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r>
        <w:rPr>
          <w:rFonts w:hint="eastAsia" w:ascii="黑体" w:hAnsi="黑体" w:eastAsia="黑体" w:cs="黑体"/>
          <w:bCs/>
          <w:sz w:val="32"/>
          <w:szCs w:val="32"/>
        </w:rPr>
        <w:t>附件1</w:t>
      </w:r>
    </w:p>
    <w:p>
      <w:pPr>
        <w:spacing w:after="240" w:afterLines="100" w:line="360" w:lineRule="exact"/>
        <w:ind w:firstLine="640" w:firstLineChars="200"/>
        <w:rPr>
          <w:rFonts w:ascii="仿宋_GB2312" w:eastAsia="仿宋_GB2312"/>
          <w:sz w:val="32"/>
          <w:szCs w:val="32"/>
        </w:rPr>
      </w:pPr>
    </w:p>
    <w:p>
      <w:pPr>
        <w:jc w:val="center"/>
        <w:rPr>
          <w:rFonts w:ascii="宋体" w:hAnsi="Times New Roman"/>
          <w:sz w:val="32"/>
          <w:szCs w:val="32"/>
        </w:rPr>
      </w:pPr>
    </w:p>
    <w:p>
      <w:pPr>
        <w:jc w:val="center"/>
        <w:rPr>
          <w:rFonts w:ascii="宋体"/>
          <w:sz w:val="32"/>
          <w:szCs w:val="32"/>
        </w:rPr>
      </w:pPr>
    </w:p>
    <w:p>
      <w:pPr>
        <w:spacing w:before="360" w:beforeLines="150" w:after="360" w:afterLines="150" w:line="580" w:lineRule="exact"/>
        <w:jc w:val="center"/>
        <w:rPr>
          <w:rFonts w:ascii="小标宋" w:hAnsi="小标宋" w:eastAsia="小标宋" w:cs="小标宋"/>
          <w:bCs/>
          <w:spacing w:val="-4"/>
          <w:sz w:val="52"/>
          <w:szCs w:val="52"/>
        </w:rPr>
      </w:pPr>
    </w:p>
    <w:p>
      <w:pPr>
        <w:spacing w:before="360" w:beforeLines="150" w:after="360" w:afterLines="150" w:line="580" w:lineRule="exact"/>
        <w:jc w:val="center"/>
        <w:rPr>
          <w:rFonts w:ascii="小标宋" w:hAnsi="小标宋" w:eastAsia="小标宋" w:cs="小标宋"/>
          <w:bCs/>
          <w:spacing w:val="-4"/>
          <w:sz w:val="52"/>
          <w:szCs w:val="52"/>
        </w:rPr>
      </w:pPr>
      <w:r>
        <w:rPr>
          <w:rFonts w:hint="eastAsia" w:ascii="小标宋" w:hAnsi="小标宋" w:eastAsia="小标宋" w:cs="小标宋"/>
          <w:bCs/>
          <w:spacing w:val="-4"/>
          <w:sz w:val="52"/>
          <w:szCs w:val="52"/>
        </w:rPr>
        <w:t>项目申报书模板</w:t>
      </w:r>
    </w:p>
    <w:p>
      <w:pPr>
        <w:rPr>
          <w:rFonts w:ascii="宋体" w:hAnsi="Times New Roman"/>
          <w:sz w:val="32"/>
          <w:szCs w:val="32"/>
        </w:rPr>
      </w:pPr>
    </w:p>
    <w:p>
      <w:pPr>
        <w:rPr>
          <w:rFonts w:ascii="宋体"/>
          <w:sz w:val="32"/>
          <w:szCs w:val="32"/>
        </w:rPr>
      </w:pPr>
    </w:p>
    <w:p>
      <w:pPr>
        <w:rPr>
          <w:rFonts w:ascii="宋体"/>
          <w:sz w:val="32"/>
          <w:szCs w:val="32"/>
        </w:rPr>
      </w:pPr>
    </w:p>
    <w:p>
      <w:pPr>
        <w:rPr>
          <w:rFonts w:ascii="宋体"/>
          <w:sz w:val="32"/>
          <w:szCs w:val="32"/>
        </w:rPr>
      </w:pPr>
    </w:p>
    <w:tbl>
      <w:tblPr>
        <w:tblStyle w:val="10"/>
        <w:tblW w:w="0" w:type="auto"/>
        <w:jc w:val="center"/>
        <w:tblLayout w:type="fixed"/>
        <w:tblCellMar>
          <w:top w:w="0" w:type="dxa"/>
          <w:left w:w="108" w:type="dxa"/>
          <w:bottom w:w="0" w:type="dxa"/>
          <w:right w:w="108" w:type="dxa"/>
        </w:tblCellMar>
      </w:tblPr>
      <w:tblGrid>
        <w:gridCol w:w="2168"/>
        <w:gridCol w:w="4254"/>
      </w:tblGrid>
      <w:tr>
        <w:tblPrEx>
          <w:tblCellMar>
            <w:top w:w="0" w:type="dxa"/>
            <w:left w:w="108" w:type="dxa"/>
            <w:bottom w:w="0" w:type="dxa"/>
            <w:right w:w="108" w:type="dxa"/>
          </w:tblCellMar>
        </w:tblPrEx>
        <w:trPr>
          <w:jc w:val="center"/>
        </w:trPr>
        <w:tc>
          <w:tcPr>
            <w:tcW w:w="2168" w:type="dxa"/>
            <w:tcBorders>
              <w:right w:val="nil"/>
            </w:tcBorders>
          </w:tcPr>
          <w:p>
            <w:pPr>
              <w:spacing w:line="920" w:lineRule="exact"/>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w:t>
            </w:r>
          </w:p>
        </w:tc>
        <w:tc>
          <w:tcPr>
            <w:tcW w:w="4254" w:type="dxa"/>
            <w:tcBorders>
              <w:top w:val="nil"/>
              <w:left w:val="nil"/>
              <w:bottom w:val="single" w:color="auto" w:sz="4" w:space="0"/>
              <w:right w:val="nil"/>
            </w:tcBorders>
          </w:tcPr>
          <w:p>
            <w:pPr>
              <w:spacing w:line="920" w:lineRule="exact"/>
              <w:jc w:val="center"/>
              <w:rPr>
                <w:rFonts w:ascii="仿宋_GB2312" w:hAnsi="仿宋_GB2312" w:eastAsia="仿宋_GB2312" w:cs="仿宋_GB2312"/>
                <w:i/>
                <w:iCs/>
                <w:szCs w:val="28"/>
              </w:rPr>
            </w:pPr>
            <w:r>
              <w:rPr>
                <w:rFonts w:hint="eastAsia" w:ascii="仿宋_GB2312" w:hAnsi="仿宋_GB2312" w:eastAsia="仿宋_GB2312" w:cs="仿宋_GB2312"/>
                <w:i/>
                <w:iCs/>
                <w:szCs w:val="28"/>
              </w:rPr>
              <w:t>（加盖单位公章）</w:t>
            </w:r>
          </w:p>
        </w:tc>
      </w:tr>
      <w:tr>
        <w:tblPrEx>
          <w:tblCellMar>
            <w:top w:w="0" w:type="dxa"/>
            <w:left w:w="108" w:type="dxa"/>
            <w:bottom w:w="0" w:type="dxa"/>
            <w:right w:w="108" w:type="dxa"/>
          </w:tblCellMar>
        </w:tblPrEx>
        <w:trPr>
          <w:jc w:val="center"/>
        </w:trPr>
        <w:tc>
          <w:tcPr>
            <w:tcW w:w="2168" w:type="dxa"/>
            <w:tcBorders>
              <w:right w:val="nil"/>
            </w:tcBorders>
          </w:tcPr>
          <w:p>
            <w:pPr>
              <w:spacing w:line="920" w:lineRule="exact"/>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申报项目：</w:t>
            </w:r>
          </w:p>
        </w:tc>
        <w:tc>
          <w:tcPr>
            <w:tcW w:w="4254" w:type="dxa"/>
            <w:tcBorders>
              <w:top w:val="nil"/>
              <w:left w:val="nil"/>
              <w:bottom w:val="single" w:color="auto" w:sz="4" w:space="0"/>
              <w:right w:val="nil"/>
            </w:tcBorders>
          </w:tcPr>
          <w:p>
            <w:pPr>
              <w:spacing w:line="920" w:lineRule="exact"/>
              <w:jc w:val="center"/>
              <w:rPr>
                <w:rFonts w:ascii="仿宋_GB2312" w:hAnsi="仿宋_GB2312" w:eastAsia="仿宋_GB2312" w:cs="仿宋_GB2312"/>
                <w:i/>
                <w:iCs/>
                <w:szCs w:val="28"/>
              </w:rPr>
            </w:pPr>
            <w:r>
              <w:rPr>
                <w:rFonts w:hint="eastAsia" w:ascii="仿宋_GB2312" w:hAnsi="仿宋_GB2312" w:eastAsia="仿宋_GB2312" w:cs="仿宋_GB2312"/>
                <w:i w:val="0"/>
                <w:iCs w:val="0"/>
                <w:sz w:val="32"/>
                <w:szCs w:val="32"/>
                <w:lang w:val="en-US" w:eastAsia="zh-CN"/>
              </w:rPr>
              <w:t>中国科协</w:t>
            </w:r>
            <w:r>
              <w:rPr>
                <w:rFonts w:hint="eastAsia" w:ascii="仿宋_GB2312" w:hAnsi="仿宋_GB2312" w:eastAsia="仿宋_GB2312" w:cs="仿宋_GB2312"/>
                <w:i w:val="0"/>
                <w:iCs w:val="0"/>
                <w:sz w:val="32"/>
                <w:szCs w:val="32"/>
              </w:rPr>
              <w:t>202</w:t>
            </w:r>
            <w:r>
              <w:rPr>
                <w:rFonts w:hint="eastAsia" w:ascii="仿宋_GB2312" w:hAnsi="仿宋_GB2312" w:eastAsia="仿宋_GB2312" w:cs="仿宋_GB2312"/>
                <w:i w:val="0"/>
                <w:iCs w:val="0"/>
                <w:sz w:val="32"/>
                <w:szCs w:val="32"/>
                <w:lang w:val="en-US" w:eastAsia="zh-CN"/>
              </w:rPr>
              <w:t>4</w:t>
            </w:r>
            <w:r>
              <w:rPr>
                <w:rFonts w:hint="eastAsia" w:ascii="仿宋_GB2312" w:hAnsi="仿宋_GB2312" w:eastAsia="仿宋_GB2312" w:cs="仿宋_GB2312"/>
                <w:i w:val="0"/>
                <w:iCs w:val="0"/>
                <w:sz w:val="32"/>
                <w:szCs w:val="32"/>
              </w:rPr>
              <w:t>年度审计项目</w:t>
            </w:r>
          </w:p>
        </w:tc>
      </w:tr>
      <w:tr>
        <w:tblPrEx>
          <w:tblCellMar>
            <w:top w:w="0" w:type="dxa"/>
            <w:left w:w="108" w:type="dxa"/>
            <w:bottom w:w="0" w:type="dxa"/>
            <w:right w:w="108" w:type="dxa"/>
          </w:tblCellMar>
        </w:tblPrEx>
        <w:trPr>
          <w:jc w:val="center"/>
        </w:trPr>
        <w:tc>
          <w:tcPr>
            <w:tcW w:w="2168" w:type="dxa"/>
            <w:tcBorders>
              <w:right w:val="nil"/>
            </w:tcBorders>
          </w:tcPr>
          <w:p>
            <w:pPr>
              <w:spacing w:line="920" w:lineRule="exact"/>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填报日期：</w:t>
            </w:r>
          </w:p>
        </w:tc>
        <w:tc>
          <w:tcPr>
            <w:tcW w:w="4254" w:type="dxa"/>
            <w:tcBorders>
              <w:top w:val="single" w:color="auto" w:sz="4" w:space="0"/>
              <w:left w:val="nil"/>
              <w:bottom w:val="single" w:color="auto" w:sz="4" w:space="0"/>
              <w:right w:val="nil"/>
            </w:tcBorders>
          </w:tcPr>
          <w:p>
            <w:pPr>
              <w:spacing w:line="92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    月    日</w:t>
            </w:r>
          </w:p>
        </w:tc>
      </w:tr>
    </w:tbl>
    <w:p>
      <w:pPr>
        <w:spacing w:line="580" w:lineRule="exact"/>
        <w:ind w:firstLine="1455" w:firstLineChars="453"/>
        <w:rPr>
          <w:rFonts w:ascii="仿宋_GB2312" w:hAnsi="宋体" w:eastAsia="仿宋_GB2312"/>
          <w:b/>
          <w:bCs/>
          <w:sz w:val="32"/>
          <w:szCs w:val="32"/>
          <w:u w:val="single"/>
        </w:rPr>
      </w:pPr>
    </w:p>
    <w:p>
      <w:pPr>
        <w:spacing w:line="580" w:lineRule="exact"/>
        <w:ind w:firstLine="1449" w:firstLineChars="453"/>
        <w:rPr>
          <w:rFonts w:ascii="仿宋_GB2312" w:hAnsi="宋体" w:eastAsia="仿宋_GB2312"/>
          <w:sz w:val="32"/>
          <w:szCs w:val="32"/>
          <w:u w:val="single"/>
        </w:rPr>
      </w:pPr>
    </w:p>
    <w:p>
      <w:pPr>
        <w:spacing w:line="580" w:lineRule="exact"/>
        <w:ind w:firstLine="1449" w:firstLineChars="453"/>
        <w:rPr>
          <w:rFonts w:ascii="仿宋_GB2312" w:hAnsi="宋体" w:eastAsia="仿宋_GB2312"/>
          <w:sz w:val="32"/>
          <w:szCs w:val="32"/>
          <w:u w:val="single"/>
        </w:rPr>
      </w:pPr>
    </w:p>
    <w:p>
      <w:pPr>
        <w:spacing w:line="580" w:lineRule="exact"/>
        <w:ind w:firstLine="1449" w:firstLineChars="453"/>
        <w:rPr>
          <w:rFonts w:ascii="仿宋_GB2312" w:hAnsi="宋体" w:eastAsia="仿宋_GB2312"/>
          <w:sz w:val="32"/>
          <w:szCs w:val="32"/>
          <w:u w:val="single"/>
        </w:rPr>
      </w:pPr>
    </w:p>
    <w:p>
      <w:pPr>
        <w:spacing w:line="580" w:lineRule="exact"/>
        <w:ind w:firstLine="1449" w:firstLineChars="453"/>
        <w:rPr>
          <w:rFonts w:ascii="仿宋_GB2312" w:hAnsi="宋体" w:eastAsia="仿宋_GB2312"/>
          <w:sz w:val="32"/>
          <w:szCs w:val="32"/>
          <w:u w:val="single"/>
        </w:rPr>
      </w:pPr>
    </w:p>
    <w:p>
      <w:pPr>
        <w:spacing w:line="580" w:lineRule="exact"/>
        <w:rPr>
          <w:rFonts w:ascii="宋体"/>
          <w:sz w:val="32"/>
          <w:szCs w:val="32"/>
        </w:rPr>
      </w:pPr>
    </w:p>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制表单位：中国科协机关党委</w:t>
      </w:r>
    </w:p>
    <w:p>
      <w:pPr>
        <w:spacing w:before="120" w:beforeLines="50" w:after="120" w:afterLines="50" w:line="580" w:lineRule="exact"/>
        <w:rPr>
          <w:rFonts w:eastAsia="黑体" w:cs="黑体"/>
          <w:sz w:val="32"/>
          <w:szCs w:val="32"/>
        </w:rPr>
        <w:sectPr>
          <w:headerReference r:id="rId4" w:type="first"/>
          <w:footerReference r:id="rId6" w:type="first"/>
          <w:headerReference r:id="rId3" w:type="default"/>
          <w:footerReference r:id="rId5" w:type="default"/>
          <w:pgSz w:w="11905" w:h="16838"/>
          <w:pgMar w:top="1814" w:right="1417" w:bottom="1814" w:left="1417" w:header="0" w:footer="1644" w:gutter="0"/>
          <w:cols w:space="0" w:num="1"/>
          <w:titlePg/>
          <w:docGrid w:linePitch="381" w:charSpace="0"/>
        </w:sectPr>
      </w:pPr>
    </w:p>
    <w:p>
      <w:pPr>
        <w:spacing w:before="120" w:beforeLines="50" w:after="120" w:afterLines="50" w:line="580" w:lineRule="exact"/>
        <w:rPr>
          <w:rFonts w:eastAsia="黑体"/>
          <w:szCs w:val="28"/>
          <w:u w:val="single"/>
        </w:rPr>
      </w:pPr>
      <w:r>
        <w:rPr>
          <w:rFonts w:hint="eastAsia" w:eastAsia="黑体" w:cs="黑体"/>
          <w:sz w:val="32"/>
          <w:szCs w:val="32"/>
        </w:rPr>
        <w:t>一、基本信息</w:t>
      </w:r>
    </w:p>
    <w:tbl>
      <w:tblPr>
        <w:tblStyle w:val="10"/>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712"/>
        <w:gridCol w:w="1750"/>
        <w:gridCol w:w="2100"/>
        <w:gridCol w:w="1296"/>
        <w:gridCol w:w="23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20" w:hRule="atLeast"/>
        </w:trPr>
        <w:tc>
          <w:tcPr>
            <w:tcW w:w="1712" w:type="dxa"/>
            <w:vAlign w:val="center"/>
          </w:tcPr>
          <w:p>
            <w:pPr>
              <w:jc w:val="center"/>
              <w:rPr>
                <w:rFonts w:ascii="黑体" w:hAnsi="黑体" w:eastAsia="黑体" w:cs="黑体"/>
                <w:sz w:val="28"/>
                <w:szCs w:val="28"/>
              </w:rPr>
            </w:pPr>
            <w:r>
              <w:rPr>
                <w:rFonts w:hint="eastAsia" w:ascii="黑体" w:hAnsi="黑体" w:eastAsia="黑体" w:cs="黑体"/>
                <w:sz w:val="28"/>
                <w:szCs w:val="28"/>
              </w:rPr>
              <w:t>单位全称</w:t>
            </w:r>
          </w:p>
        </w:tc>
        <w:tc>
          <w:tcPr>
            <w:tcW w:w="7464" w:type="dxa"/>
            <w:gridSpan w:val="4"/>
            <w:vAlign w:val="center"/>
          </w:tcPr>
          <w:p>
            <w:pPr>
              <w:spacing w:line="58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20" w:hRule="atLeast"/>
        </w:trPr>
        <w:tc>
          <w:tcPr>
            <w:tcW w:w="1712" w:type="dxa"/>
            <w:vAlign w:val="center"/>
          </w:tcPr>
          <w:p>
            <w:pPr>
              <w:jc w:val="center"/>
              <w:rPr>
                <w:rFonts w:ascii="黑体" w:hAnsi="黑体" w:eastAsia="黑体" w:cs="黑体"/>
                <w:sz w:val="28"/>
                <w:szCs w:val="28"/>
              </w:rPr>
            </w:pPr>
            <w:r>
              <w:rPr>
                <w:rFonts w:hint="eastAsia" w:ascii="黑体" w:hAnsi="黑体" w:eastAsia="黑体" w:cs="黑体"/>
                <w:sz w:val="28"/>
                <w:szCs w:val="28"/>
              </w:rPr>
              <w:t>单位地址</w:t>
            </w:r>
          </w:p>
        </w:tc>
        <w:tc>
          <w:tcPr>
            <w:tcW w:w="7464" w:type="dxa"/>
            <w:gridSpan w:val="4"/>
            <w:vAlign w:val="center"/>
          </w:tcPr>
          <w:p>
            <w:pPr>
              <w:spacing w:line="58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20" w:hRule="atLeast"/>
        </w:trPr>
        <w:tc>
          <w:tcPr>
            <w:tcW w:w="1712" w:type="dxa"/>
            <w:vAlign w:val="center"/>
          </w:tcPr>
          <w:p>
            <w:pPr>
              <w:jc w:val="center"/>
              <w:rPr>
                <w:rFonts w:ascii="黑体" w:hAnsi="黑体" w:eastAsia="黑体" w:cs="黑体"/>
                <w:sz w:val="28"/>
                <w:szCs w:val="28"/>
              </w:rPr>
            </w:pPr>
            <w:r>
              <w:rPr>
                <w:rFonts w:hint="eastAsia" w:ascii="黑体" w:hAnsi="黑体" w:eastAsia="黑体" w:cs="黑体"/>
                <w:sz w:val="28"/>
                <w:szCs w:val="28"/>
              </w:rPr>
              <w:t>统一社会</w:t>
            </w:r>
          </w:p>
          <w:p>
            <w:pPr>
              <w:jc w:val="center"/>
              <w:rPr>
                <w:rFonts w:ascii="黑体" w:hAnsi="黑体" w:eastAsia="黑体" w:cs="黑体"/>
                <w:sz w:val="28"/>
                <w:szCs w:val="28"/>
              </w:rPr>
            </w:pPr>
            <w:r>
              <w:rPr>
                <w:rFonts w:hint="eastAsia" w:ascii="黑体" w:hAnsi="黑体" w:eastAsia="黑体" w:cs="黑体"/>
                <w:sz w:val="28"/>
                <w:szCs w:val="28"/>
              </w:rPr>
              <w:t>信用代码</w:t>
            </w:r>
          </w:p>
        </w:tc>
        <w:tc>
          <w:tcPr>
            <w:tcW w:w="7464" w:type="dxa"/>
            <w:gridSpan w:val="4"/>
            <w:vAlign w:val="center"/>
          </w:tcPr>
          <w:p>
            <w:pPr>
              <w:spacing w:line="58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23" w:hRule="atLeast"/>
        </w:trPr>
        <w:tc>
          <w:tcPr>
            <w:tcW w:w="1712" w:type="dxa"/>
            <w:vAlign w:val="center"/>
          </w:tcPr>
          <w:p>
            <w:pPr>
              <w:jc w:val="center"/>
              <w:rPr>
                <w:rFonts w:ascii="黑体" w:hAnsi="黑体" w:eastAsia="黑体" w:cs="黑体"/>
                <w:sz w:val="28"/>
                <w:szCs w:val="28"/>
              </w:rPr>
            </w:pPr>
            <w:r>
              <w:rPr>
                <w:rFonts w:hint="eastAsia" w:ascii="黑体" w:hAnsi="黑体" w:eastAsia="黑体" w:cs="黑体"/>
                <w:sz w:val="28"/>
                <w:szCs w:val="28"/>
              </w:rPr>
              <w:t>单位负责人</w:t>
            </w:r>
          </w:p>
        </w:tc>
        <w:tc>
          <w:tcPr>
            <w:tcW w:w="1750"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100" w:type="dxa"/>
            <w:vAlign w:val="center"/>
          </w:tcPr>
          <w:p>
            <w:pPr>
              <w:spacing w:line="580" w:lineRule="exact"/>
              <w:jc w:val="center"/>
              <w:rPr>
                <w:rFonts w:ascii="仿宋_GB2312" w:hAnsi="仿宋_GB2312" w:eastAsia="仿宋_GB2312" w:cs="仿宋_GB2312"/>
                <w:sz w:val="28"/>
                <w:szCs w:val="28"/>
              </w:rPr>
            </w:pPr>
          </w:p>
        </w:tc>
        <w:tc>
          <w:tcPr>
            <w:tcW w:w="1296"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2318" w:type="dxa"/>
            <w:vAlign w:val="center"/>
          </w:tcPr>
          <w:p>
            <w:pPr>
              <w:spacing w:line="58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0" w:hRule="atLeast"/>
        </w:trPr>
        <w:tc>
          <w:tcPr>
            <w:tcW w:w="1712" w:type="dxa"/>
            <w:vMerge w:val="restart"/>
            <w:vAlign w:val="center"/>
          </w:tcPr>
          <w:p>
            <w:pPr>
              <w:jc w:val="center"/>
              <w:rPr>
                <w:rFonts w:ascii="黑体" w:hAnsi="黑体" w:eastAsia="黑体" w:cs="黑体"/>
                <w:sz w:val="28"/>
                <w:szCs w:val="28"/>
              </w:rPr>
            </w:pPr>
            <w:r>
              <w:rPr>
                <w:rFonts w:hint="eastAsia" w:ascii="黑体" w:hAnsi="黑体" w:eastAsia="黑体" w:cs="黑体"/>
                <w:sz w:val="28"/>
                <w:szCs w:val="28"/>
              </w:rPr>
              <w:t>本项目</w:t>
            </w:r>
          </w:p>
          <w:p>
            <w:pPr>
              <w:jc w:val="center"/>
              <w:rPr>
                <w:rFonts w:ascii="黑体" w:hAnsi="黑体" w:eastAsia="黑体" w:cs="黑体"/>
                <w:sz w:val="28"/>
                <w:szCs w:val="28"/>
              </w:rPr>
            </w:pPr>
            <w:r>
              <w:rPr>
                <w:rFonts w:hint="eastAsia" w:ascii="黑体" w:hAnsi="黑体" w:eastAsia="黑体" w:cs="黑体"/>
                <w:sz w:val="28"/>
                <w:szCs w:val="28"/>
              </w:rPr>
              <w:t>负责人</w:t>
            </w:r>
          </w:p>
        </w:tc>
        <w:tc>
          <w:tcPr>
            <w:tcW w:w="1750"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100" w:type="dxa"/>
            <w:vAlign w:val="center"/>
          </w:tcPr>
          <w:p>
            <w:pPr>
              <w:spacing w:line="580" w:lineRule="exact"/>
              <w:jc w:val="center"/>
              <w:rPr>
                <w:rFonts w:ascii="仿宋_GB2312" w:hAnsi="仿宋_GB2312" w:eastAsia="仿宋_GB2312" w:cs="仿宋_GB2312"/>
                <w:sz w:val="28"/>
                <w:szCs w:val="28"/>
              </w:rPr>
            </w:pPr>
          </w:p>
        </w:tc>
        <w:tc>
          <w:tcPr>
            <w:tcW w:w="1296"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2318" w:type="dxa"/>
            <w:vAlign w:val="center"/>
          </w:tcPr>
          <w:p>
            <w:pPr>
              <w:spacing w:line="58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0" w:hRule="atLeast"/>
        </w:trPr>
        <w:tc>
          <w:tcPr>
            <w:tcW w:w="1712" w:type="dxa"/>
            <w:vMerge w:val="continue"/>
            <w:vAlign w:val="center"/>
          </w:tcPr>
          <w:p>
            <w:pPr>
              <w:spacing w:line="580" w:lineRule="exact"/>
              <w:jc w:val="center"/>
              <w:rPr>
                <w:rFonts w:ascii="黑体" w:hAnsi="黑体" w:eastAsia="黑体" w:cs="黑体"/>
                <w:sz w:val="28"/>
                <w:szCs w:val="28"/>
              </w:rPr>
            </w:pPr>
          </w:p>
        </w:tc>
        <w:tc>
          <w:tcPr>
            <w:tcW w:w="1750"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办公电话</w:t>
            </w:r>
          </w:p>
        </w:tc>
        <w:tc>
          <w:tcPr>
            <w:tcW w:w="2100" w:type="dxa"/>
            <w:vAlign w:val="center"/>
          </w:tcPr>
          <w:p>
            <w:pPr>
              <w:spacing w:line="580" w:lineRule="exact"/>
              <w:jc w:val="center"/>
              <w:rPr>
                <w:rFonts w:ascii="仿宋_GB2312" w:hAnsi="仿宋_GB2312" w:eastAsia="仿宋_GB2312" w:cs="仿宋_GB2312"/>
                <w:sz w:val="28"/>
                <w:szCs w:val="28"/>
              </w:rPr>
            </w:pPr>
          </w:p>
        </w:tc>
        <w:tc>
          <w:tcPr>
            <w:tcW w:w="1296" w:type="dxa"/>
            <w:vAlign w:val="center"/>
          </w:tcPr>
          <w:p>
            <w:pPr>
              <w:spacing w:line="5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手机</w:t>
            </w:r>
          </w:p>
        </w:tc>
        <w:tc>
          <w:tcPr>
            <w:tcW w:w="2318" w:type="dxa"/>
            <w:vAlign w:val="center"/>
          </w:tcPr>
          <w:p>
            <w:pPr>
              <w:spacing w:line="58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0" w:hRule="atLeast"/>
        </w:trPr>
        <w:tc>
          <w:tcPr>
            <w:tcW w:w="1712" w:type="dxa"/>
            <w:vMerge w:val="continue"/>
            <w:vAlign w:val="center"/>
          </w:tcPr>
          <w:p>
            <w:pPr>
              <w:spacing w:line="580" w:lineRule="exact"/>
              <w:jc w:val="center"/>
              <w:rPr>
                <w:rFonts w:ascii="黑体" w:hAnsi="黑体" w:eastAsia="黑体" w:cs="黑体"/>
                <w:sz w:val="28"/>
                <w:szCs w:val="28"/>
              </w:rPr>
            </w:pPr>
          </w:p>
        </w:tc>
        <w:tc>
          <w:tcPr>
            <w:tcW w:w="1750" w:type="dxa"/>
            <w:vAlign w:val="center"/>
          </w:tcPr>
          <w:p>
            <w:pPr>
              <w:spacing w:line="5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身份证号码</w:t>
            </w:r>
          </w:p>
        </w:tc>
        <w:tc>
          <w:tcPr>
            <w:tcW w:w="5714" w:type="dxa"/>
            <w:gridSpan w:val="3"/>
            <w:vAlign w:val="center"/>
          </w:tcPr>
          <w:p>
            <w:pPr>
              <w:spacing w:line="580" w:lineRule="exact"/>
              <w:jc w:val="both"/>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578" w:hRule="atLeast"/>
        </w:trPr>
        <w:tc>
          <w:tcPr>
            <w:tcW w:w="1712" w:type="dxa"/>
            <w:vAlign w:val="center"/>
          </w:tcPr>
          <w:p>
            <w:pPr>
              <w:jc w:val="center"/>
              <w:rPr>
                <w:rFonts w:ascii="黑体" w:hAnsi="黑体" w:eastAsia="黑体" w:cs="黑体"/>
                <w:sz w:val="28"/>
                <w:szCs w:val="28"/>
              </w:rPr>
            </w:pPr>
            <w:r>
              <w:rPr>
                <w:rFonts w:hint="eastAsia" w:ascii="黑体" w:hAnsi="黑体" w:eastAsia="黑体" w:cs="黑体"/>
                <w:sz w:val="28"/>
                <w:szCs w:val="28"/>
              </w:rPr>
              <w:t>单</w:t>
            </w:r>
          </w:p>
          <w:p>
            <w:pPr>
              <w:jc w:val="center"/>
              <w:rPr>
                <w:rFonts w:ascii="黑体" w:hAnsi="黑体" w:eastAsia="黑体" w:cs="黑体"/>
                <w:sz w:val="28"/>
                <w:szCs w:val="28"/>
              </w:rPr>
            </w:pPr>
            <w:r>
              <w:rPr>
                <w:rFonts w:hint="eastAsia" w:ascii="黑体" w:hAnsi="黑体" w:eastAsia="黑体" w:cs="黑体"/>
                <w:sz w:val="28"/>
                <w:szCs w:val="28"/>
              </w:rPr>
              <w:t>位</w:t>
            </w:r>
          </w:p>
          <w:p>
            <w:pPr>
              <w:jc w:val="center"/>
              <w:rPr>
                <w:rFonts w:ascii="黑体" w:hAnsi="黑体" w:eastAsia="黑体" w:cs="黑体"/>
                <w:sz w:val="28"/>
                <w:szCs w:val="28"/>
              </w:rPr>
            </w:pPr>
            <w:r>
              <w:rPr>
                <w:rFonts w:hint="eastAsia" w:ascii="黑体" w:hAnsi="黑体" w:eastAsia="黑体" w:cs="黑体"/>
                <w:sz w:val="28"/>
                <w:szCs w:val="28"/>
              </w:rPr>
              <w:t>概</w:t>
            </w:r>
          </w:p>
          <w:p>
            <w:pPr>
              <w:jc w:val="center"/>
              <w:rPr>
                <w:rFonts w:ascii="黑体" w:hAnsi="黑体" w:eastAsia="黑体" w:cs="黑体"/>
                <w:sz w:val="24"/>
              </w:rPr>
            </w:pPr>
            <w:r>
              <w:rPr>
                <w:rFonts w:hint="eastAsia" w:ascii="黑体" w:hAnsi="黑体" w:eastAsia="黑体" w:cs="黑体"/>
                <w:sz w:val="28"/>
                <w:szCs w:val="28"/>
              </w:rPr>
              <w:t>况</w:t>
            </w:r>
          </w:p>
        </w:tc>
        <w:tc>
          <w:tcPr>
            <w:tcW w:w="7464" w:type="dxa"/>
            <w:gridSpan w:val="4"/>
          </w:tcPr>
          <w:p>
            <w:pPr>
              <w:spacing w:line="580" w:lineRule="exact"/>
              <w:ind w:firstLine="560" w:firstLineChars="200"/>
              <w:jc w:val="left"/>
              <w:rPr>
                <w:rFonts w:ascii="仿宋_GB2312" w:hAnsi="仿宋_GB2312" w:eastAsia="仿宋_GB2312" w:cs="仿宋_GB2312"/>
                <w:sz w:val="24"/>
              </w:rPr>
            </w:pPr>
            <w:r>
              <w:rPr>
                <w:rFonts w:hint="eastAsia" w:ascii="仿宋_GB2312" w:hAnsi="仿宋_GB2312" w:eastAsia="仿宋_GB2312" w:cs="仿宋_GB2312"/>
                <w:i/>
                <w:iCs/>
                <w:sz w:val="28"/>
                <w:szCs w:val="28"/>
              </w:rPr>
              <w:t>（备注：请以文字形式简要介绍本单位基本情况、业务资质、信用情况</w:t>
            </w:r>
            <w:r>
              <w:rPr>
                <w:rFonts w:hint="eastAsia" w:ascii="仿宋_GB2312" w:hAnsi="仿宋_GB2312" w:eastAsia="仿宋_GB2312" w:cs="仿宋_GB2312"/>
                <w:i/>
                <w:iCs/>
                <w:sz w:val="28"/>
                <w:szCs w:val="28"/>
                <w:lang w:eastAsia="zh-CN"/>
              </w:rPr>
              <w:t>、</w:t>
            </w:r>
            <w:r>
              <w:rPr>
                <w:rFonts w:hint="eastAsia" w:ascii="仿宋_GB2312" w:hAnsi="仿宋_GB2312" w:eastAsia="仿宋_GB2312" w:cs="仿宋_GB2312"/>
                <w:i/>
                <w:iCs/>
                <w:sz w:val="28"/>
                <w:szCs w:val="28"/>
                <w:lang w:val="en-US" w:eastAsia="zh-CN"/>
              </w:rPr>
              <w:t>业务实力</w:t>
            </w:r>
            <w:r>
              <w:rPr>
                <w:rFonts w:hint="eastAsia" w:ascii="仿宋_GB2312" w:hAnsi="仿宋_GB2312" w:eastAsia="仿宋_GB2312" w:cs="仿宋_GB2312"/>
                <w:i/>
                <w:iCs/>
                <w:sz w:val="28"/>
                <w:szCs w:val="28"/>
              </w:rPr>
              <w:t>等。尽量简明扼要，建议控制在500字以内。其中，业务资质佐证资料包括但不限于营业执照、执业证书</w:t>
            </w:r>
            <w:r>
              <w:rPr>
                <w:rFonts w:hint="eastAsia" w:ascii="仿宋_GB2312" w:hAnsi="仿宋_GB2312" w:eastAsia="仿宋_GB2312" w:cs="仿宋_GB2312"/>
                <w:i/>
                <w:iCs/>
                <w:sz w:val="28"/>
                <w:szCs w:val="28"/>
                <w:lang w:eastAsia="zh-CN"/>
              </w:rPr>
              <w:t>、</w:t>
            </w:r>
            <w:r>
              <w:rPr>
                <w:rFonts w:hint="eastAsia" w:ascii="仿宋_GB2312" w:hAnsi="仿宋_GB2312" w:eastAsia="仿宋_GB2312" w:cs="仿宋_GB2312"/>
                <w:i/>
                <w:iCs/>
                <w:sz w:val="28"/>
                <w:szCs w:val="28"/>
              </w:rPr>
              <w:t>参与本项目授权等。信用情况佐证资料包括但不限于信用中国、中国政府采购网、中国注册会计师协会等网站查询结果截图。</w:t>
            </w:r>
            <w:r>
              <w:rPr>
                <w:rFonts w:hint="eastAsia" w:ascii="仿宋_GB2312" w:hAnsi="仿宋_GB2312" w:eastAsia="仿宋_GB2312" w:cs="仿宋_GB2312"/>
                <w:i/>
                <w:iCs/>
                <w:sz w:val="28"/>
                <w:szCs w:val="28"/>
                <w:lang w:val="en-US" w:eastAsia="zh-CN"/>
              </w:rPr>
              <w:t>业务实力佐证资料包括但不限于集体</w:t>
            </w:r>
            <w:r>
              <w:rPr>
                <w:rFonts w:hint="eastAsia" w:ascii="仿宋_GB2312" w:hAnsi="仿宋_GB2312" w:eastAsia="仿宋_GB2312" w:cs="仿宋_GB2312"/>
                <w:i/>
                <w:iCs/>
                <w:sz w:val="28"/>
                <w:szCs w:val="28"/>
              </w:rPr>
              <w:t>荣誉</w:t>
            </w:r>
            <w:r>
              <w:rPr>
                <w:rFonts w:hint="eastAsia" w:ascii="仿宋_GB2312" w:hAnsi="仿宋_GB2312" w:eastAsia="仿宋_GB2312" w:cs="仿宋_GB2312"/>
                <w:i/>
                <w:iCs/>
                <w:sz w:val="28"/>
                <w:szCs w:val="28"/>
                <w:lang w:eastAsia="zh-CN"/>
              </w:rPr>
              <w:t>、质量管理体系认证证书、</w:t>
            </w:r>
            <w:r>
              <w:rPr>
                <w:rFonts w:hint="eastAsia" w:ascii="仿宋_GB2312" w:hAnsi="仿宋_GB2312" w:eastAsia="仿宋_GB2312" w:cs="仿宋_GB2312"/>
                <w:i/>
                <w:iCs/>
                <w:sz w:val="28"/>
                <w:szCs w:val="28"/>
                <w:lang w:val="en-US" w:eastAsia="zh-CN"/>
              </w:rPr>
              <w:t>客户的表扬或感谢信函</w:t>
            </w:r>
            <w:r>
              <w:rPr>
                <w:rFonts w:hint="eastAsia" w:ascii="仿宋_GB2312" w:hAnsi="仿宋_GB2312" w:eastAsia="仿宋_GB2312" w:cs="仿宋_GB2312"/>
                <w:i/>
                <w:iCs/>
                <w:sz w:val="28"/>
                <w:szCs w:val="28"/>
              </w:rPr>
              <w:t>，只须提供最高级别</w:t>
            </w:r>
            <w:r>
              <w:rPr>
                <w:rFonts w:hint="eastAsia" w:ascii="仿宋_GB2312" w:hAnsi="仿宋_GB2312" w:eastAsia="仿宋_GB2312" w:cs="仿宋_GB2312"/>
                <w:i/>
                <w:iCs/>
                <w:sz w:val="28"/>
                <w:szCs w:val="28"/>
                <w:lang w:val="en-US" w:eastAsia="zh-CN"/>
              </w:rPr>
              <w:t>的荣誉、认证即可</w:t>
            </w:r>
            <w:r>
              <w:rPr>
                <w:rFonts w:hint="eastAsia" w:ascii="仿宋_GB2312" w:hAnsi="仿宋_GB2312" w:eastAsia="仿宋_GB2312" w:cs="仿宋_GB2312"/>
                <w:i/>
                <w:iCs/>
                <w:sz w:val="28"/>
                <w:szCs w:val="28"/>
              </w:rPr>
              <w:t>。可加页。佐证资料以附件形式呈现，按顺序编号，并在相应文字后面括号标注“详见第X页的附件X”。）</w:t>
            </w:r>
          </w:p>
        </w:tc>
      </w:tr>
    </w:tbl>
    <w:p>
      <w:pPr>
        <w:rPr>
          <w:rFonts w:eastAsia="黑体" w:cs="黑体"/>
          <w:sz w:val="32"/>
          <w:szCs w:val="32"/>
        </w:rPr>
      </w:pPr>
      <w:r>
        <w:rPr>
          <w:rFonts w:hint="eastAsia" w:eastAsia="黑体" w:cs="黑体"/>
          <w:sz w:val="32"/>
          <w:szCs w:val="32"/>
        </w:rPr>
        <w:br w:type="page"/>
      </w:r>
    </w:p>
    <w:p>
      <w:pPr>
        <w:spacing w:before="120" w:beforeLines="50" w:after="120" w:afterLines="50" w:line="580" w:lineRule="exact"/>
        <w:rPr>
          <w:rFonts w:eastAsia="黑体" w:cs="黑体"/>
          <w:sz w:val="32"/>
          <w:szCs w:val="32"/>
        </w:rPr>
      </w:pPr>
      <w:r>
        <w:rPr>
          <w:rFonts w:hint="eastAsia" w:eastAsia="黑体" w:cs="黑体"/>
          <w:sz w:val="32"/>
          <w:szCs w:val="32"/>
        </w:rPr>
        <w:t>二、服务承诺</w:t>
      </w:r>
    </w:p>
    <w:tbl>
      <w:tblPr>
        <w:tblStyle w:val="10"/>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889" w:hRule="atLeast"/>
        </w:trPr>
        <w:tc>
          <w:tcPr>
            <w:tcW w:w="9288" w:type="dxa"/>
            <w:tcBorders>
              <w:top w:val="single" w:color="auto" w:sz="12" w:space="0"/>
              <w:left w:val="single" w:color="auto" w:sz="12" w:space="0"/>
              <w:bottom w:val="single" w:color="auto" w:sz="12" w:space="0"/>
              <w:right w:val="single" w:color="auto" w:sz="12" w:space="0"/>
            </w:tcBorders>
          </w:tcPr>
          <w:p>
            <w:pPr>
              <w:spacing w:line="580" w:lineRule="exact"/>
              <w:ind w:firstLine="560" w:firstLineChars="200"/>
              <w:jc w:val="left"/>
              <w:rPr>
                <w:rFonts w:ascii="仿宋_GB2312" w:hAnsi="仿宋_GB2312" w:eastAsia="仿宋_GB2312" w:cs="仿宋_GB2312"/>
                <w:sz w:val="24"/>
              </w:rPr>
            </w:pPr>
            <w:r>
              <w:rPr>
                <w:rFonts w:hint="eastAsia" w:ascii="仿宋_GB2312" w:hAnsi="仿宋_GB2312" w:eastAsia="仿宋_GB2312" w:cs="仿宋_GB2312"/>
                <w:i/>
                <w:iCs/>
                <w:sz w:val="28"/>
                <w:szCs w:val="28"/>
              </w:rPr>
              <w:t>（备注：请以文字形式简要介绍本单位能够做出的服务承诺，包括业务规范、服务质量、增值服务等。尽量简明扼要，建议控制在</w:t>
            </w:r>
            <w:r>
              <w:rPr>
                <w:rFonts w:hint="eastAsia" w:ascii="仿宋_GB2312" w:hAnsi="仿宋_GB2312" w:eastAsia="仿宋_GB2312" w:cs="仿宋_GB2312"/>
                <w:i/>
                <w:iCs/>
                <w:sz w:val="28"/>
                <w:szCs w:val="28"/>
                <w:lang w:val="en-US" w:eastAsia="zh-CN"/>
              </w:rPr>
              <w:t>5</w:t>
            </w:r>
            <w:r>
              <w:rPr>
                <w:rFonts w:hint="eastAsia" w:ascii="仿宋_GB2312" w:hAnsi="仿宋_GB2312" w:eastAsia="仿宋_GB2312" w:cs="仿宋_GB2312"/>
                <w:i/>
                <w:iCs/>
                <w:sz w:val="28"/>
                <w:szCs w:val="28"/>
              </w:rPr>
              <w:t>00字以内。相关内容无须提供佐证资料。可加页。）</w:t>
            </w:r>
          </w:p>
        </w:tc>
      </w:tr>
    </w:tbl>
    <w:p>
      <w:pPr>
        <w:rPr>
          <w:rFonts w:eastAsia="黑体" w:cs="黑体"/>
          <w:sz w:val="32"/>
          <w:szCs w:val="32"/>
        </w:rPr>
      </w:pPr>
      <w:r>
        <w:rPr>
          <w:rFonts w:hint="eastAsia" w:eastAsia="黑体" w:cs="黑体"/>
          <w:sz w:val="32"/>
          <w:szCs w:val="32"/>
        </w:rPr>
        <w:br w:type="page"/>
      </w:r>
    </w:p>
    <w:p>
      <w:pPr>
        <w:spacing w:before="120" w:beforeLines="50" w:after="120" w:afterLines="50" w:line="580" w:lineRule="exact"/>
        <w:rPr>
          <w:rFonts w:eastAsia="黑体" w:cs="黑体"/>
          <w:sz w:val="32"/>
          <w:szCs w:val="32"/>
        </w:rPr>
      </w:pPr>
      <w:r>
        <w:rPr>
          <w:rFonts w:hint="eastAsia" w:eastAsia="黑体" w:cs="黑体"/>
          <w:sz w:val="32"/>
          <w:szCs w:val="32"/>
        </w:rPr>
        <w:t>三、项目负责人介绍</w:t>
      </w:r>
    </w:p>
    <w:tbl>
      <w:tblPr>
        <w:tblStyle w:val="10"/>
        <w:tblW w:w="928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77"/>
        <w:gridCol w:w="1925"/>
        <w:gridCol w:w="1800"/>
        <w:gridCol w:w="2095"/>
        <w:gridCol w:w="259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68" w:hRule="atLeast"/>
        </w:trPr>
        <w:tc>
          <w:tcPr>
            <w:tcW w:w="9288" w:type="dxa"/>
            <w:gridSpan w:val="5"/>
            <w:tcBorders>
              <w:top w:val="single" w:color="auto" w:sz="12" w:space="0"/>
              <w:left w:val="single" w:color="auto" w:sz="12" w:space="0"/>
              <w:bottom w:val="single" w:color="auto" w:sz="12" w:space="0"/>
              <w:right w:val="single" w:color="auto" w:sz="12" w:space="0"/>
            </w:tcBorders>
          </w:tcPr>
          <w:p>
            <w:pPr>
              <w:spacing w:line="580" w:lineRule="exact"/>
              <w:ind w:firstLine="560" w:firstLineChars="200"/>
              <w:jc w:val="both"/>
              <w:rPr>
                <w:rFonts w:ascii="仿宋_GB2312" w:hAnsi="仿宋_GB2312" w:eastAsia="仿宋_GB2312" w:cs="仿宋_GB2312"/>
                <w:sz w:val="24"/>
              </w:rPr>
            </w:pPr>
            <w:r>
              <w:rPr>
                <w:rFonts w:hint="eastAsia" w:ascii="仿宋_GB2312" w:hAnsi="仿宋_GB2312" w:eastAsia="仿宋_GB2312" w:cs="仿宋_GB2312"/>
                <w:i/>
                <w:iCs/>
                <w:sz w:val="28"/>
                <w:szCs w:val="28"/>
              </w:rPr>
              <w:t>（备注：请以文字形式简要介绍拟选派的项目</w:t>
            </w:r>
            <w:r>
              <w:rPr>
                <w:rFonts w:hint="eastAsia" w:ascii="仿宋_GB2312" w:hAnsi="仿宋_GB2312" w:eastAsia="仿宋_GB2312" w:cs="仿宋_GB2312"/>
                <w:i/>
                <w:iCs/>
                <w:sz w:val="28"/>
                <w:szCs w:val="28"/>
                <w:lang w:val="en-US" w:eastAsia="zh-CN"/>
              </w:rPr>
              <w:t>团队</w:t>
            </w:r>
            <w:r>
              <w:rPr>
                <w:rFonts w:hint="eastAsia" w:ascii="仿宋_GB2312" w:hAnsi="仿宋_GB2312" w:eastAsia="仿宋_GB2312" w:cs="仿宋_GB2312"/>
                <w:i/>
                <w:iCs/>
                <w:sz w:val="28"/>
                <w:szCs w:val="28"/>
              </w:rPr>
              <w:t>负责人，包括个人基本情况、业务资质资格、审计从业年限、类似审计项目业绩等，同时承诺该同志能够全程现场参与本项目。尽量简明扼要，建议控制在</w:t>
            </w:r>
            <w:r>
              <w:rPr>
                <w:rFonts w:hint="eastAsia" w:ascii="仿宋_GB2312" w:hAnsi="仿宋_GB2312" w:eastAsia="仿宋_GB2312" w:cs="仿宋_GB2312"/>
                <w:i/>
                <w:iCs/>
                <w:sz w:val="28"/>
                <w:szCs w:val="28"/>
                <w:lang w:val="en-US" w:eastAsia="zh-CN"/>
              </w:rPr>
              <w:t>5</w:t>
            </w:r>
            <w:r>
              <w:rPr>
                <w:rFonts w:hint="eastAsia" w:ascii="仿宋_GB2312" w:hAnsi="仿宋_GB2312" w:eastAsia="仿宋_GB2312" w:cs="仿宋_GB2312"/>
                <w:i/>
                <w:iCs/>
                <w:sz w:val="28"/>
                <w:szCs w:val="28"/>
              </w:rPr>
              <w:t>00字以内。业绩可以列举该同志</w:t>
            </w:r>
            <w:r>
              <w:rPr>
                <w:rFonts w:hint="eastAsia" w:ascii="仿宋_GB2312" w:hAnsi="仿宋_GB2312" w:eastAsia="仿宋_GB2312" w:cs="仿宋_GB2312"/>
                <w:i/>
                <w:iCs/>
                <w:sz w:val="28"/>
                <w:szCs w:val="28"/>
                <w:lang w:val="en-US" w:eastAsia="zh-CN"/>
              </w:rPr>
              <w:t>在本单位</w:t>
            </w:r>
            <w:r>
              <w:rPr>
                <w:rFonts w:hint="eastAsia" w:ascii="仿宋_GB2312" w:hAnsi="仿宋_GB2312" w:eastAsia="仿宋_GB2312" w:cs="仿宋_GB2312"/>
                <w:i/>
                <w:iCs/>
                <w:sz w:val="28"/>
                <w:szCs w:val="28"/>
              </w:rPr>
              <w:t>主要负责过的类似审计项目</w:t>
            </w:r>
            <w:r>
              <w:rPr>
                <w:rFonts w:hint="eastAsia" w:ascii="仿宋_GB2312" w:hAnsi="仿宋_GB2312" w:eastAsia="仿宋_GB2312" w:cs="仿宋_GB2312"/>
                <w:i/>
                <w:iCs/>
                <w:sz w:val="28"/>
                <w:szCs w:val="28"/>
                <w:lang w:eastAsia="zh-CN"/>
              </w:rPr>
              <w:t>，</w:t>
            </w:r>
            <w:r>
              <w:rPr>
                <w:rFonts w:hint="eastAsia" w:ascii="仿宋_GB2312" w:hAnsi="仿宋_GB2312" w:eastAsia="仿宋_GB2312" w:cs="仿宋_GB2312"/>
                <w:i/>
                <w:iCs/>
                <w:sz w:val="28"/>
                <w:szCs w:val="28"/>
                <w:lang w:val="en-US" w:eastAsia="zh-CN"/>
              </w:rPr>
              <w:t>最多列举5个、</w:t>
            </w:r>
            <w:r>
              <w:rPr>
                <w:rFonts w:hint="eastAsia" w:ascii="仿宋_GB2312" w:hAnsi="仿宋_GB2312" w:eastAsia="仿宋_GB2312" w:cs="仿宋_GB2312"/>
                <w:i/>
                <w:iCs/>
                <w:sz w:val="28"/>
                <w:szCs w:val="28"/>
              </w:rPr>
              <w:t>并提供相应的合同首页、审计任务内容页、签字盖章页复印件作为佐证资料</w:t>
            </w:r>
            <w:r>
              <w:rPr>
                <w:rFonts w:hint="eastAsia" w:ascii="仿宋_GB2312" w:hAnsi="仿宋_GB2312" w:eastAsia="仿宋_GB2312" w:cs="仿宋_GB2312"/>
                <w:i/>
                <w:iCs/>
                <w:sz w:val="28"/>
                <w:szCs w:val="28"/>
                <w:lang w:eastAsia="zh-CN"/>
              </w:rPr>
              <w:t>，</w:t>
            </w:r>
            <w:r>
              <w:rPr>
                <w:rFonts w:hint="eastAsia" w:ascii="仿宋_GB2312" w:hAnsi="仿宋_GB2312" w:eastAsia="仿宋_GB2312" w:cs="仿宋_GB2312"/>
                <w:i/>
                <w:iCs/>
                <w:sz w:val="28"/>
                <w:szCs w:val="28"/>
                <w:lang w:val="en-US" w:eastAsia="zh-CN"/>
              </w:rPr>
              <w:t>敏感内容可遮挡后复印</w:t>
            </w:r>
            <w:r>
              <w:rPr>
                <w:rFonts w:hint="eastAsia" w:ascii="仿宋_GB2312" w:hAnsi="仿宋_GB2312" w:eastAsia="仿宋_GB2312" w:cs="仿宋_GB2312"/>
                <w:i/>
                <w:iCs/>
                <w:sz w:val="28"/>
                <w:szCs w:val="28"/>
              </w:rPr>
              <w:t>。</w:t>
            </w:r>
            <w:r>
              <w:rPr>
                <w:rFonts w:hint="eastAsia" w:ascii="仿宋_GB2312" w:hAnsi="仿宋_GB2312" w:eastAsia="仿宋_GB2312" w:cs="仿宋_GB2312"/>
                <w:i/>
                <w:iCs/>
                <w:sz w:val="28"/>
                <w:szCs w:val="28"/>
                <w:lang w:val="en-US" w:eastAsia="zh-CN"/>
              </w:rPr>
              <w:t>合同委托方须是不同单位</w:t>
            </w:r>
            <w:r>
              <w:rPr>
                <w:rFonts w:hint="eastAsia" w:ascii="仿宋_GB2312" w:hAnsi="仿宋_GB2312" w:eastAsia="仿宋_GB2312" w:cs="仿宋_GB2312"/>
                <w:i/>
                <w:iCs/>
                <w:sz w:val="28"/>
                <w:szCs w:val="28"/>
              </w:rPr>
              <w:t>，</w:t>
            </w:r>
            <w:r>
              <w:rPr>
                <w:rFonts w:hint="eastAsia" w:ascii="仿宋_GB2312" w:hAnsi="仿宋_GB2312" w:eastAsia="仿宋_GB2312" w:cs="仿宋_GB2312"/>
                <w:i/>
                <w:iCs/>
                <w:sz w:val="28"/>
                <w:szCs w:val="28"/>
                <w:lang w:val="en-US" w:eastAsia="zh-CN"/>
              </w:rPr>
              <w:t>同一单位委托的多个合同在评审时只计算1个。</w:t>
            </w:r>
            <w:r>
              <w:rPr>
                <w:rFonts w:hint="eastAsia" w:ascii="仿宋_GB2312" w:hAnsi="仿宋_GB2312" w:eastAsia="仿宋_GB2312" w:cs="仿宋_GB2312"/>
                <w:i/>
                <w:iCs/>
                <w:sz w:val="28"/>
                <w:szCs w:val="28"/>
              </w:rPr>
              <w:t>可加页。佐证资料以附件形式呈现，按顺序编号，并在相应文字后面括号标注“详见第X页的附件X”。）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9288" w:type="dxa"/>
            <w:gridSpan w:val="5"/>
            <w:tcBorders>
              <w:top w:val="single" w:color="auto" w:sz="12" w:space="0"/>
              <w:left w:val="single" w:color="auto" w:sz="12" w:space="0"/>
              <w:bottom w:val="single" w:color="auto" w:sz="12" w:space="0"/>
              <w:right w:val="single" w:color="auto" w:sz="12" w:space="0"/>
            </w:tcBorders>
            <w:vAlign w:val="center"/>
          </w:tcPr>
          <w:p>
            <w:pPr>
              <w:pStyle w:val="15"/>
              <w:jc w:val="center"/>
              <w:rPr>
                <w:rFonts w:ascii="华文仿宋" w:hAnsi="华文仿宋" w:eastAsia="黑体"/>
                <w:color w:val="auto"/>
                <w:sz w:val="24"/>
                <w:szCs w:val="24"/>
              </w:rPr>
            </w:pPr>
            <w:r>
              <w:rPr>
                <w:rFonts w:ascii="黑体" w:hAnsi="Calibri" w:eastAsia="黑体"/>
                <w:color w:val="auto"/>
                <w:kern w:val="2"/>
                <w:sz w:val="28"/>
                <w:szCs w:val="22"/>
              </w:rPr>
              <w:t>项目</w:t>
            </w:r>
            <w:r>
              <w:rPr>
                <w:rFonts w:hint="eastAsia" w:ascii="黑体" w:hAnsi="Calibri" w:eastAsia="黑体"/>
                <w:color w:val="auto"/>
                <w:kern w:val="2"/>
                <w:sz w:val="28"/>
                <w:szCs w:val="22"/>
              </w:rPr>
              <w:t>负责人</w:t>
            </w:r>
            <w:r>
              <w:rPr>
                <w:rFonts w:ascii="黑体" w:hAnsi="Calibri" w:eastAsia="黑体"/>
                <w:color w:val="auto"/>
                <w:kern w:val="2"/>
                <w:sz w:val="28"/>
                <w:szCs w:val="22"/>
              </w:rPr>
              <w:t>业绩清单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编号</w:t>
            </w:r>
          </w:p>
        </w:tc>
        <w:tc>
          <w:tcPr>
            <w:tcW w:w="1925"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项目名称</w:t>
            </w:r>
          </w:p>
        </w:tc>
        <w:tc>
          <w:tcPr>
            <w:tcW w:w="1800"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lang w:val="en-US" w:eastAsia="zh-CN"/>
              </w:rPr>
              <w:t>合同</w:t>
            </w:r>
            <w:r>
              <w:rPr>
                <w:rFonts w:hint="eastAsia" w:hAnsi="仿宋_GB2312" w:cs="仿宋_GB2312"/>
                <w:b/>
                <w:bCs/>
                <w:color w:val="auto"/>
                <w:sz w:val="24"/>
                <w:szCs w:val="24"/>
              </w:rPr>
              <w:t>签署时间</w:t>
            </w:r>
          </w:p>
        </w:tc>
        <w:tc>
          <w:tcPr>
            <w:tcW w:w="2095"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委托单位全称</w:t>
            </w:r>
          </w:p>
        </w:tc>
        <w:tc>
          <w:tcPr>
            <w:tcW w:w="2591"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int="eastAsia" w:hAnsi="仿宋_GB2312" w:cs="仿宋_GB2312"/>
                <w:b/>
                <w:bCs/>
                <w:color w:val="auto"/>
                <w:sz w:val="24"/>
                <w:szCs w:val="24"/>
              </w:rPr>
            </w:pPr>
            <w:r>
              <w:rPr>
                <w:rFonts w:hint="eastAsia" w:hAnsi="仿宋_GB2312" w:cs="仿宋_GB2312"/>
                <w:b/>
                <w:bCs/>
                <w:color w:val="auto"/>
                <w:sz w:val="24"/>
                <w:szCs w:val="24"/>
              </w:rPr>
              <w:t>项目委托单位</w:t>
            </w:r>
          </w:p>
          <w:p>
            <w:pPr>
              <w:pStyle w:val="15"/>
              <w:jc w:val="center"/>
              <w:rPr>
                <w:rFonts w:hAnsi="仿宋_GB2312" w:cs="仿宋_GB2312"/>
                <w:b/>
                <w:bCs/>
                <w:color w:val="auto"/>
                <w:sz w:val="24"/>
                <w:szCs w:val="24"/>
              </w:rPr>
            </w:pPr>
            <w:r>
              <w:rPr>
                <w:rFonts w:hint="eastAsia" w:hAnsi="仿宋_GB2312" w:cs="仿宋_GB2312"/>
                <w:b/>
                <w:bCs/>
                <w:color w:val="auto"/>
                <w:sz w:val="24"/>
                <w:szCs w:val="24"/>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w:t>
            </w:r>
          </w:p>
        </w:tc>
        <w:tc>
          <w:tcPr>
            <w:tcW w:w="192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180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09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591"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w:t>
            </w:r>
          </w:p>
        </w:tc>
        <w:tc>
          <w:tcPr>
            <w:tcW w:w="192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180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09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591"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w:t>
            </w:r>
          </w:p>
        </w:tc>
        <w:tc>
          <w:tcPr>
            <w:tcW w:w="192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180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09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591"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4</w:t>
            </w:r>
          </w:p>
        </w:tc>
        <w:tc>
          <w:tcPr>
            <w:tcW w:w="192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180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09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591"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5</w:t>
            </w:r>
          </w:p>
        </w:tc>
        <w:tc>
          <w:tcPr>
            <w:tcW w:w="192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180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09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591"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r>
    </w:tbl>
    <w:p>
      <w:pPr>
        <w:spacing w:before="120" w:beforeLines="50" w:after="120" w:afterLines="50" w:line="580" w:lineRule="exact"/>
        <w:rPr>
          <w:rFonts w:eastAsia="黑体" w:cs="黑体"/>
          <w:sz w:val="32"/>
          <w:szCs w:val="32"/>
        </w:rPr>
      </w:pPr>
      <w:r>
        <w:rPr>
          <w:rFonts w:hint="eastAsia" w:eastAsia="黑体" w:cs="黑体"/>
          <w:sz w:val="32"/>
          <w:szCs w:val="32"/>
        </w:rPr>
        <w:br w:type="page"/>
      </w:r>
      <w:r>
        <w:rPr>
          <w:rFonts w:hint="eastAsia" w:eastAsia="黑体" w:cs="黑体"/>
          <w:sz w:val="32"/>
          <w:szCs w:val="32"/>
        </w:rPr>
        <w:t>四、服务团队介绍</w:t>
      </w:r>
    </w:p>
    <w:tbl>
      <w:tblPr>
        <w:tblStyle w:val="10"/>
        <w:tblW w:w="928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77"/>
        <w:gridCol w:w="1337"/>
        <w:gridCol w:w="1463"/>
        <w:gridCol w:w="1380"/>
        <w:gridCol w:w="1905"/>
        <w:gridCol w:w="23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145" w:hRule="atLeast"/>
        </w:trPr>
        <w:tc>
          <w:tcPr>
            <w:tcW w:w="9288" w:type="dxa"/>
            <w:gridSpan w:val="6"/>
            <w:tcBorders>
              <w:top w:val="single" w:color="auto" w:sz="12" w:space="0"/>
              <w:left w:val="single" w:color="auto" w:sz="12" w:space="0"/>
              <w:bottom w:val="single" w:color="auto" w:sz="12" w:space="0"/>
              <w:right w:val="single" w:color="auto" w:sz="12" w:space="0"/>
            </w:tcBorders>
          </w:tcPr>
          <w:p>
            <w:pPr>
              <w:spacing w:line="580" w:lineRule="exact"/>
              <w:ind w:firstLine="560" w:firstLineChars="200"/>
              <w:jc w:val="left"/>
              <w:rPr>
                <w:rFonts w:ascii="仿宋_GB2312" w:hAnsi="仿宋_GB2312" w:eastAsia="仿宋_GB2312" w:cs="仿宋_GB2312"/>
                <w:sz w:val="24"/>
              </w:rPr>
            </w:pPr>
            <w:r>
              <w:rPr>
                <w:rFonts w:hint="eastAsia" w:ascii="仿宋_GB2312" w:hAnsi="仿宋_GB2312" w:eastAsia="仿宋_GB2312" w:cs="仿宋_GB2312"/>
                <w:i/>
                <w:iCs/>
                <w:sz w:val="28"/>
                <w:szCs w:val="28"/>
              </w:rPr>
              <w:t>（备注：请以文字形式简要介绍拟选派的</w:t>
            </w:r>
            <w:r>
              <w:rPr>
                <w:rFonts w:hint="eastAsia" w:ascii="仿宋_GB2312" w:hAnsi="仿宋_GB2312" w:eastAsia="仿宋_GB2312" w:cs="仿宋_GB2312"/>
                <w:i/>
                <w:iCs/>
                <w:sz w:val="28"/>
                <w:szCs w:val="28"/>
                <w:lang w:val="en-US" w:eastAsia="zh-CN"/>
              </w:rPr>
              <w:t>项目</w:t>
            </w:r>
            <w:r>
              <w:rPr>
                <w:rFonts w:hint="eastAsia" w:ascii="仿宋_GB2312" w:hAnsi="仿宋_GB2312" w:eastAsia="仿宋_GB2312" w:cs="仿宋_GB2312"/>
                <w:i/>
                <w:iCs/>
                <w:sz w:val="28"/>
                <w:szCs w:val="28"/>
              </w:rPr>
              <w:t>团队人员配置情况</w:t>
            </w:r>
            <w:r>
              <w:rPr>
                <w:rFonts w:hint="eastAsia" w:ascii="仿宋_GB2312" w:hAnsi="仿宋_GB2312" w:eastAsia="仿宋_GB2312" w:cs="仿宋_GB2312"/>
                <w:i/>
                <w:iCs/>
                <w:sz w:val="28"/>
                <w:szCs w:val="28"/>
                <w:lang w:val="en-US" w:eastAsia="zh-CN"/>
              </w:rPr>
              <w:t>、</w:t>
            </w:r>
            <w:r>
              <w:rPr>
                <w:rFonts w:hint="eastAsia" w:ascii="仿宋_GB2312" w:hAnsi="仿宋_GB2312" w:eastAsia="仿宋_GB2312" w:cs="仿宋_GB2312"/>
                <w:i/>
                <w:iCs/>
                <w:sz w:val="28"/>
                <w:szCs w:val="28"/>
              </w:rPr>
              <w:t>针对本项目的工作安排</w:t>
            </w:r>
            <w:r>
              <w:rPr>
                <w:rFonts w:hint="eastAsia" w:ascii="仿宋_GB2312" w:hAnsi="仿宋_GB2312" w:eastAsia="仿宋_GB2312" w:cs="仿宋_GB2312"/>
                <w:i/>
                <w:iCs/>
                <w:sz w:val="28"/>
                <w:szCs w:val="28"/>
                <w:lang w:eastAsia="zh-CN"/>
              </w:rPr>
              <w:t>、</w:t>
            </w:r>
            <w:r>
              <w:rPr>
                <w:rFonts w:hint="eastAsia" w:ascii="仿宋_GB2312" w:hAnsi="仿宋_GB2312" w:eastAsia="仿宋_GB2312" w:cs="仿宋_GB2312"/>
                <w:i/>
                <w:iCs/>
                <w:sz w:val="28"/>
                <w:szCs w:val="28"/>
                <w:lang w:val="en-US" w:eastAsia="zh-CN"/>
              </w:rPr>
              <w:t>指定1名联络员</w:t>
            </w:r>
            <w:r>
              <w:rPr>
                <w:rFonts w:hint="eastAsia" w:ascii="仿宋_GB2312" w:hAnsi="仿宋_GB2312" w:eastAsia="仿宋_GB2312" w:cs="仿宋_GB2312"/>
                <w:i/>
                <w:iCs/>
                <w:sz w:val="28"/>
                <w:szCs w:val="28"/>
              </w:rPr>
              <w:t>等。建议控制在</w:t>
            </w:r>
            <w:r>
              <w:rPr>
                <w:rFonts w:hint="eastAsia" w:ascii="仿宋_GB2312" w:hAnsi="仿宋_GB2312" w:eastAsia="仿宋_GB2312" w:cs="仿宋_GB2312"/>
                <w:i/>
                <w:iCs/>
                <w:sz w:val="28"/>
                <w:szCs w:val="28"/>
                <w:lang w:val="en-US" w:eastAsia="zh-CN"/>
              </w:rPr>
              <w:t>5</w:t>
            </w:r>
            <w:r>
              <w:rPr>
                <w:rFonts w:hint="eastAsia" w:ascii="仿宋_GB2312" w:hAnsi="仿宋_GB2312" w:eastAsia="仿宋_GB2312" w:cs="仿宋_GB2312"/>
                <w:i/>
                <w:iCs/>
                <w:sz w:val="28"/>
                <w:szCs w:val="28"/>
              </w:rPr>
              <w:t>00字以内。请逐个列出姓名、职称、任务分工、联系方式、审计工作经验情况等。</w:t>
            </w:r>
            <w:r>
              <w:rPr>
                <w:rFonts w:hint="eastAsia" w:ascii="仿宋_GB2312" w:hAnsi="仿宋_GB2312" w:eastAsia="仿宋_GB2312" w:cs="仿宋_GB2312"/>
                <w:i/>
                <w:iCs/>
                <w:sz w:val="28"/>
                <w:szCs w:val="28"/>
                <w:lang w:val="en-US" w:eastAsia="zh-CN"/>
              </w:rPr>
              <w:t>项目团队相关人员的职称需提供佐证资料，其他</w:t>
            </w:r>
            <w:r>
              <w:rPr>
                <w:rFonts w:hint="eastAsia" w:ascii="仿宋_GB2312" w:hAnsi="仿宋_GB2312" w:eastAsia="仿宋_GB2312" w:cs="仿宋_GB2312"/>
                <w:i/>
                <w:iCs/>
                <w:sz w:val="28"/>
                <w:szCs w:val="28"/>
              </w:rPr>
              <w:t>无须提供佐证资料</w:t>
            </w:r>
            <w:r>
              <w:rPr>
                <w:rFonts w:hint="eastAsia" w:ascii="仿宋_GB2312" w:hAnsi="仿宋_GB2312" w:eastAsia="仿宋_GB2312" w:cs="仿宋_GB2312"/>
                <w:i/>
                <w:iCs/>
                <w:sz w:val="28"/>
                <w:szCs w:val="28"/>
                <w:lang w:eastAsia="zh-CN"/>
              </w:rPr>
              <w:t>；</w:t>
            </w:r>
            <w:r>
              <w:rPr>
                <w:rFonts w:hint="eastAsia" w:ascii="仿宋_GB2312" w:hAnsi="仿宋_GB2312" w:eastAsia="仿宋_GB2312" w:cs="仿宋_GB2312"/>
                <w:i/>
                <w:iCs/>
                <w:sz w:val="28"/>
                <w:szCs w:val="28"/>
                <w:lang w:val="en-US" w:eastAsia="zh-CN"/>
              </w:rPr>
              <w:t>指定1名联络员，应提供其个人简历，简历包括但不限于姓名、身份证号码、全日制学历及专业、工作经历等内容。</w:t>
            </w:r>
            <w:r>
              <w:rPr>
                <w:rFonts w:hint="eastAsia" w:ascii="仿宋_GB2312" w:hAnsi="仿宋_GB2312" w:eastAsia="仿宋_GB2312" w:cs="仿宋_GB2312"/>
                <w:i/>
                <w:iCs/>
                <w:sz w:val="28"/>
                <w:szCs w:val="28"/>
              </w:rPr>
              <w:t>佐证资料以附件形式呈现，按顺序编号，并在相应文字后面括号标注“详见第X页的附件X”。可加页。）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9288" w:type="dxa"/>
            <w:gridSpan w:val="6"/>
            <w:tcBorders>
              <w:top w:val="single" w:color="auto" w:sz="12" w:space="0"/>
              <w:left w:val="single" w:color="auto" w:sz="12" w:space="0"/>
              <w:bottom w:val="single" w:color="auto" w:sz="12" w:space="0"/>
              <w:right w:val="single" w:color="auto" w:sz="12" w:space="0"/>
            </w:tcBorders>
            <w:vAlign w:val="center"/>
          </w:tcPr>
          <w:p>
            <w:pPr>
              <w:pStyle w:val="15"/>
              <w:jc w:val="center"/>
              <w:rPr>
                <w:rFonts w:ascii="华文仿宋" w:hAnsi="华文仿宋" w:eastAsia="黑体"/>
                <w:color w:val="auto"/>
                <w:sz w:val="24"/>
                <w:szCs w:val="24"/>
              </w:rPr>
            </w:pPr>
            <w:r>
              <w:rPr>
                <w:rFonts w:hint="eastAsia" w:ascii="黑体" w:hAnsi="Calibri" w:eastAsia="黑体"/>
                <w:color w:val="auto"/>
                <w:kern w:val="2"/>
                <w:sz w:val="28"/>
                <w:szCs w:val="22"/>
                <w:lang w:val="en-US" w:eastAsia="zh-CN"/>
              </w:rPr>
              <w:t>项目</w:t>
            </w:r>
            <w:r>
              <w:rPr>
                <w:rFonts w:hint="eastAsia" w:ascii="黑体" w:hAnsi="Calibri" w:eastAsia="黑体"/>
                <w:color w:val="auto"/>
                <w:kern w:val="2"/>
                <w:sz w:val="28"/>
                <w:szCs w:val="22"/>
              </w:rPr>
              <w:t>团队人员名单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序号</w:t>
            </w:r>
          </w:p>
        </w:tc>
        <w:tc>
          <w:tcPr>
            <w:tcW w:w="1337"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姓名</w:t>
            </w:r>
          </w:p>
        </w:tc>
        <w:tc>
          <w:tcPr>
            <w:tcW w:w="1463"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职称</w:t>
            </w:r>
          </w:p>
        </w:tc>
        <w:tc>
          <w:tcPr>
            <w:tcW w:w="1380"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任务分工</w:t>
            </w:r>
          </w:p>
        </w:tc>
        <w:tc>
          <w:tcPr>
            <w:tcW w:w="1905"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联系方式</w:t>
            </w:r>
          </w:p>
        </w:tc>
        <w:tc>
          <w:tcPr>
            <w:tcW w:w="2326"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从事审计工作年限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r>
              <w:rPr>
                <w:rFonts w:hint="eastAsia" w:hAnsi="仿宋_GB2312" w:cs="仿宋_GB2312"/>
                <w:color w:val="auto"/>
                <w:sz w:val="24"/>
                <w:szCs w:val="24"/>
              </w:rPr>
              <w:t>1</w:t>
            </w:r>
          </w:p>
        </w:tc>
        <w:tc>
          <w:tcPr>
            <w:tcW w:w="133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463"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38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90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2326"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r>
              <w:rPr>
                <w:rFonts w:hint="eastAsia" w:hAnsi="仿宋_GB2312" w:cs="仿宋_GB2312"/>
                <w:color w:val="auto"/>
                <w:sz w:val="24"/>
                <w:szCs w:val="24"/>
              </w:rPr>
              <w:t>2</w:t>
            </w:r>
          </w:p>
        </w:tc>
        <w:tc>
          <w:tcPr>
            <w:tcW w:w="133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463"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38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90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2326"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r>
              <w:rPr>
                <w:rFonts w:hint="eastAsia" w:hAnsi="仿宋_GB2312" w:cs="仿宋_GB2312"/>
                <w:color w:val="auto"/>
                <w:sz w:val="24"/>
                <w:szCs w:val="24"/>
              </w:rPr>
              <w:t>3</w:t>
            </w:r>
          </w:p>
        </w:tc>
        <w:tc>
          <w:tcPr>
            <w:tcW w:w="133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463"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38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90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2326"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hAnsi="仿宋_GB2312" w:eastAsia="仿宋_GB2312" w:cs="仿宋_GB2312"/>
                <w:color w:val="auto"/>
                <w:sz w:val="24"/>
                <w:szCs w:val="24"/>
                <w:lang w:val="en-US" w:eastAsia="zh-CN"/>
              </w:rPr>
            </w:pPr>
            <w:r>
              <w:rPr>
                <w:rFonts w:hint="eastAsia" w:hAnsi="仿宋_GB2312" w:cs="仿宋_GB2312"/>
                <w:color w:val="auto"/>
                <w:sz w:val="24"/>
                <w:szCs w:val="24"/>
                <w:lang w:val="en-US" w:eastAsia="zh-CN"/>
              </w:rPr>
              <w:t>……</w:t>
            </w:r>
          </w:p>
        </w:tc>
        <w:tc>
          <w:tcPr>
            <w:tcW w:w="133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463"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38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90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2326"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r>
    </w:tbl>
    <w:p>
      <w:pPr>
        <w:rPr>
          <w:rFonts w:eastAsia="黑体" w:cs="黑体"/>
          <w:sz w:val="32"/>
          <w:szCs w:val="32"/>
        </w:rPr>
      </w:pPr>
      <w:r>
        <w:rPr>
          <w:rFonts w:eastAsia="黑体" w:cs="黑体"/>
          <w:sz w:val="32"/>
          <w:szCs w:val="32"/>
        </w:rPr>
        <w:br w:type="page"/>
      </w:r>
    </w:p>
    <w:p>
      <w:pPr>
        <w:spacing w:before="120" w:beforeLines="50" w:after="120" w:afterLines="50" w:line="580" w:lineRule="exact"/>
        <w:rPr>
          <w:rFonts w:eastAsia="黑体" w:cs="黑体"/>
          <w:sz w:val="32"/>
          <w:szCs w:val="32"/>
        </w:rPr>
      </w:pPr>
      <w:r>
        <w:rPr>
          <w:rFonts w:hint="eastAsia" w:eastAsia="黑体" w:cs="黑体"/>
          <w:sz w:val="32"/>
          <w:szCs w:val="32"/>
        </w:rPr>
        <w:t>五、报价</w:t>
      </w:r>
    </w:p>
    <w:tbl>
      <w:tblPr>
        <w:tblStyle w:val="10"/>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016" w:hRule="atLeast"/>
        </w:trPr>
        <w:tc>
          <w:tcPr>
            <w:tcW w:w="9288" w:type="dxa"/>
            <w:tcBorders>
              <w:top w:val="single" w:color="auto" w:sz="12" w:space="0"/>
              <w:left w:val="single" w:color="auto" w:sz="12" w:space="0"/>
              <w:bottom w:val="single" w:color="auto" w:sz="12" w:space="0"/>
              <w:right w:val="single" w:color="auto" w:sz="12" w:space="0"/>
            </w:tcBorders>
          </w:tcPr>
          <w:p>
            <w:pPr>
              <w:spacing w:line="580" w:lineRule="exact"/>
              <w:ind w:firstLine="560" w:firstLineChars="200"/>
              <w:rPr>
                <w:rFonts w:ascii="宋体"/>
              </w:rPr>
            </w:pPr>
            <w:r>
              <w:rPr>
                <w:rFonts w:hint="eastAsia" w:ascii="仿宋_GB2312" w:hAnsi="仿宋_GB2312" w:eastAsia="仿宋_GB2312" w:cs="仿宋_GB2312"/>
                <w:sz w:val="28"/>
                <w:szCs w:val="28"/>
              </w:rPr>
              <w:t>在阅读申报指南后，我单位认真进行了工作量测算，愿意在项目采购预算基础上按</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折报价，即对</w:t>
            </w:r>
            <w:r>
              <w:rPr>
                <w:rFonts w:hint="eastAsia" w:ascii="仿宋_GB2312" w:hAnsi="仿宋_GB2312" w:eastAsia="仿宋_GB2312" w:cs="仿宋_GB2312"/>
                <w:sz w:val="28"/>
                <w:szCs w:val="28"/>
                <w:lang w:val="en-US" w:eastAsia="zh-CN"/>
              </w:rPr>
              <w:t>本</w:t>
            </w:r>
            <w:r>
              <w:rPr>
                <w:rFonts w:hint="eastAsia" w:ascii="仿宋_GB2312" w:hAnsi="仿宋_GB2312" w:eastAsia="仿宋_GB2312" w:cs="仿宋_GB2312"/>
                <w:sz w:val="28"/>
                <w:szCs w:val="28"/>
              </w:rPr>
              <w:t>项目</w:t>
            </w:r>
            <w:r>
              <w:rPr>
                <w:rFonts w:hint="eastAsia" w:ascii="仿宋_GB2312" w:hAnsi="Calibri" w:eastAsia="仿宋_GB2312" w:cs="Times New Roman"/>
                <w:bCs/>
                <w:sz w:val="28"/>
                <w:szCs w:val="28"/>
              </w:rPr>
              <w:t>报价</w:t>
            </w:r>
            <w:r>
              <w:rPr>
                <w:rFonts w:hint="eastAsia" w:ascii="仿宋_GB2312" w:hAnsi="仿宋_GB2312" w:eastAsia="仿宋_GB2312" w:cs="仿宋_GB2312"/>
                <w:sz w:val="28"/>
                <w:szCs w:val="28"/>
              </w:rPr>
              <w:t>人民币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元。该报价自递交之日起90天内始终对我单位具有约束力。（此页请加盖单位公章。）</w:t>
            </w:r>
          </w:p>
        </w:tc>
      </w:tr>
    </w:tbl>
    <w:p/>
    <w:p>
      <w:pPr>
        <w:spacing w:before="120" w:beforeLines="50" w:after="120" w:afterLines="50" w:line="580" w:lineRule="exact"/>
        <w:rPr>
          <w:rFonts w:eastAsia="黑体" w:cs="黑体"/>
          <w:sz w:val="32"/>
          <w:szCs w:val="32"/>
        </w:rPr>
      </w:pPr>
      <w:r>
        <w:rPr>
          <w:rFonts w:hint="eastAsia" w:eastAsia="黑体" w:cs="黑体"/>
          <w:sz w:val="32"/>
          <w:szCs w:val="32"/>
        </w:rPr>
        <w:t>六、其他情况</w:t>
      </w:r>
    </w:p>
    <w:tbl>
      <w:tblPr>
        <w:tblStyle w:val="10"/>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458" w:hRule="atLeast"/>
        </w:trPr>
        <w:tc>
          <w:tcPr>
            <w:tcW w:w="9288" w:type="dxa"/>
            <w:tcBorders>
              <w:top w:val="single" w:color="auto" w:sz="12" w:space="0"/>
              <w:left w:val="single" w:color="auto" w:sz="12" w:space="0"/>
              <w:bottom w:val="single" w:color="auto" w:sz="12" w:space="0"/>
              <w:right w:val="single" w:color="auto" w:sz="12" w:space="0"/>
            </w:tcBorders>
          </w:tcPr>
          <w:p>
            <w:pPr>
              <w:spacing w:line="580" w:lineRule="exact"/>
              <w:ind w:firstLine="560" w:firstLineChars="200"/>
              <w:jc w:val="left"/>
              <w:rPr>
                <w:rFonts w:ascii="仿宋_GB2312" w:hAnsi="仿宋_GB2312" w:eastAsia="仿宋_GB2312" w:cs="仿宋_GB2312"/>
                <w:sz w:val="24"/>
              </w:rPr>
            </w:pPr>
            <w:r>
              <w:rPr>
                <w:rFonts w:hint="eastAsia" w:ascii="仿宋_GB2312" w:hAnsi="仿宋_GB2312" w:eastAsia="仿宋_GB2312" w:cs="仿宋_GB2312"/>
                <w:i/>
                <w:iCs/>
                <w:sz w:val="28"/>
                <w:szCs w:val="28"/>
              </w:rPr>
              <w:t>（备注：请以文字形式简要介绍其他需要说明的事项。尽量简明扼要，建议控制在500字以内。可加页。）</w:t>
            </w:r>
          </w:p>
        </w:tc>
      </w:tr>
    </w:tbl>
    <w:p>
      <w:pPr>
        <w:spacing w:before="120" w:beforeLines="50" w:after="120" w:afterLines="50" w:line="580" w:lineRule="exact"/>
        <w:rPr>
          <w:rFonts w:eastAsia="黑体" w:cs="黑体"/>
          <w:sz w:val="32"/>
          <w:szCs w:val="32"/>
        </w:rPr>
      </w:pPr>
      <w:r>
        <w:rPr>
          <w:rFonts w:hint="eastAsia" w:eastAsia="黑体" w:cs="黑体"/>
          <w:sz w:val="32"/>
          <w:szCs w:val="32"/>
        </w:rPr>
        <w:t>七、附件</w:t>
      </w:r>
    </w:p>
    <w:p>
      <w:pPr>
        <w:spacing w:line="580" w:lineRule="exact"/>
        <w:ind w:firstLine="560" w:firstLineChars="200"/>
        <w:rPr>
          <w:rFonts w:ascii="黑体" w:hAnsi="黑体" w:eastAsia="黑体" w:cs="黑体"/>
          <w:sz w:val="32"/>
          <w:szCs w:val="32"/>
        </w:rPr>
        <w:sectPr>
          <w:footerReference r:id="rId8" w:type="first"/>
          <w:footerReference r:id="rId7" w:type="default"/>
          <w:pgSz w:w="11905" w:h="16838"/>
          <w:pgMar w:top="1814" w:right="1417" w:bottom="1814" w:left="1417" w:header="0" w:footer="1644" w:gutter="0"/>
          <w:cols w:space="0" w:num="1"/>
          <w:titlePg/>
          <w:docGrid w:linePitch="381" w:charSpace="0"/>
        </w:sectPr>
      </w:pPr>
      <w:r>
        <w:rPr>
          <w:rFonts w:hint="eastAsia" w:ascii="仿宋_GB2312" w:hAnsi="仿宋_GB2312" w:eastAsia="仿宋_GB2312" w:cs="仿宋_GB2312"/>
          <w:i/>
          <w:iCs/>
          <w:sz w:val="28"/>
          <w:szCs w:val="28"/>
        </w:rPr>
        <w:t>（备注：请将申报书中提及的佐证资料，按顺序编号并附后。）</w:t>
      </w:r>
    </w:p>
    <w:p>
      <w:pPr>
        <w:spacing w:line="580" w:lineRule="exact"/>
        <w:rPr>
          <w:rFonts w:ascii="黑体" w:hAnsi="黑体" w:eastAsia="黑体" w:cs="黑体"/>
          <w:sz w:val="32"/>
          <w:szCs w:val="32"/>
        </w:rPr>
      </w:pPr>
      <w:r>
        <w:rPr>
          <w:rFonts w:hint="eastAsia" w:ascii="黑体" w:hAnsi="黑体" w:eastAsia="黑体" w:cs="黑体"/>
          <w:sz w:val="32"/>
          <w:szCs w:val="32"/>
        </w:rPr>
        <w:t>附件2</w:t>
      </w:r>
    </w:p>
    <w:p>
      <w:pPr>
        <w:spacing w:line="700" w:lineRule="exact"/>
        <w:jc w:val="center"/>
        <w:rPr>
          <w:rFonts w:ascii="小标宋" w:hAnsi="小标宋" w:eastAsia="小标宋" w:cs="小标宋"/>
          <w:bCs/>
          <w:spacing w:val="80"/>
          <w:sz w:val="44"/>
          <w:szCs w:val="44"/>
        </w:rPr>
      </w:pPr>
    </w:p>
    <w:p>
      <w:pPr>
        <w:pStyle w:val="3"/>
      </w:pPr>
    </w:p>
    <w:p>
      <w:pPr>
        <w:spacing w:line="700" w:lineRule="exact"/>
        <w:jc w:val="center"/>
        <w:rPr>
          <w:rFonts w:ascii="小标宋" w:hAnsi="小标宋" w:eastAsia="小标宋" w:cs="小标宋"/>
          <w:b/>
          <w:sz w:val="44"/>
          <w:szCs w:val="44"/>
        </w:rPr>
      </w:pPr>
      <w:bookmarkStart w:id="0" w:name="委托服务合同（简明版）"/>
      <w:bookmarkEnd w:id="0"/>
    </w:p>
    <w:p>
      <w:pPr>
        <w:spacing w:line="700" w:lineRule="exact"/>
        <w:jc w:val="center"/>
        <w:rPr>
          <w:rFonts w:ascii="小标宋" w:hAnsi="小标宋" w:eastAsia="小标宋" w:cs="小标宋"/>
          <w:b/>
          <w:sz w:val="44"/>
          <w:szCs w:val="44"/>
        </w:rPr>
      </w:pPr>
    </w:p>
    <w:p>
      <w:pPr>
        <w:spacing w:line="700" w:lineRule="exact"/>
        <w:jc w:val="center"/>
        <w:rPr>
          <w:rFonts w:ascii="小标宋" w:hAnsi="小标宋" w:eastAsia="小标宋" w:cs="小标宋"/>
          <w:bCs/>
          <w:sz w:val="52"/>
          <w:szCs w:val="52"/>
        </w:rPr>
      </w:pPr>
      <w:r>
        <w:rPr>
          <w:rFonts w:hint="eastAsia" w:ascii="小标宋" w:hAnsi="小标宋" w:eastAsia="小标宋" w:cs="小标宋"/>
          <w:bCs/>
          <w:sz w:val="52"/>
          <w:szCs w:val="52"/>
        </w:rPr>
        <w:t>项目合同书模板</w:t>
      </w: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tbl>
      <w:tblPr>
        <w:tblStyle w:val="10"/>
        <w:tblW w:w="0" w:type="auto"/>
        <w:jc w:val="center"/>
        <w:tblLayout w:type="fixed"/>
        <w:tblCellMar>
          <w:top w:w="0" w:type="dxa"/>
          <w:left w:w="108" w:type="dxa"/>
          <w:bottom w:w="0" w:type="dxa"/>
          <w:right w:w="108" w:type="dxa"/>
        </w:tblCellMar>
      </w:tblPr>
      <w:tblGrid>
        <w:gridCol w:w="2376"/>
        <w:gridCol w:w="5647"/>
      </w:tblGrid>
      <w:tr>
        <w:tblPrEx>
          <w:tblCellMar>
            <w:top w:w="0" w:type="dxa"/>
            <w:left w:w="108" w:type="dxa"/>
            <w:bottom w:w="0" w:type="dxa"/>
            <w:right w:w="108" w:type="dxa"/>
          </w:tblCellMar>
        </w:tblPrEx>
        <w:trPr>
          <w:jc w:val="center"/>
        </w:trPr>
        <w:tc>
          <w:tcPr>
            <w:tcW w:w="2376" w:type="dxa"/>
            <w:tcBorders>
              <w:tl2br w:val="nil"/>
              <w:tr2bl w:val="nil"/>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委托方（甲方）：</w:t>
            </w:r>
          </w:p>
        </w:tc>
        <w:tc>
          <w:tcPr>
            <w:tcW w:w="5647" w:type="dxa"/>
            <w:tcBorders>
              <w:bottom w:val="single" w:color="auto" w:sz="4" w:space="0"/>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中国共产党中国科学技术协会机关委员会</w:t>
            </w:r>
          </w:p>
        </w:tc>
      </w:tr>
      <w:tr>
        <w:tblPrEx>
          <w:tblCellMar>
            <w:top w:w="0" w:type="dxa"/>
            <w:left w:w="108" w:type="dxa"/>
            <w:bottom w:w="0" w:type="dxa"/>
            <w:right w:w="108" w:type="dxa"/>
          </w:tblCellMar>
        </w:tblPrEx>
        <w:trPr>
          <w:jc w:val="center"/>
        </w:trPr>
        <w:tc>
          <w:tcPr>
            <w:tcW w:w="2376" w:type="dxa"/>
            <w:tcBorders>
              <w:tl2br w:val="nil"/>
              <w:tr2bl w:val="nil"/>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受托方（乙方）：</w:t>
            </w:r>
          </w:p>
        </w:tc>
        <w:tc>
          <w:tcPr>
            <w:tcW w:w="5647" w:type="dxa"/>
            <w:tcBorders>
              <w:top w:val="single" w:color="auto" w:sz="4" w:space="0"/>
              <w:bottom w:val="single" w:color="auto" w:sz="4" w:space="0"/>
            </w:tcBorders>
            <w:vAlign w:val="center"/>
          </w:tcPr>
          <w:p>
            <w:pPr>
              <w:spacing w:before="120" w:beforeLines="50" w:after="120" w:afterLines="50"/>
              <w:jc w:val="center"/>
              <w:rPr>
                <w:rFonts w:ascii="黑体" w:eastAsia="黑体" w:cs="Arial Unicode MS"/>
                <w:sz w:val="30"/>
                <w:szCs w:val="30"/>
              </w:rPr>
            </w:pPr>
          </w:p>
        </w:tc>
      </w:tr>
      <w:tr>
        <w:tblPrEx>
          <w:tblCellMar>
            <w:top w:w="0" w:type="dxa"/>
            <w:left w:w="108" w:type="dxa"/>
            <w:bottom w:w="0" w:type="dxa"/>
            <w:right w:w="108" w:type="dxa"/>
          </w:tblCellMar>
        </w:tblPrEx>
        <w:trPr>
          <w:jc w:val="center"/>
        </w:trPr>
        <w:tc>
          <w:tcPr>
            <w:tcW w:w="2376" w:type="dxa"/>
            <w:tcBorders>
              <w:tl2br w:val="nil"/>
              <w:tr2bl w:val="nil"/>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签  订  日 期：</w:t>
            </w:r>
          </w:p>
        </w:tc>
        <w:tc>
          <w:tcPr>
            <w:tcW w:w="5647" w:type="dxa"/>
            <w:tcBorders>
              <w:top w:val="single" w:color="auto" w:sz="4" w:space="0"/>
              <w:bottom w:val="single" w:color="auto" w:sz="4" w:space="0"/>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202</w:t>
            </w:r>
            <w:r>
              <w:rPr>
                <w:rFonts w:hint="eastAsia" w:ascii="黑体" w:eastAsia="黑体" w:cs="Arial Unicode MS"/>
                <w:sz w:val="30"/>
                <w:szCs w:val="30"/>
                <w:lang w:val="en-US" w:eastAsia="zh-CN"/>
              </w:rPr>
              <w:t>4</w:t>
            </w:r>
            <w:r>
              <w:rPr>
                <w:rFonts w:hint="eastAsia" w:ascii="黑体" w:eastAsia="黑体" w:cs="Arial Unicode MS"/>
                <w:sz w:val="30"/>
                <w:szCs w:val="30"/>
              </w:rPr>
              <w:t>年</w:t>
            </w:r>
            <w:r>
              <w:rPr>
                <w:rFonts w:hint="eastAsia" w:ascii="黑体" w:eastAsia="黑体" w:cs="Arial Unicode MS"/>
                <w:sz w:val="30"/>
                <w:szCs w:val="30"/>
                <w:lang w:val="en-US" w:eastAsia="zh-CN"/>
              </w:rPr>
              <w:t>4</w:t>
            </w:r>
            <w:r>
              <w:rPr>
                <w:rFonts w:hint="eastAsia" w:ascii="黑体" w:eastAsia="黑体" w:cs="Arial Unicode MS"/>
                <w:sz w:val="30"/>
                <w:szCs w:val="30"/>
              </w:rPr>
              <w:t>月  日</w:t>
            </w:r>
          </w:p>
        </w:tc>
      </w:tr>
      <w:tr>
        <w:tblPrEx>
          <w:tblCellMar>
            <w:top w:w="0" w:type="dxa"/>
            <w:left w:w="108" w:type="dxa"/>
            <w:bottom w:w="0" w:type="dxa"/>
            <w:right w:w="108" w:type="dxa"/>
          </w:tblCellMar>
        </w:tblPrEx>
        <w:trPr>
          <w:jc w:val="center"/>
        </w:trPr>
        <w:tc>
          <w:tcPr>
            <w:tcW w:w="2376" w:type="dxa"/>
            <w:tcBorders>
              <w:tl2br w:val="nil"/>
              <w:tr2bl w:val="nil"/>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签  订  地 点：</w:t>
            </w:r>
          </w:p>
        </w:tc>
        <w:tc>
          <w:tcPr>
            <w:tcW w:w="5647" w:type="dxa"/>
            <w:tcBorders>
              <w:top w:val="single" w:color="auto" w:sz="4" w:space="0"/>
              <w:bottom w:val="single" w:color="auto" w:sz="4" w:space="0"/>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北京市海淀区复兴路3号</w:t>
            </w:r>
          </w:p>
        </w:tc>
      </w:tr>
    </w:tbl>
    <w:p>
      <w:pPr>
        <w:sectPr>
          <w:footerReference r:id="rId10" w:type="first"/>
          <w:footerReference r:id="rId9" w:type="default"/>
          <w:pgSz w:w="11905" w:h="16838"/>
          <w:pgMar w:top="1814" w:right="1417" w:bottom="1814" w:left="1417" w:header="567" w:footer="1134" w:gutter="0"/>
          <w:cols w:space="0" w:num="1"/>
          <w:titlePg/>
          <w:docGrid w:linePitch="381" w:charSpace="0"/>
        </w:sectPr>
      </w:pPr>
    </w:p>
    <w:p>
      <w:pPr>
        <w:spacing w:before="120" w:beforeLines="50" w:line="400" w:lineRule="exact"/>
        <w:ind w:firstLine="482" w:firstLineChars="200"/>
        <w:outlineLvl w:val="0"/>
        <w:rPr>
          <w:rFonts w:hAnsi="宋体"/>
          <w:b/>
          <w:bCs/>
          <w:sz w:val="24"/>
        </w:rPr>
      </w:pPr>
    </w:p>
    <w:p>
      <w:pPr>
        <w:spacing w:before="120" w:beforeLines="50" w:line="400" w:lineRule="exact"/>
        <w:ind w:firstLine="482" w:firstLineChars="200"/>
        <w:outlineLvl w:val="0"/>
        <w:rPr>
          <w:rFonts w:hAnsi="宋体"/>
          <w:sz w:val="24"/>
        </w:rPr>
      </w:pPr>
      <w:r>
        <w:rPr>
          <w:rFonts w:hint="eastAsia" w:hAnsi="宋体"/>
          <w:b/>
          <w:bCs/>
          <w:sz w:val="24"/>
        </w:rPr>
        <w:t>甲方</w:t>
      </w:r>
      <w:r>
        <w:rPr>
          <w:rFonts w:hAnsi="宋体"/>
          <w:b/>
          <w:bCs/>
          <w:sz w:val="24"/>
        </w:rPr>
        <w:t>:</w:t>
      </w:r>
      <w:r>
        <w:rPr>
          <w:rFonts w:hint="eastAsia" w:hAnsi="宋体"/>
          <w:sz w:val="24"/>
        </w:rPr>
        <w:t xml:space="preserve"> </w:t>
      </w:r>
      <w:r>
        <w:rPr>
          <w:rFonts w:hint="eastAsia" w:hAnsi="宋体"/>
          <w:sz w:val="24"/>
          <w:u w:val="single"/>
        </w:rPr>
        <w:t>中国共产党中国科学技术协会机关委员会</w:t>
      </w:r>
    </w:p>
    <w:p>
      <w:pPr>
        <w:spacing w:before="120" w:beforeLines="50" w:line="400" w:lineRule="exact"/>
        <w:ind w:firstLine="482" w:firstLineChars="200"/>
        <w:outlineLvl w:val="0"/>
        <w:rPr>
          <w:rFonts w:hAnsi="宋体"/>
          <w:sz w:val="24"/>
        </w:rPr>
      </w:pPr>
      <w:r>
        <w:rPr>
          <w:rFonts w:hint="eastAsia" w:hAnsi="宋体"/>
          <w:b/>
          <w:bCs/>
          <w:sz w:val="24"/>
        </w:rPr>
        <w:t>乙方</w:t>
      </w:r>
      <w:r>
        <w:rPr>
          <w:rFonts w:hint="eastAsia" w:hAnsi="宋体"/>
          <w:sz w:val="24"/>
        </w:rPr>
        <w:t>：</w:t>
      </w:r>
      <w:r>
        <w:rPr>
          <w:rFonts w:hint="eastAsia" w:hAnsi="宋体"/>
          <w:sz w:val="24"/>
          <w:u w:val="single"/>
        </w:rPr>
        <w:t xml:space="preserve">                                   </w:t>
      </w:r>
    </w:p>
    <w:p>
      <w:pPr>
        <w:spacing w:before="120" w:beforeLines="50" w:line="400" w:lineRule="exact"/>
        <w:ind w:firstLine="480" w:firstLineChars="200"/>
        <w:outlineLvl w:val="0"/>
        <w:rPr>
          <w:rFonts w:hAnsi="宋体"/>
          <w:sz w:val="24"/>
        </w:rPr>
      </w:pPr>
    </w:p>
    <w:p>
      <w:pPr>
        <w:spacing w:before="120" w:beforeLines="50" w:line="400" w:lineRule="exact"/>
        <w:ind w:firstLine="480" w:firstLineChars="200"/>
        <w:outlineLvl w:val="0"/>
        <w:rPr>
          <w:rFonts w:hAnsi="宋体"/>
          <w:sz w:val="24"/>
        </w:rPr>
      </w:pPr>
      <w:r>
        <w:rPr>
          <w:rFonts w:hAnsi="宋体"/>
          <w:sz w:val="24"/>
        </w:rPr>
        <w:t>根据《中华人民共和国</w:t>
      </w:r>
      <w:r>
        <w:rPr>
          <w:rFonts w:hint="eastAsia" w:hAnsi="宋体"/>
          <w:sz w:val="24"/>
        </w:rPr>
        <w:t>民法典</w:t>
      </w:r>
      <w:r>
        <w:rPr>
          <w:rFonts w:hAnsi="宋体"/>
          <w:sz w:val="24"/>
        </w:rPr>
        <w:t>》及</w:t>
      </w:r>
      <w:r>
        <w:rPr>
          <w:rFonts w:hint="eastAsia" w:hAnsi="宋体"/>
          <w:sz w:val="24"/>
        </w:rPr>
        <w:t>相</w:t>
      </w:r>
      <w:r>
        <w:rPr>
          <w:rFonts w:hAnsi="宋体"/>
          <w:sz w:val="24"/>
        </w:rPr>
        <w:t>关法律、法规</w:t>
      </w:r>
      <w:r>
        <w:rPr>
          <w:rFonts w:hint="eastAsia" w:hAnsi="宋体"/>
          <w:sz w:val="24"/>
        </w:rPr>
        <w:t>的</w:t>
      </w:r>
      <w:r>
        <w:rPr>
          <w:rFonts w:hAnsi="宋体"/>
          <w:sz w:val="24"/>
        </w:rPr>
        <w:t>规定，在</w:t>
      </w:r>
      <w:r>
        <w:rPr>
          <w:rFonts w:hint="eastAsia" w:hAnsi="宋体"/>
          <w:sz w:val="24"/>
        </w:rPr>
        <w:t>遵循</w:t>
      </w:r>
      <w:r>
        <w:rPr>
          <w:rFonts w:hAnsi="宋体"/>
          <w:sz w:val="24"/>
        </w:rPr>
        <w:t>平等、自愿、</w:t>
      </w:r>
      <w:r>
        <w:rPr>
          <w:rFonts w:hint="eastAsia" w:hAnsi="宋体"/>
          <w:sz w:val="24"/>
        </w:rPr>
        <w:t>公平和</w:t>
      </w:r>
      <w:r>
        <w:rPr>
          <w:rFonts w:hAnsi="宋体"/>
          <w:sz w:val="24"/>
        </w:rPr>
        <w:t>诚实信用的基础上，甲、乙双方经协商一致，</w:t>
      </w:r>
      <w:r>
        <w:rPr>
          <w:rFonts w:hint="eastAsia" w:hAnsi="宋体"/>
          <w:sz w:val="24"/>
        </w:rPr>
        <w:t>就乙方为甲方提供本合同项下相关服务事宜达成如下协议：</w:t>
      </w:r>
    </w:p>
    <w:p>
      <w:pPr>
        <w:pStyle w:val="16"/>
        <w:numPr>
          <w:ilvl w:val="0"/>
          <w:numId w:val="1"/>
        </w:numPr>
        <w:tabs>
          <w:tab w:val="left" w:pos="567"/>
        </w:tabs>
        <w:spacing w:before="120" w:beforeLines="50" w:line="400" w:lineRule="exact"/>
        <w:ind w:firstLineChars="0"/>
        <w:rPr>
          <w:rFonts w:ascii="Times New Roman" w:hAnsi="宋体"/>
          <w:b/>
          <w:sz w:val="24"/>
        </w:rPr>
      </w:pPr>
      <w:r>
        <w:rPr>
          <w:rFonts w:hint="eastAsia" w:ascii="Times New Roman" w:hAnsi="宋体"/>
          <w:b/>
          <w:sz w:val="24"/>
        </w:rPr>
        <w:t>项目名称、内容及要求</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hAnsi="宋体"/>
          <w:sz w:val="24"/>
        </w:rPr>
        <w:t>项目名称：</w:t>
      </w:r>
      <w:r>
        <w:rPr>
          <w:rFonts w:hint="eastAsia" w:hAnsi="宋体"/>
          <w:sz w:val="24"/>
          <w:u w:val="single"/>
        </w:rPr>
        <w:t xml:space="preserve">                              </w:t>
      </w:r>
      <w:r>
        <w:rPr>
          <w:rFonts w:hint="eastAsia" w:hAnsi="宋体"/>
          <w:sz w:val="24"/>
        </w:rPr>
        <w:t>。</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hAnsi="宋体"/>
          <w:sz w:val="24"/>
        </w:rPr>
        <w:t>审计内容：</w:t>
      </w:r>
      <w:r>
        <w:rPr>
          <w:rFonts w:hint="eastAsia" w:hAnsi="宋体"/>
          <w:sz w:val="24"/>
          <w:u w:val="single"/>
        </w:rPr>
        <w:t xml:space="preserve">                      </w:t>
      </w:r>
      <w:r>
        <w:rPr>
          <w:rFonts w:hint="eastAsia" w:ascii="Times New Roman" w:hAnsi="Times New Roman"/>
          <w:sz w:val="24"/>
        </w:rPr>
        <w:t>。</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服务要求：乙方</w:t>
      </w:r>
      <w:r>
        <w:rPr>
          <w:rFonts w:hint="eastAsia" w:ascii="Times New Roman" w:hAnsi="Times New Roman"/>
          <w:sz w:val="24"/>
          <w:lang w:val="en-US" w:eastAsia="zh-CN"/>
        </w:rPr>
        <w:t>指定</w:t>
      </w:r>
      <w:r>
        <w:rPr>
          <w:rFonts w:hint="eastAsia" w:ascii="Times New Roman" w:hAnsi="Times New Roman"/>
          <w:sz w:val="24"/>
          <w:u w:val="single"/>
        </w:rPr>
        <w:t xml:space="preserve">       </w:t>
      </w:r>
      <w:r>
        <w:rPr>
          <w:rFonts w:hint="eastAsia" w:ascii="Times New Roman" w:hAnsi="Times New Roman"/>
          <w:sz w:val="24"/>
        </w:rPr>
        <w:t>同志为项目</w:t>
      </w:r>
      <w:r>
        <w:rPr>
          <w:rFonts w:hint="eastAsia" w:ascii="Times New Roman" w:hAnsi="Times New Roman"/>
          <w:sz w:val="24"/>
          <w:lang w:val="en-US" w:eastAsia="zh-CN"/>
        </w:rPr>
        <w:t>团队</w:t>
      </w:r>
      <w:r>
        <w:rPr>
          <w:rFonts w:hint="eastAsia" w:ascii="Times New Roman" w:hAnsi="Times New Roman"/>
          <w:sz w:val="24"/>
        </w:rPr>
        <w:t>负责人，</w:t>
      </w:r>
      <w:r>
        <w:rPr>
          <w:rFonts w:hint="eastAsia" w:ascii="Times New Roman" w:hAnsi="Times New Roman"/>
          <w:sz w:val="24"/>
          <w:u w:val="single"/>
        </w:rPr>
        <w:t xml:space="preserve">       </w:t>
      </w:r>
      <w:r>
        <w:rPr>
          <w:rFonts w:hint="eastAsia" w:ascii="Times New Roman" w:hAnsi="Times New Roman"/>
          <w:sz w:val="24"/>
        </w:rPr>
        <w:t>同志</w:t>
      </w:r>
      <w:r>
        <w:rPr>
          <w:rFonts w:hint="eastAsia" w:ascii="Times New Roman" w:hAnsi="Times New Roman"/>
          <w:sz w:val="24"/>
          <w:lang w:val="en-US" w:eastAsia="zh-CN"/>
        </w:rPr>
        <w:t>为联络员</w:t>
      </w:r>
      <w:r>
        <w:rPr>
          <w:rFonts w:hint="eastAsia" w:ascii="Times New Roman" w:hAnsi="Times New Roman"/>
          <w:sz w:val="24"/>
        </w:rPr>
        <w:t>，</w:t>
      </w:r>
      <w:r>
        <w:rPr>
          <w:rFonts w:hint="eastAsia" w:ascii="Times New Roman" w:hAnsi="Times New Roman"/>
          <w:sz w:val="24"/>
          <w:lang w:val="en-US" w:eastAsia="zh-CN"/>
        </w:rPr>
        <w:t>选派</w:t>
      </w:r>
      <w:r>
        <w:rPr>
          <w:rFonts w:hint="eastAsia" w:ascii="Times New Roman" w:hAnsi="Times New Roman"/>
          <w:sz w:val="24"/>
          <w:u w:val="single"/>
        </w:rPr>
        <w:t xml:space="preserve">                </w:t>
      </w:r>
      <w:r>
        <w:rPr>
          <w:rFonts w:hint="eastAsia" w:ascii="Times New Roman" w:hAnsi="Times New Roman"/>
          <w:sz w:val="24"/>
        </w:rPr>
        <w:t>等同志为</w:t>
      </w:r>
      <w:r>
        <w:rPr>
          <w:rFonts w:hint="eastAsia" w:ascii="Times New Roman" w:hAnsi="Times New Roman"/>
          <w:sz w:val="24"/>
          <w:lang w:val="en-US" w:eastAsia="zh-CN"/>
        </w:rPr>
        <w:t>项目</w:t>
      </w:r>
      <w:r>
        <w:rPr>
          <w:rFonts w:hint="eastAsia" w:ascii="Times New Roman" w:hAnsi="Times New Roman"/>
          <w:sz w:val="24"/>
        </w:rPr>
        <w:t>团队成员</w:t>
      </w:r>
      <w:r>
        <w:rPr>
          <w:rFonts w:hint="eastAsia" w:ascii="Times New Roman" w:hAnsi="Times New Roman"/>
          <w:sz w:val="24"/>
          <w:lang w:val="en-US" w:eastAsia="zh-CN"/>
        </w:rPr>
        <w:t>，</w:t>
      </w:r>
      <w:r>
        <w:rPr>
          <w:rFonts w:hint="eastAsia" w:hAnsi="宋体"/>
          <w:sz w:val="24"/>
        </w:rPr>
        <w:t>参加</w:t>
      </w:r>
      <w:r>
        <w:rPr>
          <w:rFonts w:hint="eastAsia" w:hAnsi="宋体"/>
          <w:sz w:val="24"/>
          <w:u w:val="single"/>
        </w:rPr>
        <w:t xml:space="preserve">              </w:t>
      </w:r>
      <w:r>
        <w:rPr>
          <w:rFonts w:hint="eastAsia" w:hAnsi="宋体"/>
          <w:sz w:val="24"/>
        </w:rPr>
        <w:t>工作，严格</w:t>
      </w:r>
      <w:r>
        <w:rPr>
          <w:rFonts w:hint="eastAsia" w:ascii="Times New Roman" w:hAnsi="Times New Roman"/>
          <w:sz w:val="24"/>
        </w:rPr>
        <w:t>遵守中国科协管理规定，重大事项及时报告；严格按照有关法律法规、职业规范和本合同约定开展各项审计业务，认真编制问题底稿；</w:t>
      </w:r>
      <w:r>
        <w:rPr>
          <w:rFonts w:hint="eastAsia" w:hAnsi="宋体"/>
          <w:sz w:val="24"/>
        </w:rPr>
        <w:t>协助起草各类文书，</w:t>
      </w:r>
      <w:r>
        <w:rPr>
          <w:rFonts w:hint="eastAsia" w:ascii="Times New Roman" w:hAnsi="Times New Roman"/>
          <w:sz w:val="24"/>
        </w:rPr>
        <w:t>按时保质保量提交</w:t>
      </w:r>
      <w:r>
        <w:rPr>
          <w:rFonts w:hint="eastAsia" w:ascii="Times New Roman" w:hAnsi="Times New Roman"/>
          <w:sz w:val="24"/>
          <w:u w:val="none"/>
        </w:rPr>
        <w:t>审计报告建议稿</w:t>
      </w:r>
      <w:r>
        <w:rPr>
          <w:rFonts w:hint="eastAsia" w:ascii="Times New Roman" w:hAnsi="Times New Roman"/>
          <w:sz w:val="24"/>
        </w:rPr>
        <w:t>，做到独立、客观、公正、保密。</w:t>
      </w:r>
      <w:r>
        <w:rPr>
          <w:rFonts w:hint="eastAsia" w:ascii="Times New Roman" w:hAnsi="Times New Roman"/>
          <w:sz w:val="24"/>
          <w:lang w:val="en-US" w:eastAsia="zh-CN"/>
        </w:rPr>
        <w:t>乙方申报书作为合同附件，具有约束力。</w:t>
      </w:r>
    </w:p>
    <w:p>
      <w:pPr>
        <w:pStyle w:val="16"/>
        <w:numPr>
          <w:ilvl w:val="0"/>
          <w:numId w:val="1"/>
        </w:numPr>
        <w:tabs>
          <w:tab w:val="left" w:pos="567"/>
        </w:tabs>
        <w:spacing w:before="120" w:beforeLines="50" w:line="400" w:lineRule="exact"/>
        <w:ind w:firstLineChars="0"/>
        <w:rPr>
          <w:rFonts w:ascii="Times New Roman" w:hAnsi="宋体"/>
          <w:b/>
          <w:sz w:val="24"/>
        </w:rPr>
      </w:pPr>
      <w:r>
        <w:rPr>
          <w:rFonts w:hint="eastAsia" w:ascii="Times New Roman" w:hAnsi="宋体"/>
          <w:b/>
          <w:sz w:val="24"/>
        </w:rPr>
        <w:t>履行期限、地点与进度</w:t>
      </w:r>
    </w:p>
    <w:p>
      <w:pPr>
        <w:pStyle w:val="16"/>
        <w:numPr>
          <w:ilvl w:val="1"/>
          <w:numId w:val="1"/>
        </w:numPr>
        <w:tabs>
          <w:tab w:val="left" w:pos="567"/>
          <w:tab w:val="left" w:pos="1304"/>
        </w:tabs>
        <w:spacing w:before="120" w:beforeLines="50" w:line="400" w:lineRule="exact"/>
        <w:ind w:firstLineChars="0"/>
        <w:rPr>
          <w:rFonts w:ascii="Times New Roman" w:hAnsi="宋体"/>
          <w:sz w:val="24"/>
        </w:rPr>
      </w:pPr>
      <w:r>
        <w:rPr>
          <w:rFonts w:hint="eastAsia" w:ascii="Times New Roman" w:hAnsi="宋体"/>
          <w:sz w:val="24"/>
        </w:rPr>
        <w:t>合同期限：</w:t>
      </w:r>
      <w:r>
        <w:rPr>
          <w:rFonts w:hint="eastAsia" w:ascii="Times New Roman" w:hAnsi="宋体"/>
          <w:sz w:val="24"/>
          <w:u w:val="single"/>
        </w:rPr>
        <w:t>自</w:t>
      </w:r>
      <w:r>
        <w:rPr>
          <w:rFonts w:hint="eastAsia" w:hAnsi="宋体"/>
          <w:sz w:val="24"/>
          <w:u w:val="single"/>
        </w:rPr>
        <w:t>合同</w:t>
      </w:r>
      <w:r>
        <w:rPr>
          <w:rFonts w:hint="eastAsia" w:ascii="Times New Roman" w:hAnsi="宋体"/>
          <w:sz w:val="24"/>
          <w:u w:val="single"/>
        </w:rPr>
        <w:t>生效之日开始至202</w:t>
      </w:r>
      <w:r>
        <w:rPr>
          <w:rFonts w:hint="eastAsia" w:ascii="Times New Roman" w:hAnsi="宋体"/>
          <w:sz w:val="24"/>
          <w:u w:val="single"/>
          <w:lang w:val="en-US" w:eastAsia="zh-CN"/>
        </w:rPr>
        <w:t>4</w:t>
      </w:r>
      <w:r>
        <w:rPr>
          <w:rFonts w:hint="eastAsia" w:ascii="Times New Roman" w:hAnsi="宋体"/>
          <w:sz w:val="24"/>
          <w:u w:val="single"/>
        </w:rPr>
        <w:t>年1</w:t>
      </w:r>
      <w:r>
        <w:rPr>
          <w:rFonts w:hint="eastAsia" w:ascii="Times New Roman" w:hAnsi="宋体"/>
          <w:sz w:val="24"/>
          <w:u w:val="single"/>
          <w:lang w:val="en-US" w:eastAsia="zh-CN"/>
        </w:rPr>
        <w:t>1</w:t>
      </w:r>
      <w:r>
        <w:rPr>
          <w:rFonts w:hint="eastAsia" w:ascii="Times New Roman" w:hAnsi="宋体"/>
          <w:sz w:val="24"/>
          <w:u w:val="single"/>
        </w:rPr>
        <w:t>月3</w:t>
      </w:r>
      <w:r>
        <w:rPr>
          <w:rFonts w:hint="eastAsia" w:ascii="Times New Roman" w:hAnsi="宋体"/>
          <w:sz w:val="24"/>
          <w:u w:val="single"/>
          <w:lang w:val="en-US" w:eastAsia="zh-CN"/>
        </w:rPr>
        <w:t>0</w:t>
      </w:r>
      <w:r>
        <w:rPr>
          <w:rFonts w:hint="eastAsia" w:ascii="Times New Roman" w:hAnsi="宋体"/>
          <w:sz w:val="24"/>
          <w:u w:val="single"/>
        </w:rPr>
        <w:t>日止</w:t>
      </w:r>
      <w:r>
        <w:rPr>
          <w:rFonts w:hint="eastAsia" w:ascii="Times New Roman" w:hAnsi="宋体"/>
          <w:sz w:val="24"/>
        </w:rPr>
        <w:t>。</w:t>
      </w:r>
    </w:p>
    <w:p>
      <w:pPr>
        <w:pStyle w:val="16"/>
        <w:numPr>
          <w:ilvl w:val="1"/>
          <w:numId w:val="1"/>
        </w:numPr>
        <w:tabs>
          <w:tab w:val="left" w:pos="567"/>
          <w:tab w:val="left" w:pos="1304"/>
        </w:tabs>
        <w:spacing w:before="120" w:beforeLines="50" w:line="400" w:lineRule="exact"/>
        <w:ind w:firstLineChars="0"/>
        <w:rPr>
          <w:rFonts w:ascii="Times New Roman" w:hAnsi="宋体"/>
          <w:sz w:val="24"/>
        </w:rPr>
      </w:pPr>
      <w:r>
        <w:rPr>
          <w:rFonts w:hint="eastAsia" w:ascii="Times New Roman" w:hAnsi="宋体"/>
          <w:sz w:val="24"/>
        </w:rPr>
        <w:t>履行地点：</w:t>
      </w:r>
      <w:r>
        <w:rPr>
          <w:rFonts w:hint="eastAsia" w:ascii="Times New Roman" w:hAnsi="宋体"/>
          <w:sz w:val="24"/>
          <w:u w:val="single"/>
        </w:rPr>
        <w:t>北京市</w:t>
      </w:r>
      <w:r>
        <w:rPr>
          <w:rFonts w:hint="eastAsia" w:ascii="Times New Roman" w:hAnsi="宋体"/>
          <w:sz w:val="24"/>
        </w:rPr>
        <w:t>。</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 xml:space="preserve">具体进度要求如下：                                    </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rPr>
      </w:pPr>
      <w:r>
        <w:rPr>
          <w:rFonts w:hint="eastAsia" w:ascii="Times New Roman" w:hAnsi="Times New Roman"/>
          <w:sz w:val="24"/>
          <w:u w:val="single"/>
        </w:rPr>
        <w:t>202</w:t>
      </w:r>
      <w:r>
        <w:rPr>
          <w:rFonts w:hint="eastAsia" w:ascii="Times New Roman" w:hAnsi="Times New Roman"/>
          <w:sz w:val="24"/>
          <w:u w:val="single"/>
          <w:lang w:val="en-US" w:eastAsia="zh-CN"/>
        </w:rPr>
        <w:t>4</w:t>
      </w:r>
      <w:r>
        <w:rPr>
          <w:rFonts w:hint="eastAsia" w:ascii="Times New Roman" w:hAnsi="Times New Roman"/>
          <w:sz w:val="24"/>
          <w:u w:val="single"/>
        </w:rPr>
        <w:t>年  月  日</w:t>
      </w:r>
      <w:r>
        <w:rPr>
          <w:rFonts w:hint="eastAsia" w:ascii="Times New Roman" w:hAnsi="Times New Roman"/>
          <w:sz w:val="24"/>
        </w:rPr>
        <w:t>前，进驻被审计单位；</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rPr>
      </w:pPr>
      <w:r>
        <w:rPr>
          <w:rFonts w:hint="eastAsia" w:ascii="Times New Roman" w:hAnsi="Times New Roman"/>
          <w:sz w:val="24"/>
          <w:u w:val="single"/>
        </w:rPr>
        <w:t>202</w:t>
      </w:r>
      <w:r>
        <w:rPr>
          <w:rFonts w:hint="eastAsia" w:ascii="Times New Roman" w:hAnsi="Times New Roman"/>
          <w:sz w:val="24"/>
          <w:u w:val="single"/>
          <w:lang w:val="en-US" w:eastAsia="zh-CN"/>
        </w:rPr>
        <w:t>4</w:t>
      </w:r>
      <w:r>
        <w:rPr>
          <w:rFonts w:hint="eastAsia" w:ascii="Times New Roman" w:hAnsi="Times New Roman"/>
          <w:sz w:val="24"/>
          <w:u w:val="single"/>
        </w:rPr>
        <w:t>年  月  日</w:t>
      </w:r>
      <w:r>
        <w:rPr>
          <w:rFonts w:hint="eastAsia" w:ascii="Times New Roman" w:hAnsi="Times New Roman"/>
          <w:sz w:val="24"/>
        </w:rPr>
        <w:t>前，完成现场审计工作，形成</w:t>
      </w:r>
      <w:r>
        <w:rPr>
          <w:rFonts w:hint="eastAsia" w:ascii="Times New Roman" w:hAnsi="Times New Roman"/>
          <w:sz w:val="24"/>
          <w:u w:val="none"/>
        </w:rPr>
        <w:t>审计报告建议稿初稿；</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u w:val="none"/>
        </w:rPr>
      </w:pPr>
      <w:r>
        <w:rPr>
          <w:rFonts w:hint="eastAsia" w:ascii="Times New Roman" w:hAnsi="Times New Roman"/>
          <w:sz w:val="24"/>
          <w:u w:val="single"/>
        </w:rPr>
        <w:t>202</w:t>
      </w:r>
      <w:r>
        <w:rPr>
          <w:rFonts w:hint="eastAsia" w:ascii="Times New Roman" w:hAnsi="Times New Roman"/>
          <w:sz w:val="24"/>
          <w:u w:val="single"/>
          <w:lang w:val="en-US" w:eastAsia="zh-CN"/>
        </w:rPr>
        <w:t>4</w:t>
      </w:r>
      <w:r>
        <w:rPr>
          <w:rFonts w:hint="eastAsia" w:ascii="Times New Roman" w:hAnsi="Times New Roman"/>
          <w:sz w:val="24"/>
          <w:u w:val="single"/>
        </w:rPr>
        <w:t>年  月  日</w:t>
      </w:r>
      <w:r>
        <w:rPr>
          <w:rFonts w:hint="eastAsia" w:ascii="Times New Roman" w:hAnsi="Times New Roman"/>
          <w:sz w:val="24"/>
        </w:rPr>
        <w:t>前，根据甲方意见，完</w:t>
      </w:r>
      <w:r>
        <w:rPr>
          <w:rFonts w:hint="eastAsia" w:ascii="Times New Roman" w:hAnsi="Times New Roman"/>
          <w:sz w:val="24"/>
          <w:u w:val="none"/>
        </w:rPr>
        <w:t>善并提交正式的审计报告建议稿。</w:t>
      </w:r>
    </w:p>
    <w:p>
      <w:pPr>
        <w:pStyle w:val="16"/>
        <w:numPr>
          <w:ilvl w:val="0"/>
          <w:numId w:val="1"/>
        </w:numPr>
        <w:tabs>
          <w:tab w:val="left" w:pos="567"/>
        </w:tabs>
        <w:spacing w:before="120" w:beforeLines="50" w:line="400" w:lineRule="exact"/>
        <w:ind w:firstLineChars="0"/>
        <w:rPr>
          <w:rFonts w:ascii="Times New Roman" w:hAnsi="Times New Roman"/>
          <w:b/>
          <w:sz w:val="24"/>
        </w:rPr>
      </w:pPr>
      <w:r>
        <w:rPr>
          <w:rFonts w:hint="eastAsia" w:ascii="Times New Roman" w:hAnsi="Times New Roman"/>
          <w:b/>
          <w:sz w:val="24"/>
        </w:rPr>
        <w:t>合同</w:t>
      </w:r>
      <w:r>
        <w:rPr>
          <w:rFonts w:ascii="Times New Roman" w:hAnsi="Times New Roman"/>
          <w:b/>
          <w:sz w:val="24"/>
        </w:rPr>
        <w:t>成果</w:t>
      </w:r>
      <w:r>
        <w:rPr>
          <w:rFonts w:hint="eastAsia" w:ascii="Times New Roman" w:hAnsi="Times New Roman"/>
          <w:b/>
          <w:sz w:val="24"/>
        </w:rPr>
        <w:t>、交付</w:t>
      </w:r>
      <w:r>
        <w:rPr>
          <w:rFonts w:ascii="Times New Roman" w:hAnsi="Times New Roman"/>
          <w:b/>
          <w:sz w:val="24"/>
        </w:rPr>
        <w:t>及其</w:t>
      </w:r>
      <w:r>
        <w:rPr>
          <w:rFonts w:hint="eastAsia" w:ascii="Times New Roman" w:hAnsi="Times New Roman"/>
          <w:b/>
          <w:sz w:val="24"/>
        </w:rPr>
        <w:t>验收</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ascii="Times New Roman" w:hAnsi="Times New Roman"/>
          <w:sz w:val="24"/>
        </w:rPr>
        <w:t>合同成果包括：</w:t>
      </w:r>
    </w:p>
    <w:p>
      <w:pPr>
        <w:pStyle w:val="16"/>
        <w:numPr>
          <w:ilvl w:val="2"/>
          <w:numId w:val="1"/>
        </w:numPr>
        <w:tabs>
          <w:tab w:val="left" w:pos="567"/>
          <w:tab w:val="left" w:pos="1304"/>
          <w:tab w:val="left" w:pos="2562"/>
          <w:tab w:val="left" w:pos="3989"/>
        </w:tabs>
        <w:spacing w:before="120" w:beforeLines="50" w:line="400" w:lineRule="exact"/>
        <w:ind w:left="12" w:firstLineChars="0"/>
        <w:rPr>
          <w:rFonts w:ascii="Times New Roman" w:hAnsi="宋体"/>
          <w:sz w:val="24"/>
        </w:rPr>
      </w:pPr>
      <w:r>
        <w:rPr>
          <w:rFonts w:hint="eastAsia" w:ascii="Times New Roman" w:hAnsi="宋体"/>
          <w:sz w:val="24"/>
        </w:rPr>
        <w:t>按甲方要求和有关法律法规、职业规范，编制问题底稿，出具</w:t>
      </w:r>
      <w:r>
        <w:rPr>
          <w:rFonts w:hint="eastAsia" w:ascii="Times New Roman" w:hAnsi="宋体"/>
          <w:sz w:val="24"/>
          <w:u w:val="single"/>
        </w:rPr>
        <w:t>审计报告建议稿</w:t>
      </w:r>
      <w:r>
        <w:rPr>
          <w:rFonts w:hint="eastAsia" w:ascii="Times New Roman" w:hAnsi="宋体"/>
          <w:sz w:val="24"/>
          <w:u w:val="single"/>
          <w:lang w:eastAsia="zh-CN"/>
        </w:rPr>
        <w:t>；</w:t>
      </w:r>
    </w:p>
    <w:p>
      <w:pPr>
        <w:pStyle w:val="16"/>
        <w:numPr>
          <w:ilvl w:val="2"/>
          <w:numId w:val="1"/>
        </w:numPr>
        <w:tabs>
          <w:tab w:val="left" w:pos="567"/>
          <w:tab w:val="left" w:pos="1304"/>
          <w:tab w:val="left" w:pos="2562"/>
          <w:tab w:val="left" w:pos="3989"/>
        </w:tabs>
        <w:spacing w:before="120" w:beforeLines="50" w:line="400" w:lineRule="exact"/>
        <w:ind w:left="12" w:firstLineChars="0"/>
        <w:rPr>
          <w:rFonts w:ascii="Times New Roman" w:hAnsi="宋体"/>
          <w:sz w:val="24"/>
        </w:rPr>
      </w:pPr>
      <w:r>
        <w:rPr>
          <w:rFonts w:hint="eastAsia" w:ascii="Times New Roman" w:hAnsi="宋体"/>
          <w:sz w:val="24"/>
          <w:u w:val="none"/>
          <w:lang w:eastAsia="zh-CN"/>
        </w:rPr>
        <w:t>根据审计情况，总结形成具有指导中国科协内部审计工作实践作用的</w:t>
      </w:r>
      <w:r>
        <w:rPr>
          <w:rFonts w:hint="eastAsia" w:ascii="Times New Roman" w:hAnsi="宋体"/>
          <w:sz w:val="24"/>
          <w:u w:val="single"/>
          <w:lang w:eastAsia="zh-CN"/>
        </w:rPr>
        <w:t>审计清单</w:t>
      </w:r>
      <w:r>
        <w:rPr>
          <w:rFonts w:hint="eastAsia" w:ascii="Times New Roman" w:hAnsi="宋体"/>
          <w:sz w:val="24"/>
        </w:rPr>
        <w:t>。</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宋体"/>
          <w:sz w:val="24"/>
        </w:rPr>
        <w:t>合同成果验收</w:t>
      </w:r>
    </w:p>
    <w:p>
      <w:pPr>
        <w:pStyle w:val="16"/>
        <w:numPr>
          <w:ilvl w:val="2"/>
          <w:numId w:val="1"/>
        </w:numPr>
        <w:tabs>
          <w:tab w:val="left" w:pos="567"/>
          <w:tab w:val="left" w:pos="1304"/>
          <w:tab w:val="left" w:pos="2562"/>
          <w:tab w:val="left" w:pos="3989"/>
        </w:tabs>
        <w:spacing w:before="120" w:beforeLines="50" w:line="400" w:lineRule="exact"/>
        <w:ind w:left="12" w:firstLineChars="0"/>
        <w:rPr>
          <w:rFonts w:ascii="Times New Roman" w:hAnsi="Times New Roman"/>
          <w:sz w:val="24"/>
        </w:rPr>
      </w:pPr>
      <w:r>
        <w:rPr>
          <w:rFonts w:ascii="Times New Roman" w:hAnsi="宋体"/>
          <w:sz w:val="24"/>
        </w:rPr>
        <w:t>验收将</w:t>
      </w:r>
      <w:r>
        <w:rPr>
          <w:rFonts w:hint="eastAsia" w:ascii="Times New Roman" w:hAnsi="宋体"/>
          <w:sz w:val="24"/>
        </w:rPr>
        <w:t>依据本</w:t>
      </w:r>
      <w:r>
        <w:rPr>
          <w:rFonts w:ascii="Times New Roman" w:hAnsi="宋体"/>
          <w:sz w:val="24"/>
        </w:rPr>
        <w:t>合同</w:t>
      </w:r>
      <w:r>
        <w:rPr>
          <w:rFonts w:hint="eastAsia" w:ascii="Times New Roman" w:hAnsi="宋体"/>
          <w:sz w:val="24"/>
        </w:rPr>
        <w:t>约定，以及</w:t>
      </w:r>
      <w:r>
        <w:rPr>
          <w:rFonts w:ascii="Times New Roman" w:hAnsi="宋体"/>
          <w:sz w:val="24"/>
        </w:rPr>
        <w:t>国家</w:t>
      </w:r>
      <w:r>
        <w:rPr>
          <w:rFonts w:hint="eastAsia" w:ascii="Times New Roman" w:hAnsi="宋体"/>
          <w:sz w:val="24"/>
        </w:rPr>
        <w:t>和中国科协财政项目管理相关规定</w:t>
      </w:r>
      <w:r>
        <w:rPr>
          <w:rFonts w:ascii="Times New Roman" w:hAnsi="宋体"/>
          <w:sz w:val="24"/>
        </w:rPr>
        <w:t>，</w:t>
      </w:r>
      <w:r>
        <w:rPr>
          <w:rFonts w:hint="eastAsia" w:ascii="Times New Roman" w:hAnsi="宋体"/>
          <w:sz w:val="24"/>
        </w:rPr>
        <w:t>采取服务确认单的方式</w:t>
      </w:r>
      <w:r>
        <w:rPr>
          <w:rFonts w:ascii="Times New Roman" w:hAnsi="宋体"/>
          <w:sz w:val="24"/>
        </w:rPr>
        <w:t>进行验收。</w:t>
      </w:r>
    </w:p>
    <w:p>
      <w:pPr>
        <w:pStyle w:val="16"/>
        <w:numPr>
          <w:ilvl w:val="2"/>
          <w:numId w:val="1"/>
        </w:numPr>
        <w:tabs>
          <w:tab w:val="left" w:pos="567"/>
          <w:tab w:val="left" w:pos="1304"/>
          <w:tab w:val="left" w:pos="2562"/>
          <w:tab w:val="left" w:pos="3989"/>
        </w:tabs>
        <w:spacing w:before="120" w:beforeLines="50" w:line="400" w:lineRule="exact"/>
        <w:ind w:left="12" w:firstLineChars="0"/>
        <w:rPr>
          <w:rFonts w:ascii="Times New Roman" w:hAnsi="Times New Roman"/>
          <w:sz w:val="24"/>
        </w:rPr>
      </w:pPr>
      <w:r>
        <w:rPr>
          <w:rFonts w:hint="eastAsia" w:ascii="Times New Roman" w:hAnsi="Times New Roman"/>
          <w:sz w:val="24"/>
        </w:rPr>
        <w:t>验收标准：乙方完成审计组安排的各项工作，提交的</w:t>
      </w:r>
      <w:r>
        <w:rPr>
          <w:rFonts w:hint="eastAsia" w:ascii="Times New Roman" w:hAnsi="宋体"/>
          <w:sz w:val="24"/>
          <w:u w:val="single"/>
        </w:rPr>
        <w:t>审计报告建议稿</w:t>
      </w:r>
      <w:r>
        <w:rPr>
          <w:rFonts w:hint="eastAsia" w:ascii="Times New Roman" w:hAnsi="宋体"/>
          <w:sz w:val="24"/>
          <w:u w:val="single"/>
          <w:lang w:eastAsia="zh-CN"/>
        </w:rPr>
        <w:t>、</w:t>
      </w:r>
      <w:r>
        <w:rPr>
          <w:rFonts w:hint="eastAsia" w:ascii="Times New Roman" w:hAnsi="宋体"/>
          <w:sz w:val="24"/>
          <w:u w:val="single"/>
          <w:lang w:val="en-US" w:eastAsia="zh-CN"/>
        </w:rPr>
        <w:t>审计清单</w:t>
      </w:r>
      <w:r>
        <w:rPr>
          <w:rFonts w:hint="eastAsia" w:ascii="Times New Roman" w:hAnsi="Times New Roman"/>
          <w:sz w:val="24"/>
        </w:rPr>
        <w:t>符合甲方要求，审计过程未出现违反相关法律法规、职业规范的情形。</w:t>
      </w:r>
    </w:p>
    <w:p>
      <w:pPr>
        <w:pStyle w:val="16"/>
        <w:numPr>
          <w:ilvl w:val="2"/>
          <w:numId w:val="1"/>
        </w:numPr>
        <w:tabs>
          <w:tab w:val="left" w:pos="567"/>
          <w:tab w:val="left" w:pos="1304"/>
          <w:tab w:val="left" w:pos="2562"/>
          <w:tab w:val="left" w:pos="3989"/>
        </w:tabs>
        <w:spacing w:before="120" w:beforeLines="50" w:line="400" w:lineRule="exact"/>
        <w:ind w:left="12" w:firstLineChars="0"/>
        <w:rPr>
          <w:rFonts w:ascii="Times New Roman" w:hAnsi="Times New Roman"/>
          <w:sz w:val="24"/>
        </w:rPr>
      </w:pPr>
      <w:r>
        <w:rPr>
          <w:rFonts w:hint="eastAsia" w:ascii="Times New Roman"/>
          <w:sz w:val="24"/>
        </w:rPr>
        <w:t>乙方应提交的验收</w:t>
      </w:r>
      <w:r>
        <w:rPr>
          <w:rFonts w:hint="eastAsia" w:ascii="Times New Roman" w:hAnsi="Times New Roman"/>
          <w:sz w:val="24"/>
        </w:rPr>
        <w:t>资料：</w:t>
      </w:r>
      <w:r>
        <w:rPr>
          <w:rFonts w:hint="eastAsia" w:ascii="Times New Roman" w:hAnsi="宋体"/>
          <w:sz w:val="24"/>
          <w:u w:val="single"/>
        </w:rPr>
        <w:t>审计报告建议稿</w:t>
      </w:r>
      <w:r>
        <w:rPr>
          <w:rFonts w:hint="eastAsia" w:ascii="Times New Roman" w:hAnsi="Times New Roman"/>
          <w:sz w:val="24"/>
        </w:rPr>
        <w:t>纸质版（签字盖章）一式3份、电子版（正文Word版、表格Excel版，装入U盘或光盘）1份、扫描件（对纸质版审计报告建议稿进行扫描，装入U盘或光盘）1份。</w:t>
      </w:r>
      <w:r>
        <w:rPr>
          <w:rFonts w:hint="eastAsia" w:ascii="Times New Roman" w:hAnsi="宋体"/>
          <w:sz w:val="24"/>
          <w:u w:val="single"/>
          <w:lang w:val="en-US" w:eastAsia="zh-CN"/>
        </w:rPr>
        <w:t>审计清单</w:t>
      </w:r>
      <w:r>
        <w:rPr>
          <w:rFonts w:hint="eastAsia" w:ascii="Times New Roman" w:hAnsi="Times New Roman"/>
          <w:sz w:val="24"/>
        </w:rPr>
        <w:t>电子版（正文Word版、表格Excel版，装入U盘或光盘）1份。</w:t>
      </w:r>
    </w:p>
    <w:p>
      <w:pPr>
        <w:pStyle w:val="16"/>
        <w:numPr>
          <w:ilvl w:val="2"/>
          <w:numId w:val="1"/>
        </w:numPr>
        <w:tabs>
          <w:tab w:val="left" w:pos="567"/>
          <w:tab w:val="left" w:pos="1304"/>
          <w:tab w:val="left" w:pos="2562"/>
          <w:tab w:val="left" w:pos="3989"/>
        </w:tabs>
        <w:spacing w:before="120" w:beforeLines="50" w:line="400" w:lineRule="exact"/>
        <w:ind w:left="12" w:firstLineChars="0"/>
        <w:rPr>
          <w:rFonts w:ascii="Times New Roman" w:hAnsi="宋体"/>
          <w:b/>
          <w:sz w:val="24"/>
        </w:rPr>
      </w:pPr>
      <w:r>
        <w:rPr>
          <w:rFonts w:ascii="Times New Roman" w:hAnsi="宋体"/>
          <w:sz w:val="24"/>
        </w:rPr>
        <w:t>验收合格的，由</w:t>
      </w:r>
      <w:r>
        <w:rPr>
          <w:rFonts w:hint="eastAsia" w:ascii="Times New Roman" w:hAnsi="宋体"/>
          <w:sz w:val="24"/>
        </w:rPr>
        <w:t>甲乙双方代表共同签署服务确认单</w:t>
      </w:r>
      <w:r>
        <w:rPr>
          <w:rFonts w:ascii="Times New Roman" w:hAnsi="宋体"/>
          <w:sz w:val="24"/>
        </w:rPr>
        <w:t>。</w:t>
      </w:r>
      <w:r>
        <w:rPr>
          <w:rFonts w:hint="eastAsia" w:ascii="Times New Roman" w:hAnsi="宋体"/>
          <w:sz w:val="24"/>
        </w:rPr>
        <w:t>验收不合格的，乙方应及时整改，整改后验收仍不合格的按照合同约定承担违约责任。</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资产清单</w:t>
      </w:r>
    </w:p>
    <w:p>
      <w:pPr>
        <w:pStyle w:val="16"/>
        <w:tabs>
          <w:tab w:val="left" w:pos="0"/>
          <w:tab w:val="left" w:pos="420"/>
          <w:tab w:val="left" w:pos="1304"/>
        </w:tabs>
        <w:spacing w:before="120" w:beforeLines="50" w:line="400" w:lineRule="exact"/>
        <w:ind w:firstLine="554" w:firstLineChars="231"/>
        <w:rPr>
          <w:rFonts w:ascii="Times New Roman" w:hAnsi="宋体"/>
          <w:b/>
          <w:sz w:val="24"/>
        </w:rPr>
      </w:pPr>
      <w:r>
        <w:rPr>
          <w:rFonts w:hint="eastAsia" w:hAnsi="宋体" w:cs="宋体"/>
          <w:sz w:val="24"/>
        </w:rPr>
        <w:t>本项目实施过程中不形成固定资产、无形资产</w:t>
      </w:r>
      <w:r>
        <w:rPr>
          <w:rFonts w:hint="eastAsia" w:hAnsi="宋体"/>
          <w:bCs/>
          <w:sz w:val="24"/>
        </w:rPr>
        <w:t>。</w:t>
      </w:r>
    </w:p>
    <w:p>
      <w:pPr>
        <w:pStyle w:val="16"/>
        <w:numPr>
          <w:ilvl w:val="0"/>
          <w:numId w:val="1"/>
        </w:numPr>
        <w:tabs>
          <w:tab w:val="left" w:pos="567"/>
        </w:tabs>
        <w:spacing w:before="120" w:beforeLines="50" w:line="400" w:lineRule="exact"/>
        <w:ind w:firstLineChars="0"/>
        <w:rPr>
          <w:rFonts w:ascii="Times New Roman" w:hAnsi="Times New Roman"/>
          <w:b/>
          <w:sz w:val="24"/>
        </w:rPr>
      </w:pPr>
      <w:r>
        <w:rPr>
          <w:rFonts w:ascii="Times New Roman" w:hAnsi="Times New Roman"/>
          <w:b/>
          <w:sz w:val="24"/>
        </w:rPr>
        <w:t>合同价款与支付</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ascii="Times New Roman" w:hAnsi="宋体"/>
          <w:sz w:val="24"/>
        </w:rPr>
        <w:t>本项目合同价款：</w:t>
      </w:r>
      <w:r>
        <w:rPr>
          <w:rFonts w:ascii="Times New Roman" w:hAnsi="宋体"/>
          <w:sz w:val="24"/>
          <w:u w:val="single"/>
        </w:rPr>
        <w:t>人民币</w:t>
      </w:r>
      <w:r>
        <w:rPr>
          <w:rFonts w:hint="eastAsia" w:ascii="Times New Roman" w:hAnsi="宋体"/>
          <w:sz w:val="24"/>
          <w:u w:val="single"/>
        </w:rPr>
        <w:t xml:space="preserve">   </w:t>
      </w:r>
      <w:r>
        <w:rPr>
          <w:rFonts w:ascii="Times New Roman" w:hAnsi="宋体"/>
          <w:sz w:val="24"/>
          <w:u w:val="single"/>
        </w:rPr>
        <w:t>元整（￥</w:t>
      </w:r>
      <w:r>
        <w:rPr>
          <w:rFonts w:hint="eastAsia" w:ascii="Times New Roman" w:hAnsi="宋体"/>
          <w:sz w:val="24"/>
          <w:u w:val="single"/>
        </w:rPr>
        <w:t xml:space="preserve">   </w:t>
      </w:r>
      <w:r>
        <w:rPr>
          <w:rFonts w:ascii="Times New Roman" w:hAnsi="宋体"/>
          <w:sz w:val="24"/>
          <w:u w:val="single"/>
        </w:rPr>
        <w:t>元）</w:t>
      </w:r>
      <w:r>
        <w:rPr>
          <w:rFonts w:ascii="Times New Roman" w:hAnsi="宋体"/>
          <w:sz w:val="24"/>
        </w:rPr>
        <w:t>。</w:t>
      </w:r>
    </w:p>
    <w:p>
      <w:pPr>
        <w:pStyle w:val="16"/>
        <w:tabs>
          <w:tab w:val="left" w:pos="420"/>
          <w:tab w:val="left" w:pos="567"/>
          <w:tab w:val="left" w:pos="1304"/>
        </w:tabs>
        <w:spacing w:before="120" w:beforeLines="50" w:line="400" w:lineRule="exact"/>
        <w:ind w:firstLine="480"/>
        <w:rPr>
          <w:rFonts w:ascii="Times New Roman" w:hAnsi="Times New Roman"/>
          <w:sz w:val="24"/>
        </w:rPr>
      </w:pPr>
      <w:r>
        <w:rPr>
          <w:rFonts w:ascii="Times New Roman" w:hAnsi="宋体"/>
          <w:sz w:val="24"/>
        </w:rPr>
        <w:t>前述合同价款业已包含劳务费、</w:t>
      </w:r>
      <w:r>
        <w:rPr>
          <w:rFonts w:ascii="Times New Roman" w:hAnsi="Times New Roman"/>
          <w:sz w:val="24"/>
        </w:rPr>
        <w:t>人工</w:t>
      </w:r>
      <w:r>
        <w:rPr>
          <w:rFonts w:ascii="Times New Roman" w:hAnsi="宋体"/>
          <w:sz w:val="24"/>
        </w:rPr>
        <w:t>管理费、税款、加班费</w:t>
      </w:r>
      <w:r>
        <w:rPr>
          <w:rFonts w:hint="eastAsia" w:ascii="Times New Roman" w:hAnsi="宋体"/>
          <w:sz w:val="24"/>
        </w:rPr>
        <w:t>、差旅费</w:t>
      </w:r>
      <w:r>
        <w:rPr>
          <w:rFonts w:ascii="Times New Roman" w:hAnsi="宋体"/>
          <w:sz w:val="24"/>
        </w:rPr>
        <w:t>等乙方为履行本合同项下义务所应当获得的所有报酬和费用</w:t>
      </w:r>
      <w:r>
        <w:rPr>
          <w:rFonts w:hint="eastAsia" w:ascii="Times New Roman" w:hAnsi="宋体"/>
          <w:sz w:val="24"/>
        </w:rPr>
        <w:t>，</w:t>
      </w:r>
      <w:r>
        <w:rPr>
          <w:rFonts w:ascii="Times New Roman" w:hAnsi="宋体"/>
          <w:sz w:val="24"/>
        </w:rPr>
        <w:t>以及甲方为此项目所有应当支出的费用。除本合同中上述明示的价款外，甲方无须额外支付其他任何报酬或税费。</w:t>
      </w:r>
    </w:p>
    <w:p>
      <w:pPr>
        <w:pStyle w:val="16"/>
        <w:numPr>
          <w:ilvl w:val="1"/>
          <w:numId w:val="1"/>
        </w:numPr>
        <w:tabs>
          <w:tab w:val="left" w:pos="567"/>
          <w:tab w:val="left" w:pos="1304"/>
        </w:tabs>
        <w:spacing w:before="120" w:beforeLines="50" w:after="120" w:afterLines="50" w:line="400" w:lineRule="exact"/>
        <w:ind w:firstLineChars="0"/>
        <w:rPr>
          <w:rFonts w:ascii="Times New Roman" w:hAnsi="宋体"/>
          <w:sz w:val="24"/>
        </w:rPr>
      </w:pPr>
      <w:r>
        <w:rPr>
          <w:rFonts w:ascii="Times New Roman" w:hAnsi="宋体"/>
          <w:sz w:val="24"/>
        </w:rPr>
        <w:t>支付方式：</w:t>
      </w:r>
      <w:r>
        <w:rPr>
          <w:rFonts w:hint="eastAsia" w:ascii="Times New Roman" w:hAnsi="宋体"/>
          <w:sz w:val="24"/>
        </w:rPr>
        <w:t>分2次付款（具体见下表）。</w:t>
      </w:r>
    </w:p>
    <w:tbl>
      <w:tblPr>
        <w:tblStyle w:val="10"/>
        <w:tblW w:w="8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3615"/>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94" w:type="dxa"/>
            <w:vAlign w:val="center"/>
          </w:tcPr>
          <w:p>
            <w:pPr>
              <w:adjustRightInd w:val="0"/>
              <w:snapToGrid w:val="0"/>
              <w:spacing w:line="420" w:lineRule="exact"/>
              <w:jc w:val="center"/>
              <w:rPr>
                <w:rFonts w:asciiTheme="minorEastAsia" w:hAnsiTheme="minorEastAsia" w:cstheme="minorEastAsia"/>
                <w:b/>
                <w:sz w:val="24"/>
              </w:rPr>
            </w:pPr>
            <w:r>
              <w:rPr>
                <w:rFonts w:hint="eastAsia" w:asciiTheme="minorEastAsia" w:hAnsiTheme="minorEastAsia" w:cstheme="minorEastAsia"/>
                <w:b/>
                <w:sz w:val="24"/>
              </w:rPr>
              <w:t>付款批次</w:t>
            </w:r>
          </w:p>
        </w:tc>
        <w:tc>
          <w:tcPr>
            <w:tcW w:w="3615" w:type="dxa"/>
            <w:vAlign w:val="center"/>
          </w:tcPr>
          <w:p>
            <w:pPr>
              <w:adjustRightInd w:val="0"/>
              <w:snapToGrid w:val="0"/>
              <w:spacing w:line="420" w:lineRule="exact"/>
              <w:jc w:val="center"/>
              <w:rPr>
                <w:rFonts w:asciiTheme="minorEastAsia" w:hAnsiTheme="minorEastAsia" w:cstheme="minorEastAsia"/>
                <w:b/>
                <w:sz w:val="24"/>
              </w:rPr>
            </w:pPr>
            <w:r>
              <w:rPr>
                <w:rFonts w:hint="eastAsia" w:asciiTheme="minorEastAsia" w:hAnsiTheme="minorEastAsia" w:cstheme="minorEastAsia"/>
                <w:b/>
                <w:sz w:val="24"/>
              </w:rPr>
              <w:t>支付金额</w:t>
            </w:r>
          </w:p>
        </w:tc>
        <w:tc>
          <w:tcPr>
            <w:tcW w:w="2933" w:type="dxa"/>
            <w:vAlign w:val="center"/>
          </w:tcPr>
          <w:p>
            <w:pPr>
              <w:adjustRightInd w:val="0"/>
              <w:snapToGrid w:val="0"/>
              <w:spacing w:line="420" w:lineRule="exact"/>
              <w:jc w:val="center"/>
              <w:rPr>
                <w:rFonts w:asciiTheme="minorEastAsia" w:hAnsiTheme="minorEastAsia" w:cstheme="minorEastAsia"/>
                <w:b/>
                <w:sz w:val="24"/>
              </w:rPr>
            </w:pPr>
            <w:r>
              <w:rPr>
                <w:rFonts w:hint="eastAsia" w:asciiTheme="minorEastAsia" w:hAnsiTheme="minorEastAsia" w:cstheme="minorEastAsia"/>
                <w:b/>
                <w:sz w:val="24"/>
              </w:rPr>
              <w:t>支付条件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4" w:type="dxa"/>
            <w:vAlign w:val="center"/>
          </w:tcPr>
          <w:p>
            <w:pPr>
              <w:adjustRightInd w:val="0"/>
              <w:snapToGrid w:val="0"/>
              <w:spacing w:line="420" w:lineRule="exact"/>
              <w:jc w:val="center"/>
              <w:rPr>
                <w:rFonts w:asciiTheme="minorEastAsia" w:hAnsiTheme="minorEastAsia" w:cstheme="minorEastAsia"/>
                <w:sz w:val="24"/>
              </w:rPr>
            </w:pPr>
            <w:r>
              <w:rPr>
                <w:rFonts w:hint="eastAsia" w:asciiTheme="minorEastAsia" w:hAnsiTheme="minorEastAsia" w:cstheme="minorEastAsia"/>
                <w:sz w:val="24"/>
              </w:rPr>
              <w:t>第1次</w:t>
            </w:r>
          </w:p>
        </w:tc>
        <w:tc>
          <w:tcPr>
            <w:tcW w:w="3615" w:type="dxa"/>
            <w:vAlign w:val="center"/>
          </w:tcPr>
          <w:p>
            <w:pPr>
              <w:adjustRightInd w:val="0"/>
              <w:snapToGrid w:val="0"/>
              <w:spacing w:line="420" w:lineRule="exact"/>
              <w:jc w:val="center"/>
              <w:rPr>
                <w:rFonts w:asciiTheme="minorEastAsia" w:hAnsiTheme="minorEastAsia" w:cstheme="minorEastAsia"/>
                <w:bCs/>
                <w:sz w:val="24"/>
              </w:rPr>
            </w:pPr>
            <w:r>
              <w:rPr>
                <w:rFonts w:hint="eastAsia" w:asciiTheme="minorEastAsia" w:hAnsiTheme="minorEastAsia" w:cstheme="minorEastAsia"/>
                <w:bCs/>
                <w:sz w:val="24"/>
              </w:rPr>
              <w:t xml:space="preserve"> 元（占合同款50%）</w:t>
            </w:r>
          </w:p>
        </w:tc>
        <w:tc>
          <w:tcPr>
            <w:tcW w:w="2933" w:type="dxa"/>
            <w:vAlign w:val="center"/>
          </w:tcPr>
          <w:p>
            <w:pPr>
              <w:adjustRightInd w:val="0"/>
              <w:snapToGrid w:val="0"/>
              <w:spacing w:line="420" w:lineRule="exact"/>
              <w:rPr>
                <w:rFonts w:asciiTheme="minorEastAsia" w:hAnsiTheme="minorEastAsia" w:cstheme="minorEastAsia"/>
                <w:sz w:val="24"/>
              </w:rPr>
            </w:pPr>
            <w:r>
              <w:rPr>
                <w:rFonts w:hint="eastAsia" w:asciiTheme="minorEastAsia" w:hAnsiTheme="minorEastAsia" w:cstheme="minorEastAsia"/>
                <w:sz w:val="24"/>
              </w:rPr>
              <w:t>双方签订合同。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4" w:type="dxa"/>
            <w:vAlign w:val="center"/>
          </w:tcPr>
          <w:p>
            <w:pPr>
              <w:adjustRightInd w:val="0"/>
              <w:snapToGrid w:val="0"/>
              <w:spacing w:line="420" w:lineRule="exact"/>
              <w:jc w:val="center"/>
              <w:rPr>
                <w:rFonts w:asciiTheme="minorEastAsia" w:hAnsiTheme="minorEastAsia" w:cstheme="minorEastAsia"/>
                <w:sz w:val="24"/>
              </w:rPr>
            </w:pPr>
            <w:r>
              <w:rPr>
                <w:rFonts w:hint="eastAsia" w:asciiTheme="minorEastAsia" w:hAnsiTheme="minorEastAsia" w:cstheme="minorEastAsia"/>
                <w:sz w:val="24"/>
              </w:rPr>
              <w:t>第2次</w:t>
            </w:r>
          </w:p>
        </w:tc>
        <w:tc>
          <w:tcPr>
            <w:tcW w:w="3615" w:type="dxa"/>
            <w:vAlign w:val="center"/>
          </w:tcPr>
          <w:p>
            <w:pPr>
              <w:adjustRightInd w:val="0"/>
              <w:snapToGrid w:val="0"/>
              <w:spacing w:line="420" w:lineRule="exact"/>
              <w:jc w:val="center"/>
              <w:rPr>
                <w:rFonts w:asciiTheme="minorEastAsia" w:hAnsiTheme="minorEastAsia" w:cstheme="minorEastAsia"/>
                <w:bCs/>
                <w:sz w:val="24"/>
              </w:rPr>
            </w:pPr>
            <w:r>
              <w:rPr>
                <w:rFonts w:hint="eastAsia" w:asciiTheme="minorEastAsia" w:hAnsiTheme="minorEastAsia" w:cstheme="minorEastAsia"/>
                <w:bCs/>
                <w:sz w:val="24"/>
              </w:rPr>
              <w:t xml:space="preserve"> 元（占合同款50%）</w:t>
            </w:r>
          </w:p>
        </w:tc>
        <w:tc>
          <w:tcPr>
            <w:tcW w:w="2933" w:type="dxa"/>
            <w:vAlign w:val="center"/>
          </w:tcPr>
          <w:p>
            <w:pPr>
              <w:adjustRightInd w:val="0"/>
              <w:snapToGrid w:val="0"/>
              <w:spacing w:line="420" w:lineRule="exact"/>
              <w:rPr>
                <w:rFonts w:asciiTheme="minorEastAsia" w:hAnsiTheme="minorEastAsia" w:cstheme="minorEastAsia"/>
                <w:sz w:val="24"/>
              </w:rPr>
            </w:pPr>
            <w:r>
              <w:rPr>
                <w:rFonts w:hint="eastAsia" w:asciiTheme="minorEastAsia" w:hAnsiTheme="minorEastAsia" w:cstheme="minorEastAsia"/>
                <w:sz w:val="24"/>
              </w:rPr>
              <w:t>通过本合同约定的验收。</w:t>
            </w:r>
          </w:p>
        </w:tc>
      </w:tr>
    </w:tbl>
    <w:p>
      <w:pPr>
        <w:pStyle w:val="16"/>
        <w:tabs>
          <w:tab w:val="left" w:pos="567"/>
          <w:tab w:val="left" w:pos="1304"/>
          <w:tab w:val="left" w:pos="2420"/>
          <w:tab w:val="left" w:pos="7756"/>
        </w:tabs>
        <w:spacing w:before="120" w:beforeLines="50" w:line="400" w:lineRule="exact"/>
        <w:ind w:firstLine="480"/>
        <w:rPr>
          <w:rFonts w:ascii="Times New Roman" w:hAnsi="Times New Roman"/>
          <w:sz w:val="24"/>
        </w:rPr>
      </w:pPr>
      <w:r>
        <w:rPr>
          <w:rFonts w:ascii="Times New Roman" w:hAnsi="宋体"/>
          <w:sz w:val="24"/>
        </w:rPr>
        <w:t>乙方应在甲方付款前至少</w:t>
      </w:r>
      <w:r>
        <w:rPr>
          <w:rFonts w:hint="eastAsia" w:ascii="Times New Roman" w:hAnsi="宋体"/>
          <w:sz w:val="24"/>
        </w:rPr>
        <w:t>10</w:t>
      </w:r>
      <w:r>
        <w:rPr>
          <w:rFonts w:ascii="Times New Roman" w:hAnsi="宋体"/>
          <w:sz w:val="24"/>
        </w:rPr>
        <w:t>个工作日，向甲方提供符合甲方要求的合法发票，否则甲方有权拒绝支付合同价款，且不承担任何责任。</w:t>
      </w:r>
      <w:r>
        <w:rPr>
          <w:rFonts w:hint="eastAsia" w:ascii="Times New Roman" w:hAnsi="宋体"/>
          <w:sz w:val="24"/>
        </w:rPr>
        <w:t>购买方名称为“中国科协”或“中国科学技术协会”，纳税人识别号可空置或填写“13100000000017312Y”。</w:t>
      </w:r>
    </w:p>
    <w:p>
      <w:pPr>
        <w:pStyle w:val="7"/>
        <w:spacing w:before="120" w:beforeLines="50" w:line="400" w:lineRule="exact"/>
        <w:ind w:firstLine="480" w:firstLineChars="200"/>
        <w:rPr>
          <w:rFonts w:ascii="Times New Roman" w:hAnsi="宋体"/>
          <w:color w:val="000000"/>
          <w:sz w:val="24"/>
          <w:szCs w:val="24"/>
        </w:rPr>
      </w:pPr>
      <w:r>
        <w:rPr>
          <w:rFonts w:ascii="Times New Roman" w:hAnsi="宋体"/>
          <w:color w:val="000000"/>
          <w:sz w:val="24"/>
          <w:szCs w:val="24"/>
        </w:rPr>
        <w:t>乙方</w:t>
      </w:r>
      <w:r>
        <w:rPr>
          <w:rFonts w:hint="eastAsia" w:ascii="Times New Roman" w:hAnsi="宋体"/>
          <w:color w:val="000000"/>
          <w:sz w:val="24"/>
          <w:szCs w:val="24"/>
        </w:rPr>
        <w:t>账户</w:t>
      </w:r>
      <w:r>
        <w:rPr>
          <w:rFonts w:ascii="Times New Roman" w:hAnsi="宋体"/>
          <w:color w:val="000000"/>
          <w:sz w:val="24"/>
          <w:szCs w:val="24"/>
        </w:rPr>
        <w:t>信息：</w:t>
      </w:r>
    </w:p>
    <w:tbl>
      <w:tblPr>
        <w:tblStyle w:val="11"/>
        <w:tblW w:w="0" w:type="auto"/>
        <w:jc w:val="center"/>
        <w:tblBorders>
          <w:top w:val="dotted" w:color="AEAAAA" w:themeColor="background2" w:themeShade="BF" w:sz="4" w:space="0"/>
          <w:left w:val="dotted" w:color="AEAAAA" w:themeColor="background2" w:themeShade="BF" w:sz="4" w:space="0"/>
          <w:bottom w:val="dotted" w:color="AEAAAA" w:themeColor="background2" w:themeShade="BF" w:sz="4" w:space="0"/>
          <w:right w:val="dotted" w:color="AEAAAA" w:themeColor="background2" w:themeShade="BF" w:sz="4" w:space="0"/>
          <w:insideH w:val="dotted" w:color="AEAAAA" w:themeColor="background2" w:themeShade="BF" w:sz="4" w:space="0"/>
          <w:insideV w:val="dotted" w:color="AEAAAA" w:themeColor="background2" w:themeShade="BF" w:sz="4" w:space="0"/>
        </w:tblBorders>
        <w:tblLayout w:type="autofit"/>
        <w:tblCellMar>
          <w:top w:w="0" w:type="dxa"/>
          <w:left w:w="108" w:type="dxa"/>
          <w:bottom w:w="0" w:type="dxa"/>
          <w:right w:w="108" w:type="dxa"/>
        </w:tblCellMar>
      </w:tblPr>
      <w:tblGrid>
        <w:gridCol w:w="1189"/>
        <w:gridCol w:w="6139"/>
      </w:tblGrid>
      <w:tr>
        <w:tblPrEx>
          <w:tblBorders>
            <w:top w:val="dotted" w:color="AEAAAA" w:themeColor="background2" w:themeShade="BF" w:sz="4" w:space="0"/>
            <w:left w:val="dotted" w:color="AEAAAA" w:themeColor="background2" w:themeShade="BF" w:sz="4" w:space="0"/>
            <w:bottom w:val="dotted" w:color="AEAAAA" w:themeColor="background2" w:themeShade="BF" w:sz="4" w:space="0"/>
            <w:right w:val="dotted" w:color="AEAAAA" w:themeColor="background2" w:themeShade="BF" w:sz="4" w:space="0"/>
            <w:insideH w:val="dotted" w:color="AEAAAA" w:themeColor="background2" w:themeShade="BF" w:sz="4" w:space="0"/>
            <w:insideV w:val="dotted" w:color="AEAAAA" w:themeColor="background2" w:themeShade="BF" w:sz="4" w:space="0"/>
          </w:tblBorders>
          <w:tblCellMar>
            <w:top w:w="0" w:type="dxa"/>
            <w:left w:w="108" w:type="dxa"/>
            <w:bottom w:w="0" w:type="dxa"/>
            <w:right w:w="108" w:type="dxa"/>
          </w:tblCellMar>
        </w:tblPrEx>
        <w:trPr>
          <w:jc w:val="center"/>
        </w:trPr>
        <w:tc>
          <w:tcPr>
            <w:tcW w:w="1189" w:type="dxa"/>
            <w:tcBorders>
              <w:tl2br w:val="nil"/>
              <w:tr2bl w:val="nil"/>
            </w:tcBorders>
          </w:tcPr>
          <w:p>
            <w:pPr>
              <w:pStyle w:val="7"/>
              <w:spacing w:before="120" w:beforeLines="50"/>
              <w:rPr>
                <w:rFonts w:ascii="Times New Roman" w:hAnsi="宋体"/>
                <w:color w:val="000000"/>
                <w:sz w:val="24"/>
                <w:szCs w:val="24"/>
              </w:rPr>
            </w:pPr>
            <w:r>
              <w:rPr>
                <w:rFonts w:hint="eastAsia" w:ascii="Times New Roman" w:hAnsi="宋体"/>
                <w:color w:val="000000"/>
                <w:sz w:val="24"/>
                <w:szCs w:val="24"/>
              </w:rPr>
              <w:t>户  名：</w:t>
            </w:r>
          </w:p>
        </w:tc>
        <w:tc>
          <w:tcPr>
            <w:tcW w:w="6139" w:type="dxa"/>
            <w:tcBorders>
              <w:tl2br w:val="nil"/>
              <w:tr2bl w:val="nil"/>
            </w:tcBorders>
          </w:tcPr>
          <w:p>
            <w:pPr>
              <w:pStyle w:val="7"/>
              <w:spacing w:before="120" w:beforeLines="50"/>
              <w:rPr>
                <w:rFonts w:ascii="Times New Roman" w:hAnsi="宋体"/>
                <w:color w:val="000000"/>
                <w:sz w:val="24"/>
                <w:szCs w:val="24"/>
              </w:rPr>
            </w:pPr>
          </w:p>
        </w:tc>
      </w:tr>
      <w:tr>
        <w:tblPrEx>
          <w:tblBorders>
            <w:top w:val="dotted" w:color="AEAAAA" w:themeColor="background2" w:themeShade="BF" w:sz="4" w:space="0"/>
            <w:left w:val="dotted" w:color="AEAAAA" w:themeColor="background2" w:themeShade="BF" w:sz="4" w:space="0"/>
            <w:bottom w:val="dotted" w:color="AEAAAA" w:themeColor="background2" w:themeShade="BF" w:sz="4" w:space="0"/>
            <w:right w:val="dotted" w:color="AEAAAA" w:themeColor="background2" w:themeShade="BF" w:sz="4" w:space="0"/>
            <w:insideH w:val="dotted" w:color="AEAAAA" w:themeColor="background2" w:themeShade="BF" w:sz="4" w:space="0"/>
            <w:insideV w:val="dotted" w:color="AEAAAA" w:themeColor="background2" w:themeShade="BF" w:sz="4" w:space="0"/>
          </w:tblBorders>
          <w:tblCellMar>
            <w:top w:w="0" w:type="dxa"/>
            <w:left w:w="108" w:type="dxa"/>
            <w:bottom w:w="0" w:type="dxa"/>
            <w:right w:w="108" w:type="dxa"/>
          </w:tblCellMar>
        </w:tblPrEx>
        <w:trPr>
          <w:jc w:val="center"/>
        </w:trPr>
        <w:tc>
          <w:tcPr>
            <w:tcW w:w="1189" w:type="dxa"/>
            <w:tcBorders>
              <w:tl2br w:val="nil"/>
              <w:tr2bl w:val="nil"/>
            </w:tcBorders>
          </w:tcPr>
          <w:p>
            <w:pPr>
              <w:pStyle w:val="7"/>
              <w:spacing w:before="120" w:beforeLines="50"/>
              <w:rPr>
                <w:rFonts w:ascii="Times New Roman" w:hAnsi="宋体"/>
                <w:color w:val="000000"/>
                <w:sz w:val="24"/>
                <w:szCs w:val="24"/>
              </w:rPr>
            </w:pPr>
            <w:r>
              <w:rPr>
                <w:rFonts w:ascii="Times New Roman" w:hAnsi="宋体"/>
                <w:color w:val="000000"/>
                <w:sz w:val="24"/>
                <w:szCs w:val="24"/>
              </w:rPr>
              <w:t>开户行</w:t>
            </w:r>
            <w:r>
              <w:rPr>
                <w:rFonts w:hint="eastAsia" w:ascii="Times New Roman" w:hAnsi="宋体"/>
                <w:color w:val="000000"/>
                <w:sz w:val="24"/>
                <w:szCs w:val="24"/>
              </w:rPr>
              <w:t>：</w:t>
            </w:r>
          </w:p>
        </w:tc>
        <w:tc>
          <w:tcPr>
            <w:tcW w:w="6139" w:type="dxa"/>
            <w:tcBorders>
              <w:tl2br w:val="nil"/>
              <w:tr2bl w:val="nil"/>
            </w:tcBorders>
          </w:tcPr>
          <w:p>
            <w:pPr>
              <w:pStyle w:val="7"/>
              <w:spacing w:before="120" w:beforeLines="50"/>
              <w:rPr>
                <w:rFonts w:ascii="Times New Roman" w:hAnsi="宋体"/>
                <w:color w:val="000000"/>
                <w:sz w:val="24"/>
                <w:szCs w:val="24"/>
              </w:rPr>
            </w:pPr>
          </w:p>
        </w:tc>
      </w:tr>
      <w:tr>
        <w:tblPrEx>
          <w:tblBorders>
            <w:top w:val="dotted" w:color="AEAAAA" w:themeColor="background2" w:themeShade="BF" w:sz="4" w:space="0"/>
            <w:left w:val="dotted" w:color="AEAAAA" w:themeColor="background2" w:themeShade="BF" w:sz="4" w:space="0"/>
            <w:bottom w:val="dotted" w:color="AEAAAA" w:themeColor="background2" w:themeShade="BF" w:sz="4" w:space="0"/>
            <w:right w:val="dotted" w:color="AEAAAA" w:themeColor="background2" w:themeShade="BF" w:sz="4" w:space="0"/>
            <w:insideH w:val="dotted" w:color="AEAAAA" w:themeColor="background2" w:themeShade="BF" w:sz="4" w:space="0"/>
            <w:insideV w:val="dotted" w:color="AEAAAA" w:themeColor="background2" w:themeShade="BF" w:sz="4" w:space="0"/>
          </w:tblBorders>
          <w:tblCellMar>
            <w:top w:w="0" w:type="dxa"/>
            <w:left w:w="108" w:type="dxa"/>
            <w:bottom w:w="0" w:type="dxa"/>
            <w:right w:w="108" w:type="dxa"/>
          </w:tblCellMar>
        </w:tblPrEx>
        <w:trPr>
          <w:jc w:val="center"/>
        </w:trPr>
        <w:tc>
          <w:tcPr>
            <w:tcW w:w="1189" w:type="dxa"/>
            <w:tcBorders>
              <w:tl2br w:val="nil"/>
              <w:tr2bl w:val="nil"/>
            </w:tcBorders>
          </w:tcPr>
          <w:p>
            <w:pPr>
              <w:pStyle w:val="7"/>
              <w:spacing w:before="120" w:beforeLines="50"/>
              <w:rPr>
                <w:rFonts w:ascii="Times New Roman" w:hAnsi="宋体"/>
                <w:color w:val="000000"/>
                <w:sz w:val="24"/>
                <w:szCs w:val="24"/>
              </w:rPr>
            </w:pPr>
            <w:r>
              <w:rPr>
                <w:rFonts w:ascii="Times New Roman" w:hAnsi="宋体"/>
                <w:color w:val="000000"/>
                <w:sz w:val="24"/>
                <w:szCs w:val="24"/>
              </w:rPr>
              <w:t>账</w:t>
            </w:r>
            <w:r>
              <w:rPr>
                <w:rFonts w:hint="eastAsia" w:ascii="Times New Roman" w:hAnsi="宋体"/>
                <w:color w:val="000000"/>
                <w:sz w:val="24"/>
                <w:szCs w:val="24"/>
              </w:rPr>
              <w:t xml:space="preserve">  </w:t>
            </w:r>
            <w:r>
              <w:rPr>
                <w:rFonts w:ascii="Times New Roman" w:hAnsi="宋体"/>
                <w:color w:val="000000"/>
                <w:sz w:val="24"/>
                <w:szCs w:val="24"/>
              </w:rPr>
              <w:t>号</w:t>
            </w:r>
            <w:r>
              <w:rPr>
                <w:rFonts w:hint="eastAsia" w:ascii="Times New Roman" w:hAnsi="宋体"/>
                <w:color w:val="000000"/>
                <w:sz w:val="24"/>
                <w:szCs w:val="24"/>
              </w:rPr>
              <w:t>：</w:t>
            </w:r>
          </w:p>
        </w:tc>
        <w:tc>
          <w:tcPr>
            <w:tcW w:w="6139" w:type="dxa"/>
            <w:tcBorders>
              <w:tl2br w:val="nil"/>
              <w:tr2bl w:val="nil"/>
            </w:tcBorders>
          </w:tcPr>
          <w:p>
            <w:pPr>
              <w:pStyle w:val="7"/>
              <w:spacing w:before="120" w:beforeLines="50"/>
              <w:rPr>
                <w:rFonts w:ascii="Times New Roman" w:hAnsi="宋体"/>
                <w:color w:val="000000"/>
                <w:sz w:val="24"/>
                <w:szCs w:val="24"/>
              </w:rPr>
            </w:pPr>
          </w:p>
        </w:tc>
      </w:tr>
    </w:tbl>
    <w:p>
      <w:pPr>
        <w:pStyle w:val="16"/>
        <w:numPr>
          <w:ilvl w:val="0"/>
          <w:numId w:val="1"/>
        </w:numPr>
        <w:tabs>
          <w:tab w:val="left" w:pos="567"/>
        </w:tabs>
        <w:spacing w:before="120" w:beforeLines="50" w:line="400" w:lineRule="exact"/>
        <w:ind w:firstLineChars="0"/>
        <w:rPr>
          <w:b/>
          <w:sz w:val="24"/>
        </w:rPr>
      </w:pPr>
      <w:r>
        <w:rPr>
          <w:rFonts w:hint="eastAsia" w:hAnsi="宋体"/>
          <w:b/>
          <w:sz w:val="24"/>
        </w:rPr>
        <w:t>合同成果及知识产权</w:t>
      </w:r>
    </w:p>
    <w:p>
      <w:pPr>
        <w:pStyle w:val="16"/>
        <w:numPr>
          <w:ilvl w:val="1"/>
          <w:numId w:val="1"/>
        </w:numPr>
        <w:tabs>
          <w:tab w:val="left" w:pos="567"/>
          <w:tab w:val="left" w:pos="1304"/>
        </w:tabs>
        <w:spacing w:before="120" w:beforeLines="50" w:line="400" w:lineRule="exact"/>
        <w:ind w:firstLineChars="0"/>
        <w:rPr>
          <w:rFonts w:hAnsi="宋体"/>
          <w:sz w:val="24"/>
        </w:rPr>
      </w:pPr>
      <w:r>
        <w:rPr>
          <w:rFonts w:hAnsi="宋体"/>
          <w:sz w:val="24"/>
        </w:rPr>
        <w:t>本合同</w:t>
      </w:r>
      <w:r>
        <w:rPr>
          <w:rFonts w:hint="eastAsia" w:hAnsi="宋体"/>
          <w:sz w:val="24"/>
        </w:rPr>
        <w:t>项</w:t>
      </w:r>
      <w:r>
        <w:rPr>
          <w:rFonts w:hAnsi="宋体"/>
          <w:sz w:val="24"/>
        </w:rPr>
        <w:t>下成果</w:t>
      </w:r>
      <w:r>
        <w:rPr>
          <w:rFonts w:hint="eastAsia" w:hAnsi="宋体"/>
          <w:sz w:val="24"/>
        </w:rPr>
        <w:t>的</w:t>
      </w:r>
      <w:r>
        <w:rPr>
          <w:rFonts w:hint="eastAsia" w:ascii="Times New Roman" w:hAnsi="Times New Roman"/>
          <w:sz w:val="24"/>
        </w:rPr>
        <w:t>所有权、</w:t>
      </w:r>
      <w:r>
        <w:rPr>
          <w:rFonts w:hint="eastAsia" w:hAnsi="宋体"/>
          <w:sz w:val="24"/>
        </w:rPr>
        <w:t>知识产权及其他相关权利</w:t>
      </w:r>
      <w:r>
        <w:rPr>
          <w:rFonts w:hAnsi="宋体"/>
          <w:sz w:val="24"/>
        </w:rPr>
        <w:t>均归甲方所有。</w:t>
      </w:r>
      <w:r>
        <w:rPr>
          <w:rFonts w:ascii="Times New Roman" w:hAnsi="宋体"/>
          <w:sz w:val="24"/>
        </w:rPr>
        <w:t>乙方应按照</w:t>
      </w:r>
      <w:r>
        <w:rPr>
          <w:rFonts w:hAnsi="宋体"/>
          <w:sz w:val="24"/>
        </w:rPr>
        <w:t>合同</w:t>
      </w:r>
      <w:r>
        <w:rPr>
          <w:rFonts w:hint="eastAsia" w:hAnsi="宋体"/>
          <w:sz w:val="24"/>
        </w:rPr>
        <w:t>约定</w:t>
      </w:r>
      <w:r>
        <w:rPr>
          <w:rFonts w:hAnsi="宋体"/>
          <w:sz w:val="24"/>
        </w:rPr>
        <w:t>向甲方提交合同成果</w:t>
      </w:r>
      <w:r>
        <w:rPr>
          <w:rFonts w:hint="eastAsia" w:hAnsi="宋体"/>
          <w:sz w:val="24"/>
        </w:rPr>
        <w:t>，</w:t>
      </w:r>
      <w:r>
        <w:rPr>
          <w:rFonts w:ascii="Times New Roman" w:hAnsi="宋体"/>
          <w:sz w:val="24"/>
        </w:rPr>
        <w:t>乙方除为履行本合同项下义务外不得使用</w:t>
      </w:r>
      <w:r>
        <w:rPr>
          <w:rFonts w:hAnsi="宋体"/>
          <w:sz w:val="24"/>
        </w:rPr>
        <w:t>。</w:t>
      </w:r>
    </w:p>
    <w:p>
      <w:pPr>
        <w:pStyle w:val="16"/>
        <w:numPr>
          <w:ilvl w:val="1"/>
          <w:numId w:val="1"/>
        </w:numPr>
        <w:tabs>
          <w:tab w:val="left" w:pos="567"/>
          <w:tab w:val="left" w:pos="1304"/>
        </w:tabs>
        <w:spacing w:before="120" w:beforeLines="50" w:line="400" w:lineRule="exact"/>
        <w:ind w:firstLineChars="0"/>
        <w:rPr>
          <w:rFonts w:hAnsi="宋体"/>
          <w:sz w:val="24"/>
        </w:rPr>
      </w:pPr>
      <w:r>
        <w:rPr>
          <w:rFonts w:hAnsi="宋体"/>
          <w:sz w:val="24"/>
        </w:rPr>
        <w:t>乙方应保证合同成果的</w:t>
      </w:r>
      <w:r>
        <w:rPr>
          <w:rFonts w:hint="eastAsia" w:hAnsi="宋体"/>
          <w:sz w:val="24"/>
        </w:rPr>
        <w:t>真实性、客观性、独立性，对合同成果的表达形式应该有乙方自己独立的判断、选择。</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乙方</w:t>
      </w:r>
      <w:r>
        <w:rPr>
          <w:rFonts w:hAnsi="宋体"/>
          <w:sz w:val="24"/>
        </w:rPr>
        <w:t>保证其所提供的合同成果没有任何纠纷和权利瑕疵。</w:t>
      </w:r>
    </w:p>
    <w:p>
      <w:pPr>
        <w:pStyle w:val="16"/>
        <w:numPr>
          <w:ilvl w:val="0"/>
          <w:numId w:val="1"/>
        </w:numPr>
        <w:tabs>
          <w:tab w:val="left" w:pos="567"/>
        </w:tabs>
        <w:spacing w:before="120" w:beforeLines="50" w:line="400" w:lineRule="exact"/>
        <w:ind w:firstLineChars="0"/>
        <w:rPr>
          <w:b/>
          <w:sz w:val="24"/>
        </w:rPr>
      </w:pPr>
      <w:r>
        <w:rPr>
          <w:rFonts w:hint="eastAsia" w:hAnsi="宋体"/>
          <w:b/>
          <w:sz w:val="24"/>
        </w:rPr>
        <w:t>甲方的权利和义务</w:t>
      </w:r>
    </w:p>
    <w:p>
      <w:pPr>
        <w:pStyle w:val="16"/>
        <w:numPr>
          <w:ilvl w:val="1"/>
          <w:numId w:val="1"/>
        </w:numPr>
        <w:tabs>
          <w:tab w:val="left" w:pos="567"/>
          <w:tab w:val="left" w:pos="1304"/>
        </w:tabs>
        <w:spacing w:before="120" w:beforeLines="50" w:line="400" w:lineRule="exact"/>
        <w:ind w:firstLineChars="0"/>
        <w:rPr>
          <w:rFonts w:hAnsi="宋体" w:cs="仿宋_GB2312"/>
          <w:sz w:val="24"/>
        </w:rPr>
      </w:pPr>
      <w:r>
        <w:rPr>
          <w:rFonts w:hint="eastAsia" w:hAnsi="宋体" w:cs="仿宋_GB2312"/>
          <w:sz w:val="24"/>
        </w:rPr>
        <w:t>根据本合同业务要求，甲方有权监督、抽查乙方的工作，包括但不限于查阅相关工作记录、检查项目实施情况等。对乙方的不当行为，甲方有权提出修改意见，乙方有义务遵照执行。若不予改正或改正后仍未达标，甲方有权提前解除本合同。</w:t>
      </w:r>
    </w:p>
    <w:p>
      <w:pPr>
        <w:pStyle w:val="16"/>
        <w:numPr>
          <w:ilvl w:val="1"/>
          <w:numId w:val="1"/>
        </w:numPr>
        <w:tabs>
          <w:tab w:val="left" w:pos="567"/>
          <w:tab w:val="left" w:pos="1304"/>
        </w:tabs>
        <w:spacing w:before="120" w:beforeLines="50" w:line="400" w:lineRule="exact"/>
        <w:ind w:firstLineChars="0"/>
        <w:rPr>
          <w:rFonts w:ascii="Times New Roman" w:hAnsi="Times New Roman"/>
          <w:color w:val="000000" w:themeColor="text1"/>
          <w:sz w:val="24"/>
          <w14:textFill>
            <w14:solidFill>
              <w14:schemeClr w14:val="tx1"/>
            </w14:solidFill>
          </w14:textFill>
        </w:rPr>
      </w:pPr>
      <w:r>
        <w:rPr>
          <w:rFonts w:hint="eastAsia" w:ascii="Times New Roman" w:hAnsi="宋体"/>
          <w:color w:val="000000" w:themeColor="text1"/>
          <w:sz w:val="24"/>
          <w14:textFill>
            <w14:solidFill>
              <w14:schemeClr w14:val="tx1"/>
            </w14:solidFill>
          </w14:textFill>
        </w:rPr>
        <w:t>按照国家关于政府购买服务相关规定，甲方有权要求乙方配合甲方进行</w:t>
      </w:r>
      <w:r>
        <w:rPr>
          <w:rFonts w:ascii="Times New Roman" w:hAnsi="宋体"/>
          <w:color w:val="000000" w:themeColor="text1"/>
          <w:sz w:val="24"/>
          <w14:textFill>
            <w14:solidFill>
              <w14:schemeClr w14:val="tx1"/>
            </w14:solidFill>
          </w14:textFill>
        </w:rPr>
        <w:t>项目资金使用情况</w:t>
      </w:r>
      <w:r>
        <w:rPr>
          <w:rFonts w:hint="eastAsia" w:ascii="Times New Roman" w:hAnsi="宋体"/>
          <w:color w:val="000000" w:themeColor="text1"/>
          <w:sz w:val="24"/>
          <w14:textFill>
            <w14:solidFill>
              <w14:schemeClr w14:val="tx1"/>
            </w14:solidFill>
          </w14:textFill>
        </w:rPr>
        <w:t>的查询</w:t>
      </w:r>
      <w:r>
        <w:rPr>
          <w:rFonts w:ascii="Times New Roman" w:hAnsi="宋体"/>
          <w:color w:val="000000" w:themeColor="text1"/>
          <w:sz w:val="24"/>
          <w14:textFill>
            <w14:solidFill>
              <w14:schemeClr w14:val="tx1"/>
            </w14:solidFill>
          </w14:textFill>
        </w:rPr>
        <w:t>。</w:t>
      </w:r>
    </w:p>
    <w:p>
      <w:pPr>
        <w:pStyle w:val="16"/>
        <w:numPr>
          <w:ilvl w:val="1"/>
          <w:numId w:val="1"/>
        </w:numPr>
        <w:tabs>
          <w:tab w:val="left" w:pos="567"/>
          <w:tab w:val="left" w:pos="1304"/>
        </w:tabs>
        <w:spacing w:before="120" w:beforeLines="50" w:line="400" w:lineRule="exact"/>
        <w:ind w:firstLineChars="0"/>
        <w:rPr>
          <w:rFonts w:hAnsi="宋体" w:cs="仿宋_GB2312"/>
          <w:sz w:val="24"/>
        </w:rPr>
      </w:pPr>
      <w:r>
        <w:rPr>
          <w:rFonts w:hint="eastAsia" w:hAnsi="宋体" w:cs="仿宋_GB2312"/>
          <w:color w:val="000000" w:themeColor="text1"/>
          <w:sz w:val="24"/>
          <w14:textFill>
            <w14:solidFill>
              <w14:schemeClr w14:val="tx1"/>
            </w14:solidFill>
          </w14:textFill>
        </w:rPr>
        <w:t>甲方负责项目主要工作内容和目标的确定与确认，项目关键问题的协</w:t>
      </w:r>
      <w:r>
        <w:rPr>
          <w:rFonts w:hint="eastAsia" w:hAnsi="宋体" w:cs="仿宋_GB2312"/>
          <w:sz w:val="24"/>
        </w:rPr>
        <w:t>调和对项目计划与进度的审批；对项目进行阶段性审查，制定项目验收标准并组织项目的验收。</w:t>
      </w:r>
    </w:p>
    <w:p>
      <w:pPr>
        <w:pStyle w:val="16"/>
        <w:numPr>
          <w:ilvl w:val="1"/>
          <w:numId w:val="1"/>
        </w:numPr>
        <w:tabs>
          <w:tab w:val="left" w:pos="567"/>
          <w:tab w:val="left" w:pos="1304"/>
        </w:tabs>
        <w:spacing w:before="120" w:beforeLines="50" w:line="400" w:lineRule="exact"/>
        <w:ind w:firstLineChars="0"/>
        <w:rPr>
          <w:rFonts w:hAnsi="宋体" w:cs="仿宋_GB2312"/>
          <w:sz w:val="24"/>
        </w:rPr>
      </w:pPr>
      <w:r>
        <w:rPr>
          <w:rFonts w:hint="eastAsia" w:ascii="Times New Roman" w:hAnsi="Times New Roman"/>
          <w:sz w:val="24"/>
        </w:rPr>
        <w:t>甲方应按照合同约定及时向乙方支付合同款</w:t>
      </w:r>
      <w:r>
        <w:rPr>
          <w:rFonts w:hint="eastAsia" w:hAnsi="宋体" w:cs="仿宋_GB2312"/>
          <w:sz w:val="24"/>
        </w:rPr>
        <w:t>。</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甲方审计组组长负责日常检查监督工作，乙方应为甲方进行日常检查监督工作提供必要保障和便利条件。</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若乙方阶段性项目工作成果不符合甲方工作要求，甲方有权退回，并要求乙方在规定的时间内补充完善。否则，甲方有权提前解除合同并要求乙方承担违约责任。</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在合同框架下，甲方根据项目管理的需要向乙方提出的具体工作要求，是乙方履行合同义务的必要补充，乙方不得以任何理由拒绝或拖延执行。</w:t>
      </w:r>
    </w:p>
    <w:p>
      <w:pPr>
        <w:pStyle w:val="16"/>
        <w:numPr>
          <w:ilvl w:val="0"/>
          <w:numId w:val="1"/>
        </w:numPr>
        <w:tabs>
          <w:tab w:val="left" w:pos="567"/>
        </w:tabs>
        <w:spacing w:before="120" w:beforeLines="50" w:line="400" w:lineRule="exact"/>
        <w:ind w:firstLineChars="0"/>
        <w:rPr>
          <w:b/>
          <w:sz w:val="24"/>
        </w:rPr>
      </w:pPr>
      <w:r>
        <w:rPr>
          <w:rFonts w:hint="eastAsia" w:hAnsi="宋体"/>
          <w:b/>
          <w:sz w:val="24"/>
        </w:rPr>
        <w:t>乙方的权利和义务</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乙方按照国家有关法律法规、《中国注册会计师执业准则》和甲方有关工作要求，对被审计单位提供的相关资料实施必要的检查程序，进行整理和分析，并核实有关情况。</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乙方有义务针对甲方的需求变化向甲方进行确认。对于甲方变更的需求，在不违背本合同前提下，经和甲方确认后，乙方必须按照确认的变更需求予以相应变更。</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乙方必须保证提交的合同成果的内容、形式及质量均符合甲方要求，否则，甲方有权要求乙方重新提供，因此导致时间延误的，乙方应承担违约责任。</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乙方提交的审计报告建议稿应如实反映检查结果，不得出具虚假不实的报告，或避重就轻、回避问题或对重要事项进行隐瞒。</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乙方按照合同约定和项目具体情况派出服务团队人员，并</w:t>
      </w:r>
      <w:r>
        <w:rPr>
          <w:rFonts w:ascii="Times New Roman" w:hAnsi="Times New Roman"/>
          <w:sz w:val="24"/>
        </w:rPr>
        <w:t>向甲方提供服务团队人员情况及分工</w:t>
      </w:r>
      <w:r>
        <w:rPr>
          <w:rFonts w:hint="eastAsia" w:ascii="Times New Roman" w:hAnsi="Times New Roman"/>
          <w:sz w:val="24"/>
        </w:rPr>
        <w:t>。乙方应</w:t>
      </w:r>
      <w:r>
        <w:rPr>
          <w:rFonts w:ascii="Times New Roman" w:hAnsi="Times New Roman"/>
          <w:sz w:val="24"/>
        </w:rPr>
        <w:t>保证其人员的稳定性，及其投入项目的时间。乙方在合同履行期间不得随意更换服务团队</w:t>
      </w:r>
      <w:r>
        <w:rPr>
          <w:rFonts w:hint="eastAsia" w:ascii="Times New Roman" w:hAnsi="Times New Roman"/>
          <w:sz w:val="24"/>
        </w:rPr>
        <w:t>负责人和主要成员</w:t>
      </w:r>
      <w:r>
        <w:rPr>
          <w:rFonts w:ascii="Times New Roman" w:hAnsi="Times New Roman"/>
          <w:sz w:val="24"/>
        </w:rPr>
        <w:t>人员，若确需更换需事先征得甲方同意，且接替人员的职位、资历应当与被调换的人员相当。</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乙方在执行合同规定的任务过程中，应严格执行国家安全生产有关法律法规规定，承担安全责任。乙方工作不当或失误导致甲方或第三方财产或人员遭受损失的，乙方负责承担赔偿责任。</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乙方不得向被审计单位提出与检查工作无关的要求，不准借机揽取其他业务；不得索要或者接收被审计单位任何纪念品、礼品、礼金和各种有价证券等；不准在被审计单位报销任何私人费用。</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ascii="Times New Roman" w:hAnsi="Times New Roman"/>
          <w:sz w:val="24"/>
        </w:rPr>
        <w:t>乙方须保证其履行本合同项下义务的合法性，并保证甲方不会因此而遭到任何第三方的索赔或陷入任何法律纠纷，否则，相关责任和后果均由乙方自行承担，且乙方亦应承担甲方因此而遭受的任何损失、支出及索赔（包括但不限于法律费用）。</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本合同规定的工作和任务不得以任何形式转包、分包。</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乙方应对履行本合同项下义务过程中知悉的甲方（包括被审计单位）资料、信息等承担保密的义务，不得向第三方披露或非为本合同之目的使用。</w:t>
      </w:r>
    </w:p>
    <w:p>
      <w:pPr>
        <w:pStyle w:val="16"/>
        <w:numPr>
          <w:ilvl w:val="0"/>
          <w:numId w:val="1"/>
        </w:numPr>
        <w:tabs>
          <w:tab w:val="left" w:pos="567"/>
        </w:tabs>
        <w:spacing w:before="120" w:beforeLines="50" w:line="400" w:lineRule="exact"/>
        <w:ind w:firstLineChars="0"/>
        <w:rPr>
          <w:b/>
          <w:sz w:val="24"/>
        </w:rPr>
      </w:pPr>
      <w:r>
        <w:rPr>
          <w:rFonts w:hint="eastAsia" w:hAnsi="宋体"/>
          <w:b/>
          <w:sz w:val="24"/>
        </w:rPr>
        <w:t>违约责任</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sz w:val="24"/>
        </w:rPr>
        <w:t>任</w:t>
      </w:r>
      <w:r>
        <w:rPr>
          <w:rFonts w:hint="eastAsia" w:hAnsi="宋体"/>
          <w:color w:val="000000"/>
          <w:sz w:val="24"/>
        </w:rPr>
        <w:t>何一</w:t>
      </w:r>
      <w:r>
        <w:rPr>
          <w:rFonts w:hint="eastAsia" w:hAnsi="宋体"/>
          <w:sz w:val="24"/>
        </w:rPr>
        <w:t>方未履行或未完全履行本合同项下的义务，均构成违约。违约方应赔偿因违约给对方造成的一切损失。</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乙方未按本合同约定按期提供本合同下任一项成果的，每逾期一日，乙方须向甲方支付本合同价款总额0.1%的违约金。每项违约行为可以单独计算违约金。</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因乙方侵犯第三方合法权益造成甲方被卷入纠纷的，应由乙方承担全部责任，并至少应向甲方支付相当于合同总价款20%的违约金。因此给甲方造成的任何损失，乙方应承担赔偿责任，该损失包括但不限于诉讼费、仲裁费、律师费、调查费、第三方主张的赔偿金以及其他因此支付的合理开支。同时，甲方还有权解除本合同，乙方应退还甲方已支付的全部款项。</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在甲方因乙方原因卷入纠纷时，甲方有权自行决定聘请律师维护甲方的权益，因此所发生的相关费用，均由乙方承担。</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若乙方擅自解除本合同，或中止或终止履行本合同的，应退回已收到的</w:t>
      </w:r>
      <w:r>
        <w:rPr>
          <w:rFonts w:hAnsi="宋体"/>
          <w:sz w:val="24"/>
        </w:rPr>
        <w:t>合同款，并向甲方支付合同总价款</w:t>
      </w:r>
      <w:r>
        <w:rPr>
          <w:rFonts w:hint="eastAsia" w:hAnsi="宋体"/>
          <w:sz w:val="24"/>
        </w:rPr>
        <w:t>2</w:t>
      </w:r>
      <w:r>
        <w:rPr>
          <w:rFonts w:hAnsi="宋体"/>
          <w:sz w:val="24"/>
        </w:rPr>
        <w:t>0%的违约金，并承担由此给甲方造成的所有损失。</w:t>
      </w:r>
    </w:p>
    <w:p>
      <w:pPr>
        <w:pStyle w:val="16"/>
        <w:numPr>
          <w:ilvl w:val="0"/>
          <w:numId w:val="1"/>
        </w:numPr>
        <w:tabs>
          <w:tab w:val="left" w:pos="567"/>
        </w:tabs>
        <w:spacing w:before="120" w:beforeLines="50" w:line="400" w:lineRule="exact"/>
        <w:ind w:firstLineChars="0"/>
        <w:rPr>
          <w:rFonts w:hAnsi="宋体" w:cs="宋体"/>
          <w:b/>
          <w:bCs/>
          <w:sz w:val="24"/>
        </w:rPr>
      </w:pPr>
      <w:r>
        <w:rPr>
          <w:rFonts w:hint="eastAsia" w:hAnsi="宋体" w:cs="宋体"/>
          <w:b/>
          <w:bCs/>
          <w:sz w:val="24"/>
        </w:rPr>
        <w:t>合同的解除</w:t>
      </w:r>
    </w:p>
    <w:p>
      <w:pPr>
        <w:spacing w:before="120" w:beforeLines="50" w:line="400" w:lineRule="exact"/>
        <w:ind w:firstLine="480" w:firstLineChars="200"/>
        <w:rPr>
          <w:rFonts w:hAnsi="宋体"/>
          <w:color w:val="000000"/>
          <w:sz w:val="24"/>
        </w:rPr>
      </w:pPr>
      <w:r>
        <w:rPr>
          <w:rFonts w:hAnsi="宋体"/>
          <w:color w:val="000000"/>
          <w:sz w:val="24"/>
        </w:rPr>
        <w:t>如乙方存在下述任一情况，甲方有权向乙方发出书面通知，全部或部分解除本合同，要求乙方返还</w:t>
      </w:r>
      <w:r>
        <w:rPr>
          <w:rFonts w:hAnsi="宋体"/>
          <w:sz w:val="24"/>
        </w:rPr>
        <w:t>甲方</w:t>
      </w:r>
      <w:r>
        <w:rPr>
          <w:rFonts w:hAnsi="宋体"/>
          <w:color w:val="000000"/>
          <w:sz w:val="24"/>
        </w:rPr>
        <w:t>已支付的合同价款，</w:t>
      </w:r>
      <w:r>
        <w:rPr>
          <w:rFonts w:hint="eastAsia" w:hAnsi="宋体"/>
          <w:color w:val="000000"/>
          <w:sz w:val="24"/>
        </w:rPr>
        <w:t>乙方应向甲方支付合同总价款20%的违约金并承担由此给甲方造成的经济损失：</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rPr>
      </w:pPr>
      <w:r>
        <w:rPr>
          <w:rFonts w:hAnsi="宋体"/>
          <w:color w:val="000000"/>
          <w:sz w:val="24"/>
        </w:rPr>
        <w:t>乙</w:t>
      </w:r>
      <w:r>
        <w:rPr>
          <w:rFonts w:ascii="Times New Roman" w:hAnsi="Times New Roman"/>
          <w:sz w:val="24"/>
        </w:rPr>
        <w:t>方未在本合同约定或甲方另行指定的期限内完成合同约定的义务逾期达</w:t>
      </w:r>
      <w:r>
        <w:rPr>
          <w:rFonts w:hint="eastAsia" w:ascii="Times New Roman" w:hAnsi="Times New Roman"/>
          <w:sz w:val="24"/>
        </w:rPr>
        <w:t>3</w:t>
      </w:r>
      <w:r>
        <w:rPr>
          <w:rFonts w:ascii="Times New Roman" w:hAnsi="Times New Roman"/>
          <w:sz w:val="24"/>
        </w:rPr>
        <w:t>0日的；</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rPr>
      </w:pPr>
      <w:r>
        <w:rPr>
          <w:rFonts w:ascii="Times New Roman" w:hAnsi="Times New Roman"/>
          <w:sz w:val="24"/>
        </w:rPr>
        <w:t>由于乙方</w:t>
      </w:r>
      <w:r>
        <w:rPr>
          <w:rFonts w:hint="eastAsia" w:ascii="Times New Roman" w:hAnsi="Times New Roman"/>
          <w:sz w:val="24"/>
        </w:rPr>
        <w:t>原因</w:t>
      </w:r>
      <w:r>
        <w:rPr>
          <w:rFonts w:ascii="Times New Roman" w:hAnsi="Times New Roman"/>
          <w:sz w:val="24"/>
        </w:rPr>
        <w:t>给甲方或第三方造成了较大的损失或给甲方的声誉带来了较大的负面影响；</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rPr>
      </w:pPr>
      <w:r>
        <w:rPr>
          <w:rFonts w:hint="eastAsia" w:ascii="Times New Roman" w:hAnsi="Times New Roman"/>
          <w:sz w:val="24"/>
        </w:rPr>
        <w:t>乙方拒绝、阻碍甲方的监督检查，或验收不合格，或乙方承担违约责任达两次的；</w:t>
      </w:r>
      <w:r>
        <w:rPr>
          <w:rFonts w:ascii="Times New Roman" w:hAnsi="Times New Roman"/>
          <w:sz w:val="24"/>
        </w:rPr>
        <w:t xml:space="preserve"> </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rPr>
      </w:pPr>
      <w:r>
        <w:rPr>
          <w:rFonts w:ascii="Times New Roman" w:hAnsi="Times New Roman"/>
          <w:sz w:val="24"/>
        </w:rPr>
        <w:t>乙方在本项目中提供的服务存在严重质量问题</w:t>
      </w:r>
      <w:r>
        <w:rPr>
          <w:rFonts w:hint="eastAsia" w:ascii="Times New Roman" w:hAnsi="Times New Roman"/>
          <w:sz w:val="24"/>
        </w:rPr>
        <w:t>，</w:t>
      </w:r>
      <w:r>
        <w:rPr>
          <w:rFonts w:ascii="Times New Roman" w:hAnsi="Times New Roman"/>
          <w:sz w:val="24"/>
        </w:rPr>
        <w:t>或弄虚作假，或因乙方的原因导致重大工作事故；</w:t>
      </w:r>
    </w:p>
    <w:p>
      <w:pPr>
        <w:pStyle w:val="16"/>
        <w:numPr>
          <w:ilvl w:val="2"/>
          <w:numId w:val="1"/>
        </w:numPr>
        <w:tabs>
          <w:tab w:val="left" w:pos="567"/>
          <w:tab w:val="left" w:pos="3989"/>
        </w:tabs>
        <w:spacing w:before="120" w:beforeLines="50" w:line="400" w:lineRule="exact"/>
        <w:ind w:left="0" w:firstLine="588" w:firstLineChars="0"/>
        <w:rPr>
          <w:rFonts w:hAnsi="宋体"/>
          <w:color w:val="000000"/>
          <w:sz w:val="24"/>
        </w:rPr>
      </w:pPr>
      <w:r>
        <w:rPr>
          <w:rFonts w:hint="eastAsia" w:hAnsi="宋体"/>
          <w:color w:val="000000"/>
          <w:sz w:val="24"/>
        </w:rPr>
        <w:t>乙方将承担的工作内容转包或未经甲方书面同意分包，或将本合同项下的权利和义务的全部或部分转让、转委托给第三方的；</w:t>
      </w:r>
    </w:p>
    <w:p>
      <w:pPr>
        <w:pStyle w:val="16"/>
        <w:numPr>
          <w:ilvl w:val="2"/>
          <w:numId w:val="1"/>
        </w:numPr>
        <w:tabs>
          <w:tab w:val="left" w:pos="567"/>
          <w:tab w:val="left" w:pos="2562"/>
          <w:tab w:val="left" w:pos="3989"/>
        </w:tabs>
        <w:spacing w:before="120" w:beforeLines="50" w:line="400" w:lineRule="exact"/>
        <w:ind w:left="12" w:firstLineChars="0"/>
        <w:rPr>
          <w:rFonts w:ascii="Times New Roman" w:hAnsi="Times New Roman"/>
          <w:sz w:val="24"/>
        </w:rPr>
      </w:pPr>
      <w:r>
        <w:rPr>
          <w:rFonts w:ascii="Times New Roman" w:hAnsi="Times New Roman"/>
          <w:sz w:val="24"/>
        </w:rPr>
        <w:t>乙方存在</w:t>
      </w:r>
      <w:r>
        <w:rPr>
          <w:rFonts w:hint="eastAsia" w:ascii="Times New Roman" w:hAnsi="Times New Roman"/>
          <w:sz w:val="24"/>
        </w:rPr>
        <w:t>根本</w:t>
      </w:r>
      <w:r>
        <w:rPr>
          <w:rFonts w:ascii="Times New Roman" w:hAnsi="Times New Roman"/>
          <w:sz w:val="24"/>
        </w:rPr>
        <w:t>违反合同义务的其他情形，或本合同另有约定解除条件的情形</w:t>
      </w:r>
      <w:r>
        <w:rPr>
          <w:rFonts w:hint="eastAsia" w:ascii="Times New Roman" w:hAnsi="Times New Roman"/>
          <w:sz w:val="24"/>
        </w:rPr>
        <w:t>。</w:t>
      </w:r>
    </w:p>
    <w:p>
      <w:pPr>
        <w:pStyle w:val="16"/>
        <w:numPr>
          <w:ilvl w:val="0"/>
          <w:numId w:val="1"/>
        </w:numPr>
        <w:tabs>
          <w:tab w:val="left" w:pos="567"/>
        </w:tabs>
        <w:spacing w:before="120" w:beforeLines="50" w:line="400" w:lineRule="exact"/>
        <w:ind w:firstLineChars="0"/>
        <w:rPr>
          <w:rFonts w:ascii="Times New Roman" w:hAnsi="Times New Roman"/>
          <w:b/>
          <w:sz w:val="24"/>
        </w:rPr>
      </w:pPr>
      <w:r>
        <w:rPr>
          <w:rFonts w:hint="eastAsia" w:ascii="Times New Roman" w:hAnsi="Times New Roman"/>
          <w:b/>
          <w:sz w:val="24"/>
        </w:rPr>
        <w:t>争议的解决</w:t>
      </w:r>
    </w:p>
    <w:p>
      <w:pPr>
        <w:pStyle w:val="16"/>
        <w:numPr>
          <w:ilvl w:val="1"/>
          <w:numId w:val="1"/>
        </w:numPr>
        <w:tabs>
          <w:tab w:val="left" w:pos="567"/>
          <w:tab w:val="left" w:pos="1304"/>
        </w:tabs>
        <w:spacing w:before="120" w:beforeLines="50" w:line="400" w:lineRule="exact"/>
        <w:ind w:firstLineChars="0"/>
        <w:rPr>
          <w:rFonts w:ascii="Times New Roman" w:hAnsi="Times New Roman"/>
          <w:sz w:val="24"/>
          <w:lang w:val="zh-CN"/>
        </w:rPr>
      </w:pPr>
      <w:r>
        <w:rPr>
          <w:rFonts w:ascii="Times New Roman" w:hAnsi="Times New Roman"/>
          <w:sz w:val="24"/>
        </w:rPr>
        <w:t>双方因本合同而发生的争议</w:t>
      </w:r>
      <w:r>
        <w:rPr>
          <w:rFonts w:ascii="Times New Roman" w:hAnsi="宋体"/>
          <w:sz w:val="24"/>
          <w:lang w:val="zh-CN"/>
        </w:rPr>
        <w:t>，应首先由甲乙双方协商解决。如协商不能解决的，则任何一方可以按下述第</w:t>
      </w:r>
      <w:r>
        <w:rPr>
          <w:rFonts w:hint="eastAsia" w:ascii="Times New Roman" w:hAnsi="宋体"/>
          <w:sz w:val="24"/>
        </w:rPr>
        <w:t>2</w:t>
      </w:r>
      <w:r>
        <w:rPr>
          <w:rFonts w:ascii="Times New Roman" w:hAnsi="宋体"/>
          <w:sz w:val="24"/>
          <w:lang w:val="zh-CN"/>
        </w:rPr>
        <w:t>项方式解决：</w:t>
      </w:r>
    </w:p>
    <w:p>
      <w:pPr>
        <w:pStyle w:val="16"/>
        <w:numPr>
          <w:ilvl w:val="2"/>
          <w:numId w:val="1"/>
        </w:numPr>
        <w:tabs>
          <w:tab w:val="left" w:pos="567"/>
          <w:tab w:val="left" w:pos="1304"/>
          <w:tab w:val="left" w:pos="2562"/>
          <w:tab w:val="left" w:pos="3989"/>
        </w:tabs>
        <w:spacing w:before="120" w:beforeLines="50" w:line="400" w:lineRule="exact"/>
        <w:ind w:left="12" w:firstLineChars="0"/>
        <w:rPr>
          <w:rFonts w:ascii="Times New Roman" w:hAnsi="Times New Roman"/>
          <w:sz w:val="24"/>
          <w:lang w:val="zh-CN"/>
        </w:rPr>
      </w:pPr>
      <w:r>
        <w:rPr>
          <w:rFonts w:ascii="Times New Roman" w:hAnsi="Times New Roman"/>
          <w:color w:val="000000"/>
          <w:sz w:val="24"/>
        </w:rPr>
        <w:t>向甲方所在地有管辖权的人民法院</w:t>
      </w:r>
      <w:r>
        <w:rPr>
          <w:rFonts w:ascii="Times New Roman" w:hAnsi="Times New Roman"/>
          <w:sz w:val="24"/>
          <w:lang w:val="zh-CN"/>
        </w:rPr>
        <w:t>提起诉讼。</w:t>
      </w:r>
    </w:p>
    <w:p>
      <w:pPr>
        <w:pStyle w:val="16"/>
        <w:numPr>
          <w:ilvl w:val="2"/>
          <w:numId w:val="1"/>
        </w:numPr>
        <w:tabs>
          <w:tab w:val="left" w:pos="567"/>
          <w:tab w:val="left" w:pos="1304"/>
          <w:tab w:val="left" w:pos="2562"/>
          <w:tab w:val="left" w:pos="3989"/>
        </w:tabs>
        <w:spacing w:before="120" w:beforeLines="50" w:line="400" w:lineRule="exact"/>
        <w:ind w:left="12" w:firstLineChars="0"/>
        <w:rPr>
          <w:rFonts w:ascii="Times New Roman" w:hAnsi="Times New Roman"/>
          <w:sz w:val="24"/>
        </w:rPr>
      </w:pPr>
      <w:r>
        <w:rPr>
          <w:rFonts w:ascii="Times New Roman" w:hAnsi="Times New Roman"/>
          <w:sz w:val="24"/>
          <w:lang w:val="zh-CN"/>
        </w:rPr>
        <w:t>将争议提请北京仲裁委员会仲裁。</w:t>
      </w:r>
      <w:r>
        <w:rPr>
          <w:rFonts w:ascii="Times New Roman" w:hAnsi="Times New Roman"/>
          <w:sz w:val="24"/>
        </w:rPr>
        <w:t xml:space="preserve"> </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ascii="Times New Roman" w:hAnsi="Times New Roman"/>
          <w:sz w:val="24"/>
        </w:rPr>
        <w:t>仲裁或诉讼进行过程中</w:t>
      </w:r>
      <w:r>
        <w:rPr>
          <w:rFonts w:ascii="Times New Roman"/>
          <w:sz w:val="24"/>
        </w:rPr>
        <w:t>，</w:t>
      </w:r>
      <w:r>
        <w:rPr>
          <w:rFonts w:ascii="Times New Roman" w:hAnsi="宋体"/>
          <w:sz w:val="24"/>
          <w:lang w:val="zh-CN"/>
        </w:rPr>
        <w:t>双方</w:t>
      </w:r>
      <w:r>
        <w:rPr>
          <w:rFonts w:hint="eastAsia" w:ascii="Times New Roman" w:hAnsi="宋体"/>
          <w:sz w:val="24"/>
        </w:rPr>
        <w:t>应当</w:t>
      </w:r>
      <w:r>
        <w:rPr>
          <w:rFonts w:ascii="Times New Roman" w:hAnsi="宋体"/>
          <w:sz w:val="24"/>
          <w:lang w:val="zh-CN"/>
        </w:rPr>
        <w:t>继续履行本合同</w:t>
      </w:r>
      <w:r>
        <w:rPr>
          <w:rFonts w:hint="eastAsia" w:ascii="Times New Roman" w:hAnsi="宋体"/>
          <w:sz w:val="24"/>
        </w:rPr>
        <w:t>中</w:t>
      </w:r>
      <w:r>
        <w:rPr>
          <w:rFonts w:ascii="Times New Roman" w:hAnsi="宋体"/>
          <w:sz w:val="24"/>
          <w:lang w:val="zh-CN"/>
        </w:rPr>
        <w:t>未涉仲裁或诉讼的其它部分</w:t>
      </w:r>
      <w:r>
        <w:rPr>
          <w:rFonts w:ascii="Times New Roman"/>
          <w:sz w:val="24"/>
        </w:rPr>
        <w:t>。</w:t>
      </w:r>
    </w:p>
    <w:p>
      <w:pPr>
        <w:pStyle w:val="16"/>
        <w:numPr>
          <w:ilvl w:val="0"/>
          <w:numId w:val="1"/>
        </w:numPr>
        <w:tabs>
          <w:tab w:val="left" w:pos="567"/>
        </w:tabs>
        <w:spacing w:before="120" w:beforeLines="50" w:line="400" w:lineRule="exact"/>
        <w:ind w:firstLineChars="0"/>
        <w:rPr>
          <w:rFonts w:ascii="Times New Roman" w:hAnsi="Times New Roman"/>
          <w:b/>
          <w:sz w:val="24"/>
        </w:rPr>
      </w:pPr>
      <w:r>
        <w:rPr>
          <w:rFonts w:hint="eastAsia" w:ascii="Times New Roman" w:hAnsi="Times New Roman"/>
          <w:b/>
          <w:sz w:val="24"/>
        </w:rPr>
        <w:t>生效及其它</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sz w:val="24"/>
        </w:rPr>
        <w:t>本</w:t>
      </w:r>
      <w:r>
        <w:rPr>
          <w:rFonts w:hint="eastAsia" w:hAnsi="宋体"/>
          <w:sz w:val="24"/>
        </w:rPr>
        <w:t>合同未尽事宜，双方应友好协商解决并签订《补充协议》。《补充协议》经双方盖章确认后，与本合同具有同等的法律效力。</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本合同一式</w:t>
      </w:r>
      <w:r>
        <w:rPr>
          <w:rFonts w:hAnsi="宋体"/>
          <w:sz w:val="24"/>
        </w:rPr>
        <w:t>4</w:t>
      </w:r>
      <w:r>
        <w:rPr>
          <w:rFonts w:hint="eastAsia" w:hAnsi="宋体"/>
          <w:sz w:val="24"/>
        </w:rPr>
        <w:t>份，具有同等法律效力。甲、乙双方各执</w:t>
      </w:r>
      <w:r>
        <w:rPr>
          <w:rFonts w:hAnsi="宋体"/>
          <w:sz w:val="24"/>
        </w:rPr>
        <w:t>2</w:t>
      </w:r>
      <w:r>
        <w:rPr>
          <w:rFonts w:hint="eastAsia" w:hAnsi="宋体"/>
          <w:sz w:val="24"/>
        </w:rPr>
        <w:t>份。</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本合同经双方法定代表人/负责人或授权代表签字并加盖公章或合同专用章后生效。</w:t>
      </w:r>
    </w:p>
    <w:p>
      <w:pPr>
        <w:pStyle w:val="16"/>
        <w:tabs>
          <w:tab w:val="left" w:pos="567"/>
        </w:tabs>
        <w:spacing w:before="120" w:beforeLines="50" w:line="400" w:lineRule="exact"/>
        <w:ind w:firstLineChars="0"/>
        <w:rPr>
          <w:sz w:val="24"/>
        </w:rPr>
      </w:pPr>
      <w:r>
        <w:rPr>
          <w:rFonts w:hint="eastAsia"/>
          <w:sz w:val="24"/>
        </w:rPr>
        <w:t>（以下无正文）</w:t>
      </w:r>
    </w:p>
    <w:p>
      <w:pPr>
        <w:spacing w:line="360" w:lineRule="auto"/>
        <w:ind w:firstLine="480" w:firstLineChars="200"/>
        <w:rPr>
          <w:rFonts w:hAnsi="宋体"/>
          <w:sz w:val="24"/>
        </w:rPr>
      </w:pPr>
    </w:p>
    <w:tbl>
      <w:tblPr>
        <w:tblStyle w:val="10"/>
        <w:tblW w:w="0" w:type="auto"/>
        <w:jc w:val="center"/>
        <w:tblBorders>
          <w:top w:val="dotted" w:color="757070" w:themeColor="background2" w:themeShade="7F" w:sz="4" w:space="0"/>
          <w:left w:val="dotted" w:color="757070" w:themeColor="background2" w:themeShade="7F" w:sz="4" w:space="0"/>
          <w:bottom w:val="dotted" w:color="757070" w:themeColor="background2" w:themeShade="7F" w:sz="4" w:space="0"/>
          <w:right w:val="dotted" w:color="757070" w:themeColor="background2" w:themeShade="7F" w:sz="4" w:space="0"/>
          <w:insideH w:val="dotted" w:color="757070" w:themeColor="background2" w:themeShade="7F" w:sz="4" w:space="0"/>
          <w:insideV w:val="dotted" w:color="757070" w:themeColor="background2" w:themeShade="7F" w:sz="4" w:space="0"/>
        </w:tblBorders>
        <w:tblLayout w:type="fixed"/>
        <w:tblCellMar>
          <w:top w:w="0" w:type="dxa"/>
          <w:left w:w="108" w:type="dxa"/>
          <w:bottom w:w="0" w:type="dxa"/>
          <w:right w:w="108" w:type="dxa"/>
        </w:tblCellMar>
      </w:tblPr>
      <w:tblGrid>
        <w:gridCol w:w="4674"/>
        <w:gridCol w:w="4463"/>
      </w:tblGrid>
      <w:tr>
        <w:tblPrEx>
          <w:tblBorders>
            <w:top w:val="dotted" w:color="757070" w:themeColor="background2" w:themeShade="7F" w:sz="4" w:space="0"/>
            <w:left w:val="dotted" w:color="757070" w:themeColor="background2" w:themeShade="7F" w:sz="4" w:space="0"/>
            <w:bottom w:val="dotted" w:color="757070" w:themeColor="background2" w:themeShade="7F" w:sz="4" w:space="0"/>
            <w:right w:val="dotted" w:color="757070" w:themeColor="background2" w:themeShade="7F" w:sz="4" w:space="0"/>
            <w:insideH w:val="dotted" w:color="757070" w:themeColor="background2" w:themeShade="7F" w:sz="4" w:space="0"/>
            <w:insideV w:val="dotted" w:color="757070" w:themeColor="background2" w:themeShade="7F" w:sz="4" w:space="0"/>
          </w:tblBorders>
          <w:tblCellMar>
            <w:top w:w="0" w:type="dxa"/>
            <w:left w:w="108" w:type="dxa"/>
            <w:bottom w:w="0" w:type="dxa"/>
            <w:right w:w="108" w:type="dxa"/>
          </w:tblCellMar>
        </w:tblPrEx>
        <w:trPr>
          <w:trHeight w:val="2369" w:hRule="atLeast"/>
          <w:jc w:val="center"/>
        </w:trPr>
        <w:tc>
          <w:tcPr>
            <w:tcW w:w="4674"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b/>
                <w:bCs/>
                <w:sz w:val="24"/>
              </w:rPr>
              <w:t>甲方</w:t>
            </w:r>
            <w:r>
              <w:rPr>
                <w:rFonts w:hint="eastAsia" w:asciiTheme="minorEastAsia" w:hAnsiTheme="minorEastAsia" w:cstheme="minorEastAsia"/>
                <w:sz w:val="24"/>
              </w:rPr>
              <w:t>（盖章）</w:t>
            </w:r>
          </w:p>
          <w:p>
            <w:pPr>
              <w:spacing w:after="120" w:afterLines="50" w:line="360" w:lineRule="exact"/>
              <w:rPr>
                <w:rFonts w:asciiTheme="minorEastAsia" w:hAnsiTheme="minorEastAsia" w:cstheme="minorEastAsia"/>
                <w:sz w:val="24"/>
              </w:rPr>
            </w:pPr>
          </w:p>
          <w:p>
            <w:pPr>
              <w:spacing w:after="120" w:afterLines="50" w:line="360" w:lineRule="exact"/>
              <w:rPr>
                <w:rFonts w:asciiTheme="minorEastAsia" w:hAnsiTheme="minorEastAsia" w:cstheme="minorEastAsia"/>
                <w:color w:val="FF0000"/>
                <w:sz w:val="24"/>
              </w:rPr>
            </w:pPr>
            <w:r>
              <w:rPr>
                <w:rFonts w:hint="eastAsia" w:asciiTheme="minorEastAsia" w:hAnsiTheme="minorEastAsia" w:cstheme="minorEastAsia"/>
                <w:sz w:val="24"/>
              </w:rPr>
              <w:t>中国共产党中国科学技术协会机关委员会</w:t>
            </w:r>
          </w:p>
        </w:tc>
        <w:tc>
          <w:tcPr>
            <w:tcW w:w="4463"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b/>
                <w:bCs/>
                <w:sz w:val="24"/>
              </w:rPr>
              <w:t>乙方</w:t>
            </w:r>
            <w:r>
              <w:rPr>
                <w:rFonts w:hint="eastAsia" w:asciiTheme="minorEastAsia" w:hAnsiTheme="minorEastAsia" w:cstheme="minorEastAsia"/>
                <w:sz w:val="24"/>
              </w:rPr>
              <w:t>（盖章）</w:t>
            </w:r>
          </w:p>
          <w:p>
            <w:pPr>
              <w:spacing w:after="120" w:afterLines="50" w:line="360" w:lineRule="exact"/>
              <w:rPr>
                <w:rFonts w:asciiTheme="minorEastAsia" w:hAnsiTheme="minorEastAsia" w:cstheme="minorEastAsia"/>
                <w:sz w:val="24"/>
              </w:rPr>
            </w:pPr>
          </w:p>
          <w:p>
            <w:pPr>
              <w:spacing w:after="120" w:afterLines="50" w:line="360" w:lineRule="exact"/>
              <w:rPr>
                <w:rFonts w:asciiTheme="minorEastAsia" w:hAnsiTheme="minorEastAsia" w:cstheme="minorEastAsia"/>
                <w:sz w:val="24"/>
              </w:rPr>
            </w:pPr>
          </w:p>
        </w:tc>
      </w:tr>
      <w:tr>
        <w:tblPrEx>
          <w:tblBorders>
            <w:top w:val="dotted" w:color="757070" w:themeColor="background2" w:themeShade="7F" w:sz="4" w:space="0"/>
            <w:left w:val="dotted" w:color="757070" w:themeColor="background2" w:themeShade="7F" w:sz="4" w:space="0"/>
            <w:bottom w:val="dotted" w:color="757070" w:themeColor="background2" w:themeShade="7F" w:sz="4" w:space="0"/>
            <w:right w:val="dotted" w:color="757070" w:themeColor="background2" w:themeShade="7F" w:sz="4" w:space="0"/>
            <w:insideH w:val="dotted" w:color="757070" w:themeColor="background2" w:themeShade="7F" w:sz="4" w:space="0"/>
            <w:insideV w:val="dotted" w:color="757070" w:themeColor="background2" w:themeShade="7F" w:sz="4" w:space="0"/>
          </w:tblBorders>
          <w:tblCellMar>
            <w:top w:w="0" w:type="dxa"/>
            <w:left w:w="108" w:type="dxa"/>
            <w:bottom w:w="0" w:type="dxa"/>
            <w:right w:w="108" w:type="dxa"/>
          </w:tblCellMar>
        </w:tblPrEx>
        <w:trPr>
          <w:trHeight w:val="1984" w:hRule="atLeast"/>
          <w:jc w:val="center"/>
        </w:trPr>
        <w:tc>
          <w:tcPr>
            <w:tcW w:w="4674" w:type="dxa"/>
            <w:tcBorders>
              <w:tl2br w:val="nil"/>
              <w:tr2bl w:val="nil"/>
            </w:tcBorders>
          </w:tcPr>
          <w:p>
            <w:pPr>
              <w:spacing w:after="120" w:afterLines="50" w:line="360" w:lineRule="exact"/>
              <w:rPr>
                <w:rFonts w:asciiTheme="minorEastAsia" w:hAnsiTheme="minorEastAsia" w:cstheme="minorEastAsia"/>
                <w:b/>
                <w:bCs/>
                <w:sz w:val="24"/>
              </w:rPr>
            </w:pPr>
            <w:r>
              <w:rPr>
                <w:rFonts w:hint="eastAsia" w:asciiTheme="minorEastAsia" w:hAnsiTheme="minorEastAsia" w:cstheme="minorEastAsia"/>
                <w:b/>
                <w:bCs/>
                <w:sz w:val="24"/>
              </w:rPr>
              <w:t>法定代表人/负责人或授权代表人</w:t>
            </w:r>
          </w:p>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（签章或签字）</w:t>
            </w:r>
          </w:p>
          <w:p>
            <w:pPr>
              <w:spacing w:after="120" w:afterLines="50" w:line="360" w:lineRule="exact"/>
              <w:rPr>
                <w:rFonts w:asciiTheme="minorEastAsia" w:hAnsiTheme="minorEastAsia" w:cstheme="minorEastAsia"/>
                <w:sz w:val="24"/>
              </w:rPr>
            </w:pPr>
          </w:p>
        </w:tc>
        <w:tc>
          <w:tcPr>
            <w:tcW w:w="4463" w:type="dxa"/>
            <w:tcBorders>
              <w:tl2br w:val="nil"/>
              <w:tr2bl w:val="nil"/>
            </w:tcBorders>
          </w:tcPr>
          <w:p>
            <w:pPr>
              <w:spacing w:after="120" w:afterLines="50" w:line="360" w:lineRule="exact"/>
              <w:rPr>
                <w:rFonts w:asciiTheme="minorEastAsia" w:hAnsiTheme="minorEastAsia" w:cstheme="minorEastAsia"/>
                <w:b/>
                <w:bCs/>
                <w:sz w:val="24"/>
              </w:rPr>
            </w:pPr>
            <w:r>
              <w:rPr>
                <w:rFonts w:hint="eastAsia" w:asciiTheme="minorEastAsia" w:hAnsiTheme="minorEastAsia" w:cstheme="minorEastAsia"/>
                <w:b/>
                <w:bCs/>
                <w:sz w:val="24"/>
              </w:rPr>
              <w:t>法定代表人/负责人或授权代表人</w:t>
            </w:r>
          </w:p>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（签章或签字）</w:t>
            </w:r>
          </w:p>
          <w:p>
            <w:pPr>
              <w:spacing w:after="120" w:afterLines="50" w:line="360" w:lineRule="exact"/>
              <w:rPr>
                <w:rFonts w:asciiTheme="minorEastAsia" w:hAnsiTheme="minorEastAsia" w:cstheme="minorEastAsia"/>
                <w:sz w:val="24"/>
              </w:rPr>
            </w:pPr>
          </w:p>
        </w:tc>
      </w:tr>
      <w:tr>
        <w:tblPrEx>
          <w:tblBorders>
            <w:top w:val="dotted" w:color="757070" w:themeColor="background2" w:themeShade="7F" w:sz="4" w:space="0"/>
            <w:left w:val="dotted" w:color="757070" w:themeColor="background2" w:themeShade="7F" w:sz="4" w:space="0"/>
            <w:bottom w:val="dotted" w:color="757070" w:themeColor="background2" w:themeShade="7F" w:sz="4" w:space="0"/>
            <w:right w:val="dotted" w:color="757070" w:themeColor="background2" w:themeShade="7F" w:sz="4" w:space="0"/>
            <w:insideH w:val="dotted" w:color="757070" w:themeColor="background2" w:themeShade="7F" w:sz="4" w:space="0"/>
            <w:insideV w:val="dotted" w:color="757070" w:themeColor="background2" w:themeShade="7F" w:sz="4" w:space="0"/>
          </w:tblBorders>
          <w:tblCellMar>
            <w:top w:w="0" w:type="dxa"/>
            <w:left w:w="108" w:type="dxa"/>
            <w:bottom w:w="0" w:type="dxa"/>
            <w:right w:w="108" w:type="dxa"/>
          </w:tblCellMar>
        </w:tblPrEx>
        <w:trPr>
          <w:trHeight w:val="543" w:hRule="atLeast"/>
          <w:jc w:val="center"/>
        </w:trPr>
        <w:tc>
          <w:tcPr>
            <w:tcW w:w="4674"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联系人：杨理</w:t>
            </w:r>
          </w:p>
        </w:tc>
        <w:tc>
          <w:tcPr>
            <w:tcW w:w="4463"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联系人：</w:t>
            </w:r>
          </w:p>
        </w:tc>
      </w:tr>
      <w:tr>
        <w:tblPrEx>
          <w:tblBorders>
            <w:top w:val="dotted" w:color="757070" w:themeColor="background2" w:themeShade="7F" w:sz="4" w:space="0"/>
            <w:left w:val="dotted" w:color="757070" w:themeColor="background2" w:themeShade="7F" w:sz="4" w:space="0"/>
            <w:bottom w:val="dotted" w:color="757070" w:themeColor="background2" w:themeShade="7F" w:sz="4" w:space="0"/>
            <w:right w:val="dotted" w:color="757070" w:themeColor="background2" w:themeShade="7F" w:sz="4" w:space="0"/>
            <w:insideH w:val="dotted" w:color="757070" w:themeColor="background2" w:themeShade="7F" w:sz="4" w:space="0"/>
            <w:insideV w:val="dotted" w:color="757070" w:themeColor="background2" w:themeShade="7F" w:sz="4" w:space="0"/>
          </w:tblBorders>
          <w:tblCellMar>
            <w:top w:w="0" w:type="dxa"/>
            <w:left w:w="108" w:type="dxa"/>
            <w:bottom w:w="0" w:type="dxa"/>
            <w:right w:w="108" w:type="dxa"/>
          </w:tblCellMar>
        </w:tblPrEx>
        <w:trPr>
          <w:trHeight w:val="552" w:hRule="atLeast"/>
          <w:jc w:val="center"/>
        </w:trPr>
        <w:tc>
          <w:tcPr>
            <w:tcW w:w="4674"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联系方式：010-68573513</w:t>
            </w:r>
          </w:p>
        </w:tc>
        <w:tc>
          <w:tcPr>
            <w:tcW w:w="4463"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联系方式：</w:t>
            </w:r>
          </w:p>
        </w:tc>
      </w:tr>
      <w:tr>
        <w:tblPrEx>
          <w:tblBorders>
            <w:top w:val="dotted" w:color="757070" w:themeColor="background2" w:themeShade="7F" w:sz="4" w:space="0"/>
            <w:left w:val="dotted" w:color="757070" w:themeColor="background2" w:themeShade="7F" w:sz="4" w:space="0"/>
            <w:bottom w:val="dotted" w:color="757070" w:themeColor="background2" w:themeShade="7F" w:sz="4" w:space="0"/>
            <w:right w:val="dotted" w:color="757070" w:themeColor="background2" w:themeShade="7F" w:sz="4" w:space="0"/>
            <w:insideH w:val="dotted" w:color="757070" w:themeColor="background2" w:themeShade="7F" w:sz="4" w:space="0"/>
            <w:insideV w:val="dotted" w:color="757070" w:themeColor="background2" w:themeShade="7F" w:sz="4" w:space="0"/>
          </w:tblBorders>
          <w:tblCellMar>
            <w:top w:w="0" w:type="dxa"/>
            <w:left w:w="108" w:type="dxa"/>
            <w:bottom w:w="0" w:type="dxa"/>
            <w:right w:w="108" w:type="dxa"/>
          </w:tblCellMar>
        </w:tblPrEx>
        <w:trPr>
          <w:trHeight w:val="552" w:hRule="atLeast"/>
          <w:jc w:val="center"/>
        </w:trPr>
        <w:tc>
          <w:tcPr>
            <w:tcW w:w="4674"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办公地址：北京市海淀区复兴路3号</w:t>
            </w:r>
          </w:p>
        </w:tc>
        <w:tc>
          <w:tcPr>
            <w:tcW w:w="4463"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办公地址：</w:t>
            </w:r>
          </w:p>
        </w:tc>
      </w:tr>
    </w:tbl>
    <w:p/>
    <w:p>
      <w:r>
        <w:br w:type="page"/>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小标宋" w:hAnsi="小标宋" w:eastAsia="小标宋" w:cs="小标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直属单位风险防控暨主要负责人任中</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小标宋" w:hAnsi="小标宋" w:eastAsia="小标宋" w:cs="小标宋"/>
          <w:sz w:val="44"/>
          <w:szCs w:val="44"/>
        </w:rPr>
      </w:pPr>
      <w:r>
        <w:rPr>
          <w:rFonts w:hint="eastAsia" w:ascii="小标宋" w:hAnsi="小标宋" w:eastAsia="小标宋" w:cs="小标宋"/>
          <w:sz w:val="44"/>
          <w:szCs w:val="44"/>
          <w:lang w:val="en-US" w:eastAsia="zh-CN"/>
        </w:rPr>
        <w:t>经济责任审计工作方案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为充分</w:t>
      </w:r>
      <w:r>
        <w:rPr>
          <w:rFonts w:hint="eastAsia" w:ascii="仿宋_GB2312" w:hAnsi="仿宋_GB2312" w:eastAsia="仿宋_GB2312" w:cs="仿宋_GB2312"/>
          <w:b w:val="0"/>
          <w:bCs w:val="0"/>
          <w:color w:val="000000"/>
          <w:sz w:val="32"/>
          <w:szCs w:val="32"/>
        </w:rPr>
        <w:t>发挥</w:t>
      </w:r>
      <w:r>
        <w:rPr>
          <w:rFonts w:hint="eastAsia" w:ascii="仿宋_GB2312" w:hAnsi="仿宋_GB2312" w:eastAsia="仿宋_GB2312" w:cs="仿宋_GB2312"/>
          <w:b w:val="0"/>
          <w:bCs w:val="0"/>
          <w:color w:val="000000"/>
          <w:sz w:val="32"/>
          <w:szCs w:val="32"/>
          <w:lang w:val="en-US" w:eastAsia="zh-CN"/>
        </w:rPr>
        <w:t>审计监督“治已病、防未病”</w:t>
      </w:r>
      <w:r>
        <w:rPr>
          <w:rFonts w:hint="eastAsia" w:ascii="仿宋_GB2312" w:hAnsi="仿宋_GB2312" w:eastAsia="仿宋_GB2312" w:cs="仿宋_GB2312"/>
          <w:b w:val="0"/>
          <w:bCs w:val="0"/>
          <w:color w:val="000000"/>
          <w:sz w:val="32"/>
          <w:szCs w:val="32"/>
        </w:rPr>
        <w:t>作用，</w:t>
      </w:r>
      <w:r>
        <w:rPr>
          <w:rFonts w:hint="eastAsia" w:ascii="仿宋_GB2312" w:hAnsi="仿宋_GB2312" w:eastAsia="仿宋_GB2312" w:cs="仿宋_GB2312"/>
          <w:sz w:val="32"/>
          <w:szCs w:val="32"/>
          <w:lang w:eastAsia="zh-CN"/>
        </w:rPr>
        <w:t>保驾护航事业健康发展，</w:t>
      </w:r>
      <w:r>
        <w:rPr>
          <w:rFonts w:hint="eastAsia" w:ascii="仿宋_GB2312" w:hAnsi="仿宋_GB2312" w:eastAsia="仿宋_GB2312" w:cs="仿宋_GB2312"/>
          <w:b w:val="0"/>
          <w:bCs w:val="0"/>
          <w:color w:val="000000"/>
          <w:sz w:val="32"/>
          <w:szCs w:val="32"/>
          <w:lang w:val="en-US" w:eastAsia="zh-CN"/>
        </w:rPr>
        <w:t>促进中国科协</w:t>
      </w:r>
      <w:r>
        <w:rPr>
          <w:rFonts w:hint="eastAsia" w:ascii="仿宋_GB2312" w:hAnsi="仿宋_GB2312" w:eastAsia="仿宋_GB2312" w:cs="仿宋_GB2312"/>
          <w:b w:val="0"/>
          <w:bCs w:val="0"/>
          <w:color w:val="000000"/>
          <w:sz w:val="32"/>
          <w:szCs w:val="32"/>
        </w:rPr>
        <w:t>治理体系和治理能力现代化</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sz w:val="32"/>
          <w:szCs w:val="32"/>
          <w:lang w:val="en-US" w:eastAsia="zh-CN"/>
        </w:rPr>
        <w:t>按照审计全覆盖有关要求，结合上一次接受审计时间情况，报经审计工作领导小组批准，机关党委拟对</w:t>
      </w:r>
      <w:r>
        <w:rPr>
          <w:rFonts w:hint="eastAsia" w:ascii="仿宋_GB2312" w:hAnsi="仿宋_GB2312" w:eastAsia="仿宋_GB2312" w:cs="仿宋_GB2312"/>
          <w:b w:val="0"/>
          <w:bCs w:val="0"/>
          <w:sz w:val="32"/>
          <w:szCs w:val="32"/>
          <w:lang w:val="en-US" w:eastAsia="zh-CN"/>
        </w:rPr>
        <w:t>青少年科技中心、中国国际科技交流中心、培训和人才服务中心</w:t>
      </w:r>
      <w:r>
        <w:rPr>
          <w:rFonts w:hint="eastAsia" w:ascii="仿宋_GB2312" w:hAnsi="仿宋_GB2312" w:eastAsia="仿宋_GB2312" w:cs="仿宋_GB2312"/>
          <w:sz w:val="32"/>
          <w:szCs w:val="32"/>
          <w:lang w:eastAsia="zh-CN"/>
        </w:rPr>
        <w:t>开展风险防控暨主要负责人任中经济责任审计。</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val="en-US" w:eastAsia="zh-CN"/>
        </w:rPr>
        <w:t>工作方案如下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审计</w:t>
      </w:r>
      <w:r>
        <w:rPr>
          <w:rFonts w:hint="eastAsia" w:ascii="黑体" w:hAnsi="黑体" w:eastAsia="黑体" w:cs="黑体"/>
          <w:sz w:val="32"/>
          <w:szCs w:val="32"/>
        </w:rPr>
        <w:t>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此次审计</w:t>
      </w:r>
      <w:r>
        <w:rPr>
          <w:rFonts w:hint="eastAsia" w:ascii="仿宋_GB2312" w:hAnsi="仿宋_GB2312" w:eastAsia="仿宋_GB2312" w:cs="仿宋_GB2312"/>
          <w:sz w:val="32"/>
          <w:szCs w:val="32"/>
        </w:rPr>
        <w:t>主要依据如下：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（一）《中华人民共和国审计法》；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（二）《中华人民共和国审计法实施条例》；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pacing w:val="4"/>
          <w:sz w:val="32"/>
          <w:szCs w:val="32"/>
        </w:rPr>
        <w:t>《党政主要领导干部和国有企事业单位主要领导人员经济责任审计规定》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（四）《审计署关于内部审计工作的规定》；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（五）《内部审计基本准则》；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（六）《中国科协内部审计工作办法》</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（七）</w:t>
      </w:r>
      <w:r>
        <w:rPr>
          <w:rFonts w:hint="eastAsia" w:ascii="仿宋_GB2312" w:hAnsi="仿宋_GB2312" w:eastAsia="仿宋_GB2312" w:cs="仿宋_GB2312"/>
          <w:sz w:val="32"/>
          <w:szCs w:val="32"/>
        </w:rPr>
        <w:t>《关于加强审计查出问题整改工作的意见》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八</w:t>
      </w:r>
      <w:r>
        <w:rPr>
          <w:rFonts w:hint="eastAsia" w:ascii="仿宋_GB2312" w:eastAsia="仿宋_GB2312"/>
          <w:sz w:val="32"/>
          <w:szCs w:val="32"/>
          <w:lang w:eastAsia="zh-CN"/>
        </w:rPr>
        <w:t>）</w:t>
      </w:r>
      <w:r>
        <w:rPr>
          <w:rFonts w:hint="eastAsia" w:ascii="仿宋_GB2312" w:eastAsia="仿宋_GB2312"/>
          <w:sz w:val="32"/>
          <w:szCs w:val="30"/>
        </w:rPr>
        <w:t>其他相关法律法规和规章制度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审计范围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成立由</w:t>
      </w:r>
      <w:r>
        <w:rPr>
          <w:rFonts w:hint="eastAsia" w:ascii="仿宋_GB2312" w:eastAsia="仿宋_GB2312"/>
          <w:sz w:val="32"/>
          <w:szCs w:val="32"/>
          <w:lang w:val="en-US" w:eastAsia="zh-CN"/>
        </w:rPr>
        <w:t>机关党委</w:t>
      </w:r>
      <w:r>
        <w:rPr>
          <w:rFonts w:hint="eastAsia" w:ascii="仿宋_GB2312" w:hAnsi="仿宋_GB2312" w:eastAsia="仿宋_GB2312" w:cs="仿宋_GB2312"/>
          <w:sz w:val="32"/>
          <w:szCs w:val="32"/>
          <w:lang w:val="en-US" w:eastAsia="zh-CN"/>
        </w:rPr>
        <w:t>审计室和第三方专业机构组成的审计组，对</w:t>
      </w:r>
      <w:r>
        <w:rPr>
          <w:rFonts w:hint="eastAsia" w:ascii="仿宋_GB2312" w:hAnsi="仿宋_GB2312" w:eastAsia="仿宋_GB2312" w:cs="仿宋_GB2312"/>
          <w:b w:val="0"/>
          <w:bCs w:val="0"/>
          <w:sz w:val="32"/>
          <w:szCs w:val="32"/>
          <w:lang w:val="en-US" w:eastAsia="zh-CN"/>
        </w:rPr>
        <w:t>青少年科技中心、中国国际科技交流中心、培训和人才服务中心2020年1月1日至2023年12月31日</w:t>
      </w:r>
      <w:r>
        <w:rPr>
          <w:rFonts w:hint="eastAsia" w:ascii="仿宋_GB2312" w:hAnsi="仿宋_GB2312" w:eastAsia="仿宋_GB2312" w:cs="仿宋_GB2312"/>
          <w:sz w:val="32"/>
          <w:szCs w:val="32"/>
          <w:lang w:val="en-US" w:eastAsia="zh-CN"/>
        </w:rPr>
        <w:t>财务风险防控和主要负责人经济责任履行情况进行现场检查。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、进度安排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准备阶段</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24</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10日至4月20日</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val="en-US" w:eastAsia="zh-CN"/>
        </w:rPr>
        <w:t>机关党委</w:t>
      </w:r>
      <w:r>
        <w:rPr>
          <w:rFonts w:hint="eastAsia" w:ascii="仿宋_GB2312" w:eastAsia="仿宋_GB2312"/>
          <w:sz w:val="32"/>
          <w:szCs w:val="32"/>
          <w:lang w:eastAsia="zh-CN"/>
        </w:rPr>
        <w:t>制定</w:t>
      </w:r>
      <w:r>
        <w:rPr>
          <w:rFonts w:hint="eastAsia" w:ascii="仿宋_GB2312" w:eastAsia="仿宋_GB2312"/>
          <w:sz w:val="32"/>
          <w:szCs w:val="32"/>
          <w:lang w:val="en-US" w:eastAsia="zh-CN"/>
        </w:rPr>
        <w:t>工作</w:t>
      </w:r>
      <w:r>
        <w:rPr>
          <w:rFonts w:hint="eastAsia" w:ascii="仿宋_GB2312" w:eastAsia="仿宋_GB2312"/>
          <w:sz w:val="32"/>
          <w:szCs w:val="32"/>
          <w:lang w:eastAsia="zh-CN"/>
        </w:rPr>
        <w:t>方案</w:t>
      </w:r>
      <w:r>
        <w:rPr>
          <w:rFonts w:hint="eastAsia" w:ascii="仿宋_GB2312" w:hAnsi="仿宋_GB2312" w:eastAsia="仿宋_GB2312" w:cs="仿宋_GB2312"/>
          <w:sz w:val="32"/>
          <w:szCs w:val="32"/>
          <w:lang w:eastAsia="zh-CN"/>
        </w:rPr>
        <w:t>，择优遴选第三方专业机构，</w:t>
      </w:r>
      <w:r>
        <w:rPr>
          <w:rFonts w:hint="eastAsia" w:ascii="仿宋_GB2312" w:hAnsi="仿宋_GB2312" w:eastAsia="仿宋_GB2312" w:cs="仿宋_GB2312"/>
          <w:sz w:val="32"/>
          <w:szCs w:val="32"/>
          <w:lang w:val="en-US" w:eastAsia="zh-CN"/>
        </w:rPr>
        <w:t>组建审计组并对相关人员开展必要的科协财务制度</w:t>
      </w:r>
      <w:r>
        <w:rPr>
          <w:rFonts w:hint="eastAsia" w:ascii="仿宋_GB2312" w:hAnsi="仿宋_GB2312" w:eastAsia="仿宋_GB2312" w:cs="仿宋_GB2312"/>
          <w:sz w:val="32"/>
          <w:szCs w:val="32"/>
          <w:lang w:eastAsia="zh-CN"/>
        </w:rPr>
        <w:t>培训</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8" w:firstLineChars="200"/>
        <w:textAlignment w:val="auto"/>
        <w:rPr>
          <w:rFonts w:ascii="仿宋_GB2312" w:eastAsia="仿宋_GB2312"/>
          <w:spacing w:val="2"/>
          <w:sz w:val="32"/>
          <w:szCs w:val="32"/>
        </w:rPr>
      </w:pPr>
      <w:r>
        <w:rPr>
          <w:rFonts w:hint="eastAsia" w:ascii="楷体_GB2312" w:hAnsi="楷体_GB2312" w:eastAsia="楷体_GB2312" w:cs="楷体_GB2312"/>
          <w:spacing w:val="2"/>
          <w:sz w:val="32"/>
          <w:szCs w:val="32"/>
        </w:rPr>
        <w:t>（二）检查</w:t>
      </w:r>
      <w:r>
        <w:rPr>
          <w:rFonts w:hint="eastAsia" w:ascii="楷体_GB2312" w:hAnsi="楷体_GB2312" w:eastAsia="楷体_GB2312" w:cs="楷体_GB2312"/>
          <w:spacing w:val="2"/>
          <w:sz w:val="32"/>
          <w:szCs w:val="32"/>
          <w:lang w:eastAsia="zh-CN"/>
        </w:rPr>
        <w:t>阶段</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24</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21日至6月20日</w:t>
      </w:r>
      <w:r>
        <w:rPr>
          <w:rFonts w:hint="eastAsia" w:ascii="楷体_GB2312" w:hAnsi="楷体_GB2312" w:eastAsia="楷体_GB2312" w:cs="楷体_GB2312"/>
          <w:sz w:val="32"/>
          <w:szCs w:val="32"/>
        </w:rPr>
        <w:t>）</w:t>
      </w:r>
      <w:r>
        <w:rPr>
          <w:rFonts w:hint="eastAsia" w:ascii="楷体_GB2312" w:hAnsi="楷体_GB2312" w:eastAsia="楷体_GB2312" w:cs="楷体_GB2312"/>
          <w:spacing w:val="2"/>
          <w:sz w:val="32"/>
          <w:szCs w:val="32"/>
        </w:rPr>
        <w:t>。</w:t>
      </w:r>
      <w:r>
        <w:rPr>
          <w:rFonts w:hint="eastAsia" w:ascii="仿宋_GB2312" w:hAnsi="仿宋_GB2312" w:eastAsia="仿宋_GB2312" w:cs="仿宋_GB2312"/>
          <w:sz w:val="32"/>
          <w:szCs w:val="32"/>
          <w:lang w:val="en-US" w:eastAsia="zh-CN"/>
        </w:rPr>
        <w:t>机关党委</w:t>
      </w:r>
      <w:r>
        <w:rPr>
          <w:rFonts w:hint="eastAsia" w:ascii="仿宋_GB2312" w:hAnsi="仿宋_GB2312" w:eastAsia="仿宋_GB2312" w:cs="仿宋_GB2312"/>
          <w:spacing w:val="2"/>
          <w:sz w:val="32"/>
          <w:szCs w:val="32"/>
          <w:lang w:val="en-US" w:eastAsia="zh-CN"/>
        </w:rPr>
        <w:t>印发审计通知；被审计单位按照通知要求准备资料，落实各项配合工作。</w:t>
      </w:r>
      <w:r>
        <w:rPr>
          <w:rFonts w:hint="eastAsia" w:ascii="仿宋_GB2312" w:hAnsi="仿宋_GB2312" w:eastAsia="仿宋_GB2312" w:cs="仿宋_GB2312"/>
          <w:sz w:val="32"/>
          <w:szCs w:val="32"/>
          <w:lang w:val="en-US" w:eastAsia="zh-CN"/>
        </w:rPr>
        <w:t>审计组进驻被审计单位</w:t>
      </w:r>
      <w:r>
        <w:rPr>
          <w:rFonts w:hint="eastAsia" w:ascii="仿宋_GB2312" w:hAnsi="仿宋_GB2312" w:eastAsia="仿宋_GB2312" w:cs="仿宋_GB2312"/>
          <w:spacing w:val="2"/>
          <w:sz w:val="32"/>
          <w:szCs w:val="32"/>
        </w:rPr>
        <w:t>独立开展</w:t>
      </w:r>
      <w:r>
        <w:rPr>
          <w:rFonts w:hint="eastAsia" w:ascii="仿宋_GB2312" w:hAnsi="仿宋_GB2312" w:eastAsia="仿宋_GB2312" w:cs="仿宋_GB2312"/>
          <w:spacing w:val="2"/>
          <w:sz w:val="32"/>
          <w:szCs w:val="32"/>
          <w:lang w:val="en-US" w:eastAsia="zh-CN"/>
        </w:rPr>
        <w:t>现场</w:t>
      </w:r>
      <w:r>
        <w:rPr>
          <w:rFonts w:hint="eastAsia" w:ascii="仿宋_GB2312" w:hAnsi="仿宋_GB2312" w:eastAsia="仿宋_GB2312" w:cs="仿宋_GB2312"/>
          <w:spacing w:val="2"/>
          <w:sz w:val="32"/>
          <w:szCs w:val="32"/>
          <w:lang w:eastAsia="zh-CN"/>
        </w:rPr>
        <w:t>检查</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2"/>
          <w:sz w:val="32"/>
          <w:szCs w:val="32"/>
          <w:lang w:eastAsia="zh-CN"/>
        </w:rPr>
        <w:t>针对问题线索开展延伸</w:t>
      </w:r>
      <w:r>
        <w:rPr>
          <w:rFonts w:hint="eastAsia" w:ascii="仿宋_GB2312" w:hAnsi="仿宋_GB2312" w:eastAsia="仿宋_GB2312" w:cs="仿宋_GB2312"/>
          <w:spacing w:val="2"/>
          <w:sz w:val="32"/>
          <w:szCs w:val="32"/>
          <w:lang w:val="en-US" w:eastAsia="zh-CN"/>
        </w:rPr>
        <w:t>审计</w:t>
      </w:r>
      <w:r>
        <w:rPr>
          <w:rFonts w:hint="eastAsia" w:ascii="仿宋_GB2312" w:hAnsi="仿宋_GB2312" w:eastAsia="仿宋_GB2312" w:cs="仿宋_GB2312"/>
          <w:spacing w:val="2"/>
          <w:sz w:val="32"/>
          <w:szCs w:val="32"/>
          <w:lang w:eastAsia="zh-CN"/>
        </w:rPr>
        <w:t>，形成</w:t>
      </w:r>
      <w:r>
        <w:rPr>
          <w:rFonts w:hint="eastAsia" w:ascii="仿宋_GB2312" w:hAnsi="仿宋_GB2312" w:eastAsia="仿宋_GB2312" w:cs="仿宋_GB2312"/>
          <w:spacing w:val="2"/>
          <w:sz w:val="32"/>
          <w:szCs w:val="32"/>
          <w:lang w:val="en-US" w:eastAsia="zh-CN"/>
        </w:rPr>
        <w:t>审计</w:t>
      </w:r>
      <w:r>
        <w:rPr>
          <w:rFonts w:hint="eastAsia" w:ascii="仿宋_GB2312" w:hAnsi="仿宋_GB2312" w:eastAsia="仿宋_GB2312" w:cs="仿宋_GB2312"/>
          <w:spacing w:val="2"/>
          <w:sz w:val="32"/>
          <w:szCs w:val="32"/>
          <w:lang w:eastAsia="zh-CN"/>
        </w:rPr>
        <w:t>报告</w:t>
      </w:r>
      <w:r>
        <w:rPr>
          <w:rFonts w:hint="eastAsia" w:ascii="仿宋_GB2312" w:hAnsi="仿宋_GB2312" w:eastAsia="仿宋_GB2312" w:cs="仿宋_GB2312"/>
          <w:spacing w:val="2"/>
          <w:sz w:val="32"/>
          <w:szCs w:val="32"/>
          <w:lang w:val="en-US" w:eastAsia="zh-CN"/>
        </w:rPr>
        <w:t>并征求被审计单位意见</w:t>
      </w:r>
      <w:r>
        <w:rPr>
          <w:rFonts w:hint="eastAsia" w:ascii="仿宋_GB2312" w:hAnsi="仿宋_GB2312" w:eastAsia="仿宋_GB2312" w:cs="仿宋_GB2312"/>
          <w:spacing w:val="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val="en-US" w:eastAsia="zh-CN"/>
        </w:rPr>
        <w:t>报告</w:t>
      </w:r>
      <w:r>
        <w:rPr>
          <w:rFonts w:hint="eastAsia" w:ascii="楷体_GB2312" w:hAnsi="楷体_GB2312" w:eastAsia="楷体_GB2312" w:cs="楷体_GB2312"/>
          <w:sz w:val="32"/>
          <w:szCs w:val="32"/>
        </w:rPr>
        <w:t>阶段（20</w:t>
      </w:r>
      <w:r>
        <w:rPr>
          <w:rFonts w:hint="eastAsia" w:ascii="楷体_GB2312" w:hAnsi="楷体_GB2312" w:eastAsia="楷体_GB2312" w:cs="楷体_GB2312"/>
          <w:sz w:val="32"/>
          <w:szCs w:val="32"/>
          <w:lang w:val="en-US" w:eastAsia="zh-CN"/>
        </w:rPr>
        <w:t>24</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6</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21日至8月31日</w:t>
      </w:r>
      <w:r>
        <w:rPr>
          <w:rFonts w:hint="eastAsia" w:ascii="楷体_GB2312" w:hAnsi="楷体_GB2312" w:eastAsia="楷体_GB2312" w:cs="楷体_GB2312"/>
          <w:sz w:val="32"/>
          <w:szCs w:val="32"/>
        </w:rPr>
        <w:t>）</w:t>
      </w:r>
      <w:r>
        <w:rPr>
          <w:rFonts w:hint="eastAsia" w:ascii="楷体_GB2312" w:hAnsi="楷体_GB2312" w:eastAsia="楷体_GB2312" w:cs="楷体_GB2312"/>
          <w:spacing w:val="2"/>
          <w:sz w:val="32"/>
          <w:szCs w:val="32"/>
        </w:rPr>
        <w:t>。</w:t>
      </w:r>
      <w:r>
        <w:rPr>
          <w:rFonts w:hint="eastAsia" w:ascii="仿宋_GB2312" w:hAnsi="仿宋_GB2312" w:eastAsia="仿宋_GB2312" w:cs="仿宋_GB2312"/>
          <w:spacing w:val="2"/>
          <w:sz w:val="32"/>
          <w:szCs w:val="32"/>
          <w:lang w:val="en-US" w:eastAsia="zh-CN"/>
        </w:rPr>
        <w:t>审计报告提交审计工作领导小组会议审议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并按照会议意见修改完善。机关党委以整改建议函方式反馈审计发现问题，责成被审计单位整改；整改建议函抄送相关部门，相关</w:t>
      </w:r>
      <w:r>
        <w:rPr>
          <w:rFonts w:hint="eastAsia" w:ascii="仿宋_GB2312" w:hAnsi="仿宋_GB2312" w:eastAsia="仿宋_GB2312" w:cs="仿宋_GB2312"/>
          <w:sz w:val="32"/>
          <w:szCs w:val="32"/>
        </w:rPr>
        <w:t>部门对主管领域问题整改进行监督管理，</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sz w:val="32"/>
          <w:szCs w:val="32"/>
        </w:rPr>
        <w:t>推动标本兼治。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（四）整改阶段（</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24</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1日至12月31日）。</w:t>
      </w:r>
      <w:r>
        <w:rPr>
          <w:rFonts w:hint="eastAsia" w:ascii="仿宋_GB2312" w:hAnsi="仿宋_GB2312" w:eastAsia="仿宋_GB2312" w:cs="仿宋_GB2312"/>
          <w:sz w:val="32"/>
          <w:szCs w:val="32"/>
          <w:lang w:val="en-US" w:eastAsia="zh-CN"/>
        </w:rPr>
        <w:t>被审计单位</w:t>
      </w:r>
      <w:r>
        <w:rPr>
          <w:rFonts w:hint="eastAsia" w:ascii="仿宋_GB2312" w:hAnsi="仿宋_GB2312" w:eastAsia="仿宋_GB2312" w:cs="仿宋_GB2312"/>
          <w:b w:val="0"/>
          <w:bCs w:val="0"/>
          <w:spacing w:val="8"/>
          <w:sz w:val="32"/>
          <w:szCs w:val="32"/>
          <w:lang w:val="en-US" w:eastAsia="zh-CN"/>
        </w:rPr>
        <w:t>制定</w:t>
      </w:r>
      <w:r>
        <w:rPr>
          <w:rFonts w:hint="eastAsia" w:ascii="仿宋_GB2312" w:hAnsi="仿宋_GB2312" w:eastAsia="仿宋_GB2312" w:cs="仿宋_GB2312"/>
          <w:b w:val="0"/>
          <w:bCs w:val="0"/>
          <w:spacing w:val="8"/>
          <w:sz w:val="32"/>
          <w:szCs w:val="32"/>
        </w:rPr>
        <w:t>整改任务清单，对照清单逐条整改</w:t>
      </w:r>
      <w:r>
        <w:rPr>
          <w:rFonts w:hint="eastAsia" w:ascii="仿宋_GB2312" w:hAnsi="仿宋_GB2312" w:eastAsia="仿宋_GB2312" w:cs="仿宋_GB2312"/>
          <w:b w:val="0"/>
          <w:bCs w:val="0"/>
          <w:spacing w:val="8"/>
          <w:sz w:val="32"/>
          <w:szCs w:val="32"/>
          <w:lang w:eastAsia="zh-CN"/>
        </w:rPr>
        <w:t>，</w:t>
      </w:r>
      <w:r>
        <w:rPr>
          <w:rFonts w:hint="eastAsia" w:ascii="仿宋_GB2312" w:hAnsi="仿宋_GB2312" w:eastAsia="仿宋_GB2312" w:cs="仿宋_GB2312"/>
          <w:b w:val="0"/>
          <w:bCs w:val="0"/>
          <w:spacing w:val="8"/>
          <w:sz w:val="32"/>
          <w:szCs w:val="32"/>
          <w:lang w:val="en-US" w:eastAsia="zh-CN"/>
        </w:rPr>
        <w:t>整改情况</w:t>
      </w:r>
      <w:r>
        <w:rPr>
          <w:rFonts w:hint="eastAsia" w:ascii="仿宋_GB2312" w:hAnsi="仿宋_GB2312" w:eastAsia="仿宋_GB2312" w:cs="仿宋_GB2312"/>
          <w:sz w:val="32"/>
          <w:szCs w:val="32"/>
        </w:rPr>
        <w:t>形成书面报告</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报分管本单位党组、书记处领导同志审定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机关党委汇总整改情况</w:t>
      </w:r>
      <w:r>
        <w:rPr>
          <w:rFonts w:hint="eastAsia" w:ascii="仿宋_GB2312" w:hAnsi="仿宋_GB2312" w:eastAsia="仿宋_GB2312" w:cs="仿宋_GB2312"/>
          <w:sz w:val="32"/>
          <w:szCs w:val="32"/>
          <w:lang w:eastAsia="zh-CN"/>
        </w:rPr>
        <w:t>并按程序</w:t>
      </w:r>
      <w:r>
        <w:rPr>
          <w:rFonts w:hint="eastAsia" w:ascii="仿宋_GB2312" w:hAnsi="仿宋_GB2312" w:eastAsia="仿宋_GB2312" w:cs="仿宋_GB2312"/>
          <w:sz w:val="32"/>
          <w:szCs w:val="32"/>
          <w:lang w:val="en-US" w:eastAsia="zh-CN"/>
        </w:rPr>
        <w:t>报告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（一）提高政治站位。</w:t>
      </w:r>
      <w:r>
        <w:rPr>
          <w:rFonts w:hint="eastAsia" w:ascii="仿宋_GB2312" w:hAnsi="仿宋_GB2312" w:eastAsia="仿宋_GB2312" w:cs="仿宋_GB2312"/>
          <w:sz w:val="32"/>
          <w:szCs w:val="32"/>
          <w:lang w:val="en-US" w:eastAsia="zh-CN"/>
        </w:rPr>
        <w:t>被审计单位</w:t>
      </w:r>
      <w:r>
        <w:rPr>
          <w:rFonts w:hint="default" w:ascii="仿宋_GB2312" w:hAnsi="仿宋_GB2312" w:eastAsia="仿宋_GB2312" w:cs="仿宋_GB2312"/>
          <w:sz w:val="32"/>
          <w:szCs w:val="32"/>
          <w:lang w:val="en-US" w:eastAsia="zh-CN"/>
        </w:rPr>
        <w:t>要将自觉接受审计监督作为</w:t>
      </w:r>
      <w:r>
        <w:rPr>
          <w:rFonts w:hint="eastAsia" w:ascii="仿宋_GB2312" w:hAnsi="仿宋_GB2312" w:eastAsia="仿宋_GB2312" w:cs="仿宋_GB2312"/>
          <w:sz w:val="32"/>
          <w:szCs w:val="32"/>
          <w:lang w:val="en-US" w:eastAsia="zh-CN"/>
        </w:rPr>
        <w:t>重要</w:t>
      </w:r>
      <w:r>
        <w:rPr>
          <w:rFonts w:hint="default" w:ascii="仿宋_GB2312" w:hAnsi="仿宋_GB2312" w:eastAsia="仿宋_GB2312" w:cs="仿宋_GB2312"/>
          <w:sz w:val="32"/>
          <w:szCs w:val="32"/>
          <w:lang w:val="en-US" w:eastAsia="zh-CN"/>
        </w:rPr>
        <w:t>政治任务，扣紧责任链条，确保</w:t>
      </w:r>
      <w:r>
        <w:rPr>
          <w:rFonts w:hint="eastAsia" w:ascii="仿宋_GB2312" w:hAnsi="仿宋_GB2312" w:eastAsia="仿宋_GB2312" w:cs="仿宋_GB2312"/>
          <w:sz w:val="32"/>
          <w:szCs w:val="32"/>
          <w:lang w:val="en-US" w:eastAsia="zh-CN"/>
        </w:rPr>
        <w:t>配合工作</w:t>
      </w:r>
      <w:r>
        <w:rPr>
          <w:rFonts w:hint="default" w:ascii="仿宋_GB2312" w:hAnsi="仿宋_GB2312" w:eastAsia="仿宋_GB2312" w:cs="仿宋_GB2312"/>
          <w:sz w:val="32"/>
          <w:szCs w:val="32"/>
          <w:lang w:val="en-US" w:eastAsia="zh-CN"/>
        </w:rPr>
        <w:t>责任到人。</w:t>
      </w:r>
      <w:r>
        <w:rPr>
          <w:rFonts w:hint="eastAsia" w:ascii="仿宋_GB2312" w:hAnsi="仿宋_GB2312" w:eastAsia="仿宋_GB2312" w:cs="仿宋_GB2312"/>
          <w:sz w:val="32"/>
          <w:szCs w:val="32"/>
          <w:lang w:val="en-US" w:eastAsia="zh-CN"/>
        </w:rPr>
        <w:t>审计组</w:t>
      </w:r>
      <w:r>
        <w:rPr>
          <w:rFonts w:hint="default"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lang w:val="en-US" w:eastAsia="zh-CN"/>
        </w:rPr>
        <w:t>把工作纪律挺在前面，坚持问题导向，</w:t>
      </w:r>
      <w:r>
        <w:rPr>
          <w:rFonts w:hint="default" w:ascii="仿宋_GB2312" w:hAnsi="仿宋_GB2312" w:eastAsia="仿宋_GB2312" w:cs="仿宋_GB2312"/>
          <w:sz w:val="32"/>
          <w:szCs w:val="32"/>
          <w:lang w:val="en-US" w:eastAsia="zh-CN"/>
        </w:rPr>
        <w:t>力戒形式主义、官僚主义，</w:t>
      </w:r>
      <w:r>
        <w:rPr>
          <w:rFonts w:hint="eastAsia" w:ascii="仿宋_GB2312" w:hAnsi="仿宋_GB2312" w:eastAsia="仿宋_GB2312" w:cs="仿宋_GB2312"/>
          <w:sz w:val="32"/>
          <w:szCs w:val="32"/>
          <w:lang w:val="en-US" w:eastAsia="zh-CN"/>
        </w:rPr>
        <w:t>坚决杜绝</w:t>
      </w:r>
      <w:r>
        <w:rPr>
          <w:rFonts w:hint="default" w:ascii="仿宋_GB2312" w:hAnsi="仿宋_GB2312" w:eastAsia="仿宋_GB2312" w:cs="仿宋_GB2312"/>
          <w:sz w:val="32"/>
          <w:szCs w:val="32"/>
          <w:lang w:val="en-US" w:eastAsia="zh-CN"/>
        </w:rPr>
        <w:t>“走过场式”审计。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（二）落实立行立改。</w:t>
      </w:r>
      <w:r>
        <w:rPr>
          <w:rFonts w:hint="eastAsia" w:ascii="仿宋_GB2312" w:hAnsi="仿宋_GB2312" w:eastAsia="仿宋_GB2312" w:cs="仿宋_GB2312"/>
          <w:sz w:val="32"/>
          <w:szCs w:val="32"/>
          <w:lang w:val="en-US" w:eastAsia="zh-CN"/>
        </w:rPr>
        <w:t>要将督促指导解决问题放在突出位置，一体推进揭示问题、规范管理、促进改革。被审计单位</w:t>
      </w:r>
      <w:r>
        <w:rPr>
          <w:rFonts w:hint="default"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lang w:val="en-US" w:eastAsia="zh-CN"/>
        </w:rPr>
        <w:t>虚心接受审计</w:t>
      </w:r>
      <w:r>
        <w:rPr>
          <w:rFonts w:hint="default" w:ascii="仿宋_GB2312" w:hAnsi="仿宋_GB2312" w:eastAsia="仿宋_GB2312" w:cs="仿宋_GB2312"/>
          <w:sz w:val="32"/>
          <w:szCs w:val="32"/>
          <w:lang w:val="en-US" w:eastAsia="zh-CN"/>
        </w:rPr>
        <w:t>意见</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能立行立改的</w:t>
      </w:r>
      <w:r>
        <w:rPr>
          <w:rFonts w:hint="eastAsia" w:ascii="仿宋_GB2312" w:hAnsi="仿宋_GB2312" w:eastAsia="仿宋_GB2312" w:cs="仿宋_GB2312"/>
          <w:sz w:val="32"/>
          <w:szCs w:val="32"/>
          <w:lang w:val="en-US" w:eastAsia="zh-CN"/>
        </w:rPr>
        <w:t>要</w:t>
      </w:r>
      <w:r>
        <w:rPr>
          <w:rFonts w:hint="default" w:ascii="仿宋_GB2312" w:hAnsi="仿宋_GB2312" w:eastAsia="仿宋_GB2312" w:cs="仿宋_GB2312"/>
          <w:sz w:val="32"/>
          <w:szCs w:val="32"/>
          <w:lang w:val="en-US" w:eastAsia="zh-CN"/>
        </w:rPr>
        <w:t>立即抓好整改</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需要长远考虑、综合施策的要深入研究提出整改举措，</w:t>
      </w:r>
      <w:r>
        <w:rPr>
          <w:rFonts w:hint="eastAsia" w:ascii="仿宋_GB2312" w:hAnsi="仿宋_GB2312" w:eastAsia="仿宋_GB2312" w:cs="仿宋_GB2312"/>
          <w:sz w:val="32"/>
          <w:szCs w:val="32"/>
          <w:lang w:val="en-US" w:eastAsia="zh-CN"/>
        </w:rPr>
        <w:t>持续推进整改</w:t>
      </w:r>
      <w:r>
        <w:rPr>
          <w:rFonts w:hint="default"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（三）强化成果运用。</w:t>
      </w:r>
      <w:r>
        <w:rPr>
          <w:rFonts w:hint="eastAsia" w:ascii="仿宋_GB2312" w:hAnsi="仿宋_GB2312" w:eastAsia="仿宋_GB2312" w:cs="仿宋_GB2312"/>
          <w:sz w:val="32"/>
          <w:szCs w:val="32"/>
          <w:lang w:val="en-US" w:eastAsia="zh-CN"/>
        </w:rPr>
        <w:t>要将审计结果及整改情况作为配置资源、安排预算的参考，作为被审计单位绩效考核的重要依据。被审计单位要将审计结果及整改情况列为领导班子民主生活会及班子成员述责述廉重要内容。</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备注：上述工作方案仅供申报项目单位参考，实际工作安排以正式印发的审计通知为准。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小标宋" w:hAnsi="小标宋" w:eastAsia="小标宋" w:cs="小标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小标宋" w:hAnsi="小标宋" w:eastAsia="小标宋" w:cs="小标宋"/>
          <w:sz w:val="44"/>
          <w:szCs w:val="44"/>
          <w:lang w:val="en-US" w:eastAsia="zh-CN"/>
        </w:rPr>
      </w:pPr>
      <w:bookmarkStart w:id="1" w:name="_GoBack"/>
      <w:r>
        <w:rPr>
          <w:rFonts w:hint="eastAsia" w:ascii="小标宋" w:hAnsi="小标宋" w:eastAsia="小标宋" w:cs="小标宋"/>
          <w:sz w:val="44"/>
          <w:szCs w:val="44"/>
          <w:lang w:val="en-US" w:eastAsia="zh-CN"/>
        </w:rPr>
        <w:t>中国科协2024年度审计项目</w:t>
      </w:r>
      <w:bookmarkEnd w:id="1"/>
      <w:r>
        <w:rPr>
          <w:rFonts w:hint="eastAsia" w:ascii="小标宋" w:hAnsi="小标宋" w:eastAsia="小标宋" w:cs="小标宋"/>
          <w:sz w:val="44"/>
          <w:szCs w:val="44"/>
          <w:lang w:val="en-US" w:eastAsia="zh-CN"/>
        </w:rPr>
        <w:t>评审方案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一、评审任务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成立评审小组，采用综合评分法，对中国科协2024年度审计项目X家申报单位进行评审，确定得分第1名的申报单位为拟成交供应商。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二、评审小组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按照《中国科协采购管理办法》有关规定，从科协专家库中随机抽取专家或邀请科协在职干部（不包含项目经办处室人员）组成评审小组。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三、资格审查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评审小组现场进行资格审查，不通过的情形包括：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（一）不具备国家规定的审计业务资质；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近三年在经营活动中</w:t>
      </w:r>
      <w:r>
        <w:rPr>
          <w:rFonts w:hint="eastAsia" w:ascii="仿宋_GB2312" w:hAnsi="仿宋_GB2312" w:eastAsia="仿宋_GB2312" w:cs="仿宋_GB2312"/>
          <w:sz w:val="32"/>
          <w:szCs w:val="32"/>
          <w:lang w:val="en-US" w:eastAsia="zh-CN"/>
        </w:rPr>
        <w:t>存在</w:t>
      </w:r>
      <w:r>
        <w:rPr>
          <w:rFonts w:hint="default" w:ascii="仿宋_GB2312" w:hAnsi="仿宋_GB2312" w:eastAsia="仿宋_GB2312" w:cs="仿宋_GB2312"/>
          <w:sz w:val="32"/>
          <w:szCs w:val="32"/>
          <w:lang w:val="en-US" w:eastAsia="zh-CN"/>
        </w:rPr>
        <w:t>违法违规记录</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（三）超过项目采购预算报价；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（四）评审小组集体认定的其他情形。</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Times New Roman"/>
          <w:sz w:val="32"/>
          <w:szCs w:val="32"/>
        </w:rPr>
      </w:pPr>
      <w:r>
        <w:rPr>
          <w:rFonts w:hint="eastAsia" w:ascii="黑体" w:hAnsi="黑体" w:eastAsia="黑体" w:cs="黑体"/>
          <w:sz w:val="32"/>
          <w:szCs w:val="32"/>
          <w:lang w:val="en-US" w:eastAsia="zh-CN"/>
        </w:rPr>
        <w:t>四、</w:t>
      </w:r>
      <w:r>
        <w:rPr>
          <w:rFonts w:hint="eastAsia" w:ascii="黑体" w:hAnsi="黑体" w:eastAsia="黑体" w:cs="Times New Roman"/>
          <w:sz w:val="32"/>
          <w:szCs w:val="32"/>
        </w:rPr>
        <w:t>评审会议程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定于2024年3月XX日，在XX会议室召开项目评审会。议程主要有：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（一）对申报材料进行现场拆封；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（二）介绍项目基本情况；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（三）对申报单位进行资格审查；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（四）评审组集体合议，评审组成员分别独立打分；</w:t>
      </w:r>
    </w:p>
    <w:p>
      <w:pPr>
        <w:keepNext w:val="0"/>
        <w:keepLines w:val="0"/>
        <w:numPr>
          <w:ilvl w:val="0"/>
          <w:numId w:val="0"/>
        </w:numPr>
        <w:spacing w:line="580" w:lineRule="exact"/>
        <w:ind w:firstLine="64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2"/>
          <w:szCs w:val="32"/>
          <w:lang w:val="en-US" w:eastAsia="zh-CN"/>
        </w:rPr>
        <w:t>（五）计算出申报单位的得分均值，按照得分高低排序。</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五、评分标准</w:t>
      </w:r>
    </w:p>
    <w:tbl>
      <w:tblPr>
        <w:tblStyle w:val="1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7309"/>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Align w:val="center"/>
          </w:tcPr>
          <w:p>
            <w:pPr>
              <w:spacing w:line="580" w:lineRule="exact"/>
              <w:jc w:val="center"/>
              <w:rPr>
                <w:rFonts w:asciiTheme="minorEastAsia" w:hAnsiTheme="minorEastAsia" w:cstheme="minorEastAsia"/>
                <w:b/>
                <w:bCs/>
                <w:sz w:val="24"/>
              </w:rPr>
            </w:pPr>
            <w:r>
              <w:rPr>
                <w:rFonts w:hint="eastAsia" w:asciiTheme="minorEastAsia" w:hAnsiTheme="minorEastAsia" w:cstheme="minorEastAsia"/>
                <w:b/>
                <w:bCs/>
                <w:sz w:val="24"/>
              </w:rPr>
              <w:t>评分项</w:t>
            </w:r>
          </w:p>
        </w:tc>
        <w:tc>
          <w:tcPr>
            <w:tcW w:w="3937" w:type="pct"/>
            <w:vAlign w:val="center"/>
          </w:tcPr>
          <w:p>
            <w:pPr>
              <w:spacing w:line="580" w:lineRule="exact"/>
              <w:jc w:val="center"/>
              <w:rPr>
                <w:rFonts w:asciiTheme="minorEastAsia" w:hAnsiTheme="minorEastAsia" w:cstheme="minorEastAsia"/>
                <w:b/>
                <w:bCs/>
                <w:sz w:val="24"/>
              </w:rPr>
            </w:pPr>
            <w:r>
              <w:rPr>
                <w:rFonts w:hint="eastAsia" w:asciiTheme="minorEastAsia" w:hAnsiTheme="minorEastAsia" w:cstheme="minorEastAsia"/>
                <w:b/>
                <w:bCs/>
                <w:sz w:val="24"/>
              </w:rPr>
              <w:t>评分标准（总分100）</w:t>
            </w:r>
          </w:p>
        </w:tc>
        <w:tc>
          <w:tcPr>
            <w:tcW w:w="427" w:type="pct"/>
            <w:vAlign w:val="center"/>
          </w:tcPr>
          <w:p>
            <w:pPr>
              <w:spacing w:line="580" w:lineRule="exact"/>
              <w:jc w:val="center"/>
              <w:rPr>
                <w:rFonts w:asciiTheme="minorEastAsia" w:hAnsiTheme="minorEastAsia" w:cstheme="minorEastAsia"/>
                <w:b/>
                <w:bCs/>
                <w:sz w:val="24"/>
              </w:rPr>
            </w:pPr>
            <w:r>
              <w:rPr>
                <w:rFonts w:hint="eastAsia" w:asciiTheme="minorEastAsia" w:hAnsiTheme="minorEastAsia" w:cstheme="minorEastAsia"/>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restar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一、</w:t>
            </w:r>
            <w:r>
              <w:rPr>
                <w:rFonts w:asciiTheme="minorEastAsia" w:hAnsiTheme="minorEastAsia" w:cstheme="minorEastAsia"/>
                <w:sz w:val="24"/>
              </w:rPr>
              <w:t>申报单位的</w:t>
            </w:r>
            <w:r>
              <w:rPr>
                <w:rFonts w:hint="eastAsia" w:asciiTheme="minorEastAsia" w:hAnsiTheme="minorEastAsia" w:cstheme="minorEastAsia"/>
                <w:sz w:val="24"/>
              </w:rPr>
              <w:t>整体实力、</w:t>
            </w:r>
            <w:r>
              <w:rPr>
                <w:rFonts w:asciiTheme="minorEastAsia" w:hAnsiTheme="minorEastAsia" w:cstheme="minorEastAsia"/>
                <w:sz w:val="24"/>
              </w:rPr>
              <w:t>服务承诺</w:t>
            </w:r>
          </w:p>
          <w:p>
            <w:pPr>
              <w:spacing w:line="360" w:lineRule="exact"/>
              <w:rPr>
                <w:rFonts w:asciiTheme="minorEastAsia" w:hAnsiTheme="minorEastAsia" w:cstheme="minorEastAsia"/>
                <w:sz w:val="24"/>
              </w:rPr>
            </w:pPr>
            <w:r>
              <w:rPr>
                <w:rFonts w:hint="eastAsia" w:asciiTheme="minorEastAsia" w:hAnsiTheme="minorEastAsia" w:cstheme="minorEastAsia"/>
                <w:sz w:val="24"/>
              </w:rPr>
              <w:t>（</w:t>
            </w:r>
            <w:r>
              <w:rPr>
                <w:rFonts w:hint="eastAsia" w:asciiTheme="minorEastAsia" w:hAnsiTheme="minorEastAsia" w:cstheme="minorEastAsia"/>
                <w:sz w:val="24"/>
                <w:lang w:val="en-US" w:eastAsia="zh-CN"/>
              </w:rPr>
              <w:t>15</w:t>
            </w:r>
            <w:r>
              <w:rPr>
                <w:rFonts w:hint="eastAsia" w:asciiTheme="minorEastAsia" w:hAnsiTheme="minorEastAsia" w:cstheme="minorEastAsia"/>
                <w:sz w:val="24"/>
              </w:rPr>
              <w:t>分）</w:t>
            </w: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1.获国家级荣誉的计</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分；获省部级（含全国行业协会）荣誉的计</w:t>
            </w:r>
            <w:r>
              <w:rPr>
                <w:rFonts w:hint="eastAsia" w:asciiTheme="minorEastAsia" w:hAnsiTheme="minorEastAsia" w:cstheme="minorEastAsia"/>
                <w:sz w:val="24"/>
                <w:lang w:val="en-US" w:eastAsia="zh-CN"/>
              </w:rPr>
              <w:t>1</w:t>
            </w:r>
            <w:r>
              <w:rPr>
                <w:rFonts w:hint="eastAsia" w:asciiTheme="minorEastAsia" w:hAnsiTheme="minorEastAsia" w:cstheme="minorEastAsia"/>
                <w:sz w:val="24"/>
              </w:rPr>
              <w:t>分；</w:t>
            </w:r>
            <w:r>
              <w:rPr>
                <w:rFonts w:hint="eastAsia" w:asciiTheme="minorEastAsia" w:hAnsiTheme="minorEastAsia" w:cstheme="minorEastAsia"/>
                <w:sz w:val="24"/>
                <w:lang w:val="en-US" w:eastAsia="zh-CN"/>
              </w:rPr>
              <w:t>其他不计</w:t>
            </w:r>
            <w:r>
              <w:rPr>
                <w:rFonts w:hint="eastAsia" w:asciiTheme="minorEastAsia" w:hAnsiTheme="minorEastAsia" w:cstheme="minorEastAsia"/>
                <w:sz w:val="24"/>
              </w:rPr>
              <w:t>分。仅看最高荣誉评分，多个荣誉不重复计分。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3</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2.获</w:t>
            </w:r>
            <w:r>
              <w:rPr>
                <w:rFonts w:hint="eastAsia" w:asciiTheme="minorEastAsia" w:hAnsiTheme="minorEastAsia" w:cstheme="minorEastAsia"/>
                <w:sz w:val="24"/>
                <w:lang w:val="en-US" w:eastAsia="zh-CN"/>
              </w:rPr>
              <w:t>得ISO</w:t>
            </w:r>
            <w:r>
              <w:rPr>
                <w:rFonts w:hint="eastAsia" w:asciiTheme="minorEastAsia" w:hAnsiTheme="minorEastAsia" w:cstheme="minorEastAsia"/>
                <w:sz w:val="24"/>
              </w:rPr>
              <w:t>质量管理体系认证的计</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分；其他不计分。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3.提供参与本项目授权书的计</w:t>
            </w:r>
            <w:r>
              <w:rPr>
                <w:rFonts w:hint="eastAsia" w:asciiTheme="minorEastAsia" w:hAnsiTheme="minorEastAsia" w:cstheme="minorEastAsia"/>
                <w:sz w:val="24"/>
                <w:lang w:val="en-US" w:eastAsia="zh-CN"/>
              </w:rPr>
              <w:t>1</w:t>
            </w:r>
            <w:r>
              <w:rPr>
                <w:rFonts w:hint="eastAsia" w:asciiTheme="minorEastAsia" w:hAnsiTheme="minorEastAsia" w:cstheme="minorEastAsia"/>
                <w:sz w:val="24"/>
              </w:rPr>
              <w:t>分</w:t>
            </w:r>
            <w:r>
              <w:rPr>
                <w:rFonts w:hint="eastAsia" w:asciiTheme="minorEastAsia" w:hAnsiTheme="minorEastAsia" w:cstheme="minorEastAsia"/>
                <w:sz w:val="24"/>
                <w:lang w:eastAsia="zh-CN"/>
              </w:rPr>
              <w:t>；</w:t>
            </w:r>
            <w:r>
              <w:rPr>
                <w:rFonts w:hint="eastAsia" w:asciiTheme="minorEastAsia" w:hAnsiTheme="minorEastAsia" w:cstheme="minorEastAsia"/>
                <w:sz w:val="24"/>
              </w:rPr>
              <w:t>其他不计分。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1</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4.对</w:t>
            </w:r>
            <w:r>
              <w:rPr>
                <w:rFonts w:asciiTheme="minorEastAsia" w:hAnsiTheme="minorEastAsia" w:cstheme="minorEastAsia"/>
                <w:sz w:val="24"/>
              </w:rPr>
              <w:t>业务规范</w:t>
            </w:r>
            <w:r>
              <w:rPr>
                <w:rFonts w:hint="eastAsia" w:asciiTheme="minorEastAsia" w:hAnsiTheme="minorEastAsia" w:cstheme="minorEastAsia"/>
                <w:sz w:val="24"/>
              </w:rPr>
              <w:t>、服务质量</w:t>
            </w:r>
            <w:r>
              <w:rPr>
                <w:rFonts w:hint="eastAsia" w:asciiTheme="minorEastAsia" w:hAnsiTheme="minorEastAsia" w:cstheme="minorEastAsia"/>
                <w:sz w:val="24"/>
                <w:lang w:eastAsia="zh-CN"/>
              </w:rPr>
              <w:t>、</w:t>
            </w:r>
            <w:r>
              <w:rPr>
                <w:rFonts w:hint="eastAsia" w:asciiTheme="minorEastAsia" w:hAnsiTheme="minorEastAsia" w:cstheme="minorEastAsia"/>
                <w:sz w:val="24"/>
              </w:rPr>
              <w:t>增值服务做出</w:t>
            </w:r>
            <w:r>
              <w:rPr>
                <w:rFonts w:hint="eastAsia" w:asciiTheme="minorEastAsia" w:hAnsiTheme="minorEastAsia" w:cstheme="minorEastAsia"/>
                <w:sz w:val="24"/>
                <w:lang w:val="en-US" w:eastAsia="zh-CN"/>
              </w:rPr>
              <w:t>明确</w:t>
            </w:r>
            <w:r>
              <w:rPr>
                <w:rFonts w:hint="eastAsia" w:asciiTheme="minorEastAsia" w:hAnsiTheme="minorEastAsia" w:cstheme="minorEastAsia"/>
                <w:sz w:val="24"/>
              </w:rPr>
              <w:t>承诺的计</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分；</w:t>
            </w:r>
            <w:r>
              <w:rPr>
                <w:rFonts w:hint="eastAsia" w:asciiTheme="minorEastAsia" w:hAnsiTheme="minorEastAsia" w:cstheme="minorEastAsia"/>
                <w:sz w:val="24"/>
                <w:lang w:val="en-US" w:eastAsia="zh-CN"/>
              </w:rPr>
              <w:t>缺其中1项的计2分；缺其中2项的计1分</w:t>
            </w:r>
            <w:r>
              <w:rPr>
                <w:rFonts w:hint="eastAsia" w:asciiTheme="minorEastAsia" w:hAnsiTheme="minorEastAsia" w:cstheme="minorEastAsia"/>
                <w:sz w:val="24"/>
              </w:rPr>
              <w:t>。</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3</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5.近3年获得服务对象表扬或感谢，在3次及以上的</w:t>
            </w:r>
            <w:r>
              <w:rPr>
                <w:rFonts w:hint="eastAsia" w:asciiTheme="minorEastAsia" w:hAnsiTheme="minorEastAsia" w:cstheme="minorEastAsia"/>
                <w:sz w:val="24"/>
              </w:rPr>
              <w:t>计</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2次的计2分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1次的计1分；其他不计分。</w:t>
            </w:r>
          </w:p>
        </w:tc>
        <w:tc>
          <w:tcPr>
            <w:tcW w:w="427" w:type="pct"/>
            <w:vAlign w:val="center"/>
          </w:tcPr>
          <w:p>
            <w:pPr>
              <w:spacing w:line="360" w:lineRule="exact"/>
              <w:jc w:val="center"/>
              <w:rPr>
                <w:rFonts w:hint="default" w:asciiTheme="minorEastAsia" w:hAnsiTheme="minorEastAsia" w:cstheme="minorEastAsia"/>
                <w:sz w:val="24"/>
                <w:lang w:val="en-US" w:eastAsia="zh-CN"/>
              </w:rPr>
            </w:pPr>
            <w:r>
              <w:rPr>
                <w:rFonts w:hint="eastAsia" w:asciiTheme="minorEastAsia" w:hAnsiTheme="minorEastAsia" w:cstheme="minorEastAsia"/>
                <w:sz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restart"/>
            <w:vAlign w:val="center"/>
          </w:tcPr>
          <w:p>
            <w:pPr>
              <w:spacing w:line="360" w:lineRule="exact"/>
              <w:rPr>
                <w:rFonts w:hint="eastAsia" w:asciiTheme="minorEastAsia" w:hAnsiTheme="minorEastAsia" w:cstheme="minorEastAsia"/>
                <w:sz w:val="24"/>
              </w:rPr>
            </w:pPr>
            <w:r>
              <w:rPr>
                <w:rFonts w:hint="eastAsia" w:asciiTheme="minorEastAsia" w:hAnsiTheme="minorEastAsia" w:cstheme="minorEastAsia"/>
                <w:sz w:val="24"/>
              </w:rPr>
              <w:t>二、项目</w:t>
            </w:r>
            <w:r>
              <w:rPr>
                <w:rFonts w:hint="eastAsia" w:asciiTheme="minorEastAsia" w:hAnsiTheme="minorEastAsia" w:cstheme="minorEastAsia"/>
                <w:sz w:val="24"/>
                <w:lang w:val="en-US" w:eastAsia="zh-CN"/>
              </w:rPr>
              <w:t>团队</w:t>
            </w:r>
            <w:r>
              <w:rPr>
                <w:rFonts w:hint="eastAsia" w:asciiTheme="minorEastAsia" w:hAnsiTheme="minorEastAsia" w:cstheme="minorEastAsia"/>
                <w:sz w:val="24"/>
              </w:rPr>
              <w:t>负责人的业务能力、类似业绩</w:t>
            </w:r>
          </w:p>
          <w:p>
            <w:pPr>
              <w:spacing w:line="360" w:lineRule="exact"/>
              <w:rPr>
                <w:rFonts w:asciiTheme="minorEastAsia" w:hAnsiTheme="minorEastAsia" w:cstheme="minorEastAsia"/>
                <w:sz w:val="24"/>
              </w:rPr>
            </w:pPr>
            <w:r>
              <w:rPr>
                <w:rFonts w:hint="eastAsia" w:asciiTheme="minorEastAsia" w:hAnsiTheme="minorEastAsia" w:cstheme="minorEastAsia"/>
                <w:sz w:val="24"/>
              </w:rPr>
              <w:t>（</w:t>
            </w:r>
            <w:r>
              <w:rPr>
                <w:rFonts w:hint="eastAsia" w:asciiTheme="minorEastAsia" w:hAnsiTheme="minorEastAsia" w:cstheme="minorEastAsia"/>
                <w:sz w:val="24"/>
                <w:lang w:val="en-US" w:eastAsia="zh-CN"/>
              </w:rPr>
              <w:t>40</w:t>
            </w:r>
            <w:r>
              <w:rPr>
                <w:rFonts w:hint="eastAsia" w:asciiTheme="minorEastAsia" w:hAnsiTheme="minorEastAsia" w:cstheme="minorEastAsia"/>
                <w:sz w:val="24"/>
              </w:rPr>
              <w:t>分）</w:t>
            </w: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lang w:val="en-US" w:eastAsia="zh-CN"/>
              </w:rPr>
              <w:t>6</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项目</w:t>
            </w:r>
            <w:r>
              <w:rPr>
                <w:rFonts w:hint="eastAsia" w:asciiTheme="minorEastAsia" w:hAnsiTheme="minorEastAsia" w:cstheme="minorEastAsia"/>
                <w:sz w:val="24"/>
              </w:rPr>
              <w:t>负责人具有高级会计师/高级审计师职称，或者持有注册会计师/国际注册内部审计师证书的计</w:t>
            </w:r>
            <w:r>
              <w:rPr>
                <w:rFonts w:hint="eastAsia" w:asciiTheme="minorEastAsia" w:hAnsiTheme="minorEastAsia" w:cstheme="minorEastAsia"/>
                <w:sz w:val="24"/>
                <w:lang w:val="en-US" w:eastAsia="zh-CN"/>
              </w:rPr>
              <w:t>7</w:t>
            </w:r>
            <w:r>
              <w:rPr>
                <w:rFonts w:hint="eastAsia" w:asciiTheme="minorEastAsia" w:hAnsiTheme="minorEastAsia" w:cstheme="minorEastAsia"/>
                <w:sz w:val="24"/>
              </w:rPr>
              <w:t>分；其他不计分。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7</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lang w:val="en-US" w:eastAsia="zh-CN"/>
              </w:rPr>
              <w:t>7</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项目</w:t>
            </w:r>
            <w:r>
              <w:rPr>
                <w:rFonts w:hint="eastAsia" w:asciiTheme="minorEastAsia" w:hAnsiTheme="minorEastAsia" w:cstheme="minorEastAsia"/>
                <w:sz w:val="24"/>
              </w:rPr>
              <w:t>负责人具备</w:t>
            </w:r>
            <w:r>
              <w:rPr>
                <w:rFonts w:hint="eastAsia" w:asciiTheme="minorEastAsia" w:hAnsiTheme="minorEastAsia" w:cstheme="minorEastAsia"/>
                <w:sz w:val="24"/>
                <w:lang w:val="en-US" w:eastAsia="zh-CN"/>
              </w:rPr>
              <w:t>8年及以上执业年限</w:t>
            </w:r>
            <w:r>
              <w:rPr>
                <w:rFonts w:hint="eastAsia" w:asciiTheme="minorEastAsia" w:hAnsiTheme="minorEastAsia" w:cstheme="minorEastAsia"/>
                <w:sz w:val="24"/>
              </w:rPr>
              <w:t>的计</w:t>
            </w:r>
            <w:r>
              <w:rPr>
                <w:rFonts w:hint="eastAsia" w:asciiTheme="minorEastAsia" w:hAnsiTheme="minorEastAsia" w:cstheme="minorEastAsia"/>
                <w:sz w:val="24"/>
                <w:lang w:val="en-US" w:eastAsia="zh-CN"/>
              </w:rPr>
              <w:t>8</w:t>
            </w:r>
            <w:r>
              <w:rPr>
                <w:rFonts w:hint="eastAsia" w:asciiTheme="minorEastAsia" w:hAnsiTheme="minorEastAsia" w:cstheme="minorEastAsia"/>
                <w:sz w:val="24"/>
              </w:rPr>
              <w:t>分；</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年及以上的计</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年及以上的计</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其他不计分</w:t>
            </w:r>
            <w:r>
              <w:rPr>
                <w:rFonts w:hint="eastAsia" w:asciiTheme="minorEastAsia" w:hAnsiTheme="minorEastAsia" w:cstheme="minorEastAsia"/>
                <w:sz w:val="24"/>
              </w:rPr>
              <w:t>。</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8</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8</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项目</w:t>
            </w:r>
            <w:r>
              <w:rPr>
                <w:rFonts w:hint="eastAsia" w:asciiTheme="minorEastAsia" w:hAnsiTheme="minorEastAsia" w:cstheme="minorEastAsia"/>
                <w:sz w:val="24"/>
              </w:rPr>
              <w:t>负责人</w:t>
            </w:r>
            <w:r>
              <w:rPr>
                <w:rFonts w:hint="eastAsia" w:asciiTheme="minorEastAsia" w:hAnsiTheme="minorEastAsia" w:cstheme="minorEastAsia"/>
                <w:sz w:val="24"/>
                <w:lang w:val="en-US" w:eastAsia="zh-CN"/>
              </w:rPr>
              <w:t>近3年</w:t>
            </w:r>
            <w:r>
              <w:rPr>
                <w:rFonts w:hint="eastAsia" w:asciiTheme="minorEastAsia" w:hAnsiTheme="minorEastAsia" w:cstheme="minorEastAsia"/>
                <w:sz w:val="24"/>
              </w:rPr>
              <w:t>经办</w:t>
            </w:r>
            <w:r>
              <w:rPr>
                <w:rFonts w:asciiTheme="minorEastAsia" w:hAnsiTheme="minorEastAsia" w:cstheme="minorEastAsia"/>
                <w:sz w:val="24"/>
              </w:rPr>
              <w:t>类似审计</w:t>
            </w:r>
            <w:r>
              <w:rPr>
                <w:rFonts w:hint="eastAsia" w:asciiTheme="minorEastAsia" w:hAnsiTheme="minorEastAsia" w:cstheme="minorEastAsia"/>
                <w:sz w:val="24"/>
                <w:lang w:val="en-US" w:eastAsia="zh-CN"/>
              </w:rPr>
              <w:t>或财务检查</w:t>
            </w:r>
            <w:r>
              <w:rPr>
                <w:rFonts w:asciiTheme="minorEastAsia" w:hAnsiTheme="minorEastAsia" w:cstheme="minorEastAsia"/>
                <w:sz w:val="24"/>
              </w:rPr>
              <w:t>项目</w:t>
            </w:r>
            <w:r>
              <w:rPr>
                <w:rFonts w:hint="eastAsia" w:asciiTheme="minorEastAsia" w:hAnsiTheme="minorEastAsia" w:cstheme="minorEastAsia"/>
                <w:sz w:val="24"/>
              </w:rPr>
              <w:t>，列举</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个</w:t>
            </w:r>
            <w:r>
              <w:rPr>
                <w:rFonts w:hint="eastAsia" w:asciiTheme="minorEastAsia" w:hAnsiTheme="minorEastAsia" w:cstheme="minorEastAsia"/>
                <w:sz w:val="24"/>
                <w:lang w:val="en-US" w:eastAsia="zh-CN"/>
              </w:rPr>
              <w:t>及以上</w:t>
            </w:r>
            <w:r>
              <w:rPr>
                <w:rFonts w:hint="eastAsia" w:asciiTheme="minorEastAsia" w:hAnsiTheme="minorEastAsia" w:cstheme="minorEastAsia"/>
                <w:sz w:val="24"/>
              </w:rPr>
              <w:t>的计</w:t>
            </w:r>
            <w:r>
              <w:rPr>
                <w:rFonts w:hint="eastAsia" w:asciiTheme="minorEastAsia" w:hAnsiTheme="minorEastAsia" w:cstheme="minorEastAsia"/>
                <w:sz w:val="24"/>
                <w:lang w:val="en-US" w:eastAsia="zh-CN"/>
              </w:rPr>
              <w:t>25</w:t>
            </w:r>
            <w:r>
              <w:rPr>
                <w:rFonts w:hint="eastAsia" w:asciiTheme="minorEastAsia" w:hAnsiTheme="minorEastAsia" w:cstheme="minorEastAsia"/>
                <w:sz w:val="24"/>
              </w:rPr>
              <w:t>分；列举</w:t>
            </w:r>
            <w:r>
              <w:rPr>
                <w:rFonts w:hint="eastAsia" w:asciiTheme="minorEastAsia" w:hAnsiTheme="minorEastAsia" w:cstheme="minorEastAsia"/>
                <w:sz w:val="24"/>
                <w:lang w:val="en-US" w:eastAsia="zh-CN"/>
              </w:rPr>
              <w:t>4</w:t>
            </w:r>
            <w:r>
              <w:rPr>
                <w:rFonts w:hint="eastAsia" w:asciiTheme="minorEastAsia" w:hAnsiTheme="minorEastAsia" w:cstheme="minorEastAsia"/>
                <w:sz w:val="24"/>
              </w:rPr>
              <w:t>个的计2</w:t>
            </w:r>
            <w:r>
              <w:rPr>
                <w:rFonts w:hint="eastAsia" w:asciiTheme="minorEastAsia" w:hAnsiTheme="minorEastAsia" w:cstheme="minorEastAsia"/>
                <w:sz w:val="24"/>
                <w:lang w:val="en-US" w:eastAsia="zh-CN"/>
              </w:rPr>
              <w:t>0</w:t>
            </w:r>
            <w:r>
              <w:rPr>
                <w:rFonts w:hint="eastAsia" w:asciiTheme="minorEastAsia" w:hAnsiTheme="minorEastAsia" w:cstheme="minorEastAsia"/>
                <w:sz w:val="24"/>
              </w:rPr>
              <w:t>分；列举</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个的计</w:t>
            </w:r>
            <w:r>
              <w:rPr>
                <w:rFonts w:hint="eastAsia" w:asciiTheme="minorEastAsia" w:hAnsiTheme="minorEastAsia" w:cstheme="minorEastAsia"/>
                <w:sz w:val="24"/>
                <w:lang w:val="en-US" w:eastAsia="zh-CN"/>
              </w:rPr>
              <w:t>15</w:t>
            </w:r>
            <w:r>
              <w:rPr>
                <w:rFonts w:hint="eastAsia" w:asciiTheme="minorEastAsia" w:hAnsiTheme="minorEastAsia" w:cstheme="minorEastAsia"/>
                <w:sz w:val="24"/>
              </w:rPr>
              <w:t>分；列举</w:t>
            </w:r>
            <w:r>
              <w:rPr>
                <w:rFonts w:hint="eastAsia" w:asciiTheme="minorEastAsia" w:hAnsiTheme="minorEastAsia" w:cstheme="minorEastAsia"/>
                <w:sz w:val="24"/>
                <w:lang w:val="en-US" w:eastAsia="zh-CN"/>
              </w:rPr>
              <w:t>2</w:t>
            </w:r>
            <w:r>
              <w:rPr>
                <w:rFonts w:hint="eastAsia" w:asciiTheme="minorEastAsia" w:hAnsiTheme="minorEastAsia" w:cstheme="minorEastAsia"/>
                <w:sz w:val="24"/>
              </w:rPr>
              <w:t>个的计</w:t>
            </w:r>
            <w:r>
              <w:rPr>
                <w:rFonts w:hint="eastAsia" w:asciiTheme="minorEastAsia" w:hAnsiTheme="minorEastAsia" w:cstheme="minorEastAsia"/>
                <w:sz w:val="24"/>
                <w:lang w:val="en-US" w:eastAsia="zh-CN"/>
              </w:rPr>
              <w:t>10</w:t>
            </w:r>
            <w:r>
              <w:rPr>
                <w:rFonts w:hint="eastAsia" w:asciiTheme="minorEastAsia" w:hAnsiTheme="minorEastAsia" w:cstheme="minorEastAsia"/>
                <w:sz w:val="24"/>
              </w:rPr>
              <w:t>分；列举</w:t>
            </w:r>
            <w:r>
              <w:rPr>
                <w:rFonts w:hint="eastAsia" w:asciiTheme="minorEastAsia" w:hAnsiTheme="minorEastAsia" w:cstheme="minorEastAsia"/>
                <w:sz w:val="24"/>
                <w:lang w:val="en-US" w:eastAsia="zh-CN"/>
              </w:rPr>
              <w:t>1</w:t>
            </w:r>
            <w:r>
              <w:rPr>
                <w:rFonts w:hint="eastAsia" w:asciiTheme="minorEastAsia" w:hAnsiTheme="minorEastAsia" w:cstheme="minorEastAsia"/>
                <w:sz w:val="24"/>
              </w:rPr>
              <w:t>个的计</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分；其他不计分。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备注：类似项目是指对象为事业单位的审计或财务检查，同一单位在同一年度委托的多个合同只能算1个。</w:t>
            </w:r>
            <w:r>
              <w:rPr>
                <w:rFonts w:hint="eastAsia" w:asciiTheme="minorEastAsia" w:hAnsiTheme="minorEastAsia" w:cstheme="minorEastAsia"/>
                <w:sz w:val="24"/>
                <w:lang w:eastAsia="zh-CN"/>
              </w:rPr>
              <w:t>）</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25</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restar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三、服务团队的人员配置、工作计划（3</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w:t>
            </w:r>
          </w:p>
        </w:tc>
        <w:tc>
          <w:tcPr>
            <w:tcW w:w="3937" w:type="pct"/>
            <w:vAlign w:val="center"/>
          </w:tcPr>
          <w:p>
            <w:pPr>
              <w:spacing w:line="360" w:lineRule="exact"/>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lang w:val="en-US" w:eastAsia="zh-CN"/>
              </w:rPr>
              <w:t>9</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项目</w:t>
            </w:r>
            <w:r>
              <w:rPr>
                <w:rFonts w:hint="eastAsia" w:asciiTheme="minorEastAsia" w:hAnsiTheme="minorEastAsia" w:cstheme="minorEastAsia"/>
                <w:sz w:val="24"/>
              </w:rPr>
              <w:t>团队人数（含项目负责人</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联络员</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不少于要求人数的计10分</w:t>
            </w:r>
            <w:r>
              <w:rPr>
                <w:rFonts w:hint="eastAsia" w:asciiTheme="minorEastAsia" w:hAnsiTheme="minorEastAsia" w:cstheme="minorEastAsia"/>
                <w:sz w:val="24"/>
              </w:rPr>
              <w:t>；其他不计分。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备注：要求12人。</w:t>
            </w:r>
            <w:r>
              <w:rPr>
                <w:rFonts w:hint="eastAsia" w:asciiTheme="minorEastAsia" w:hAnsiTheme="minorEastAsia" w:cstheme="minorEastAsia"/>
                <w:sz w:val="24"/>
                <w:lang w:eastAsia="zh-CN"/>
              </w:rPr>
              <w:t>）</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10</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lang w:val="en-US" w:eastAsia="zh-CN"/>
              </w:rPr>
              <w:t>10</w:t>
            </w:r>
            <w:r>
              <w:rPr>
                <w:rFonts w:hint="eastAsia" w:asciiTheme="minorEastAsia" w:hAnsiTheme="minorEastAsia" w:cstheme="minorEastAsia"/>
                <w:sz w:val="24"/>
              </w:rPr>
              <w:t>.除负责人</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联络员</w:t>
            </w:r>
            <w:r>
              <w:rPr>
                <w:rFonts w:hint="eastAsia" w:asciiTheme="minorEastAsia" w:hAnsiTheme="minorEastAsia" w:cstheme="minorEastAsia"/>
                <w:sz w:val="24"/>
              </w:rPr>
              <w:t>之外的</w:t>
            </w:r>
            <w:r>
              <w:rPr>
                <w:rFonts w:hint="eastAsia" w:asciiTheme="minorEastAsia" w:hAnsiTheme="minorEastAsia" w:cstheme="minorEastAsia"/>
                <w:sz w:val="24"/>
                <w:lang w:val="en-US" w:eastAsia="zh-CN"/>
              </w:rPr>
              <w:t>项目</w:t>
            </w:r>
            <w:r>
              <w:rPr>
                <w:rFonts w:hint="eastAsia" w:asciiTheme="minorEastAsia" w:hAnsiTheme="minorEastAsia" w:cstheme="minorEastAsia"/>
                <w:sz w:val="24"/>
              </w:rPr>
              <w:t>团队其他成员，均具有技术职称的计</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w:t>
            </w:r>
            <w:r>
              <w:rPr>
                <w:rFonts w:hint="eastAsia" w:asciiTheme="minorEastAsia" w:hAnsiTheme="minorEastAsia" w:cstheme="minorEastAsia"/>
                <w:sz w:val="24"/>
                <w:lang w:val="en-US" w:eastAsia="zh-CN"/>
              </w:rPr>
              <w:t>一半及以上具有技术职称的计2分；其他</w:t>
            </w:r>
            <w:r>
              <w:rPr>
                <w:rFonts w:hint="eastAsia" w:asciiTheme="minorEastAsia" w:hAnsiTheme="minorEastAsia" w:cstheme="minorEastAsia"/>
                <w:sz w:val="24"/>
              </w:rPr>
              <w:t>不计分。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asciiTheme="minorEastAsia" w:hAnsiTheme="minorEastAsia" w:cstheme="minorEastAsia"/>
                <w:sz w:val="24"/>
              </w:rPr>
              <w:t>1</w:t>
            </w:r>
            <w:r>
              <w:rPr>
                <w:rFonts w:hint="eastAsia" w:asciiTheme="minorEastAsia" w:hAnsiTheme="minorEastAsia" w:cstheme="minorEastAsia"/>
                <w:sz w:val="24"/>
                <w:lang w:val="en-US" w:eastAsia="zh-CN"/>
              </w:rPr>
              <w:t>1</w:t>
            </w:r>
            <w:r>
              <w:rPr>
                <w:rFonts w:hint="eastAsia" w:asciiTheme="minorEastAsia" w:hAnsiTheme="minorEastAsia" w:cstheme="minorEastAsia"/>
                <w:sz w:val="24"/>
              </w:rPr>
              <w:t>.除负责人</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联络员</w:t>
            </w:r>
            <w:r>
              <w:rPr>
                <w:rFonts w:hint="eastAsia" w:asciiTheme="minorEastAsia" w:hAnsiTheme="minorEastAsia" w:cstheme="minorEastAsia"/>
                <w:sz w:val="24"/>
              </w:rPr>
              <w:t>之外的</w:t>
            </w:r>
            <w:r>
              <w:rPr>
                <w:rFonts w:hint="eastAsia" w:asciiTheme="minorEastAsia" w:hAnsiTheme="minorEastAsia" w:cstheme="minorEastAsia"/>
                <w:sz w:val="24"/>
                <w:lang w:val="en-US" w:eastAsia="zh-CN"/>
              </w:rPr>
              <w:t>项目</w:t>
            </w:r>
            <w:r>
              <w:rPr>
                <w:rFonts w:hint="eastAsia" w:asciiTheme="minorEastAsia" w:hAnsiTheme="minorEastAsia" w:cstheme="minorEastAsia"/>
                <w:sz w:val="24"/>
              </w:rPr>
              <w:t>团队其他成员，均具有</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年及以上审计</w:t>
            </w:r>
            <w:r>
              <w:rPr>
                <w:rFonts w:hint="eastAsia" w:asciiTheme="minorEastAsia" w:hAnsiTheme="minorEastAsia" w:cstheme="minorEastAsia"/>
                <w:sz w:val="24"/>
                <w:lang w:val="en-US" w:eastAsia="zh-CN"/>
              </w:rPr>
              <w:t>或财务检查工作</w:t>
            </w:r>
            <w:r>
              <w:rPr>
                <w:rFonts w:hint="eastAsia" w:asciiTheme="minorEastAsia" w:hAnsiTheme="minorEastAsia" w:cstheme="minorEastAsia"/>
                <w:sz w:val="24"/>
              </w:rPr>
              <w:t>经验的计</w:t>
            </w:r>
            <w:r>
              <w:rPr>
                <w:rFonts w:hint="eastAsia" w:asciiTheme="minorEastAsia" w:hAnsiTheme="minorEastAsia" w:cstheme="minorEastAsia"/>
                <w:sz w:val="24"/>
                <w:lang w:val="en-US" w:eastAsia="zh-CN"/>
              </w:rPr>
              <w:t>10</w:t>
            </w:r>
            <w:r>
              <w:rPr>
                <w:rFonts w:hint="eastAsia" w:asciiTheme="minorEastAsia" w:hAnsiTheme="minorEastAsia" w:cstheme="minorEastAsia"/>
                <w:sz w:val="24"/>
              </w:rPr>
              <w:t>分；</w:t>
            </w:r>
            <w:r>
              <w:rPr>
                <w:rFonts w:hint="eastAsia" w:asciiTheme="minorEastAsia" w:hAnsiTheme="minorEastAsia" w:cstheme="minorEastAsia"/>
                <w:sz w:val="24"/>
                <w:lang w:val="en-US" w:eastAsia="zh-CN"/>
              </w:rPr>
              <w:t>一半及以上</w:t>
            </w:r>
            <w:r>
              <w:rPr>
                <w:rFonts w:hint="eastAsia" w:asciiTheme="minorEastAsia" w:hAnsiTheme="minorEastAsia" w:cstheme="minorEastAsia"/>
                <w:sz w:val="24"/>
              </w:rPr>
              <w:t>具有</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年及以上审计</w:t>
            </w:r>
            <w:r>
              <w:rPr>
                <w:rFonts w:hint="eastAsia" w:asciiTheme="minorEastAsia" w:hAnsiTheme="minorEastAsia" w:cstheme="minorEastAsia"/>
                <w:sz w:val="24"/>
                <w:lang w:val="en-US" w:eastAsia="zh-CN"/>
              </w:rPr>
              <w:t>或财务检查工作</w:t>
            </w:r>
            <w:r>
              <w:rPr>
                <w:rFonts w:hint="eastAsia" w:asciiTheme="minorEastAsia" w:hAnsiTheme="minorEastAsia" w:cstheme="minorEastAsia"/>
                <w:sz w:val="24"/>
              </w:rPr>
              <w:t>经验的计</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其他</w:t>
            </w:r>
            <w:r>
              <w:rPr>
                <w:rFonts w:hint="eastAsia" w:asciiTheme="minorEastAsia" w:hAnsiTheme="minorEastAsia" w:cstheme="minorEastAsia"/>
                <w:sz w:val="24"/>
              </w:rPr>
              <w:t>不计分。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10</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asciiTheme="minorEastAsia" w:hAnsiTheme="minorEastAsia" w:cstheme="minorEastAsia"/>
                <w:sz w:val="24"/>
              </w:rPr>
              <w:t>1</w:t>
            </w:r>
            <w:r>
              <w:rPr>
                <w:rFonts w:hint="eastAsia" w:asciiTheme="minorEastAsia" w:hAnsiTheme="minorEastAsia" w:cstheme="minorEastAsia"/>
                <w:sz w:val="24"/>
                <w:lang w:val="en-US" w:eastAsia="zh-CN"/>
              </w:rPr>
              <w:t>2</w:t>
            </w:r>
            <w:r>
              <w:rPr>
                <w:rFonts w:hint="eastAsia" w:asciiTheme="minorEastAsia" w:hAnsiTheme="minorEastAsia" w:cstheme="minorEastAsia"/>
                <w:sz w:val="24"/>
              </w:rPr>
              <w:t>.结合服务团队情况，对本项目任务做出合理工作安排或计划的计</w:t>
            </w:r>
            <w:r>
              <w:rPr>
                <w:rFonts w:hint="eastAsia" w:asciiTheme="minorEastAsia" w:hAnsiTheme="minorEastAsia" w:cstheme="minorEastAsia"/>
                <w:sz w:val="24"/>
                <w:lang w:val="en-US" w:eastAsia="zh-CN"/>
              </w:rPr>
              <w:t>2</w:t>
            </w:r>
            <w:r>
              <w:rPr>
                <w:rFonts w:hint="eastAsia" w:asciiTheme="minorEastAsia" w:hAnsiTheme="minorEastAsia" w:cstheme="minorEastAsia"/>
                <w:sz w:val="24"/>
              </w:rPr>
              <w:t>分；做出工作安排或计划但合理性欠缺的计</w:t>
            </w:r>
            <w:r>
              <w:rPr>
                <w:rFonts w:hint="eastAsia" w:asciiTheme="minorEastAsia" w:hAnsiTheme="minorEastAsia" w:cstheme="minorEastAsia"/>
                <w:sz w:val="24"/>
                <w:lang w:val="en-US" w:eastAsia="zh-CN"/>
              </w:rPr>
              <w:t>1</w:t>
            </w:r>
            <w:r>
              <w:rPr>
                <w:rFonts w:hint="eastAsia" w:asciiTheme="minorEastAsia" w:hAnsiTheme="minorEastAsia" w:cstheme="minorEastAsia"/>
                <w:sz w:val="24"/>
              </w:rPr>
              <w:t>分；未作出工作安排或计划的不计分。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2</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13.指定的联络员具有全日制大学本科及以上学历的</w:t>
            </w:r>
            <w:r>
              <w:rPr>
                <w:rFonts w:hint="eastAsia" w:asciiTheme="minorEastAsia" w:hAnsiTheme="minorEastAsia" w:cstheme="minorEastAsia"/>
                <w:sz w:val="24"/>
              </w:rPr>
              <w:t>计</w:t>
            </w:r>
            <w:r>
              <w:rPr>
                <w:rFonts w:hint="eastAsia" w:asciiTheme="minorEastAsia" w:hAnsiTheme="minorEastAsia" w:cstheme="minorEastAsia"/>
                <w:sz w:val="24"/>
                <w:lang w:val="en-US" w:eastAsia="zh-CN"/>
              </w:rPr>
              <w:t>2</w:t>
            </w:r>
            <w:r>
              <w:rPr>
                <w:rFonts w:hint="eastAsia" w:asciiTheme="minorEastAsia" w:hAnsiTheme="minorEastAsia" w:cstheme="minorEastAsia"/>
                <w:sz w:val="24"/>
              </w:rPr>
              <w:t>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具有审计、会计、财务相关专业背景的计2分；具有审计、会计、财务相关工作4年及以上经验的计4分。</w:t>
            </w:r>
          </w:p>
        </w:tc>
        <w:tc>
          <w:tcPr>
            <w:tcW w:w="427" w:type="pct"/>
            <w:vAlign w:val="center"/>
          </w:tcPr>
          <w:p>
            <w:pPr>
              <w:spacing w:line="360" w:lineRule="exact"/>
              <w:jc w:val="center"/>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8</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四、</w:t>
            </w:r>
            <w:r>
              <w:rPr>
                <w:rFonts w:asciiTheme="minorEastAsia" w:hAnsiTheme="minorEastAsia" w:cstheme="minorEastAsia"/>
                <w:sz w:val="24"/>
              </w:rPr>
              <w:t>报价</w:t>
            </w:r>
            <w:r>
              <w:rPr>
                <w:rFonts w:hint="eastAsia" w:asciiTheme="minorEastAsia" w:hAnsiTheme="minorEastAsia" w:cstheme="minorEastAsia"/>
                <w:sz w:val="24"/>
              </w:rPr>
              <w:t>（10分）</w:t>
            </w:r>
          </w:p>
        </w:tc>
        <w:tc>
          <w:tcPr>
            <w:tcW w:w="3937" w:type="pct"/>
            <w:vAlign w:val="center"/>
          </w:tcPr>
          <w:p>
            <w:pPr>
              <w:spacing w:line="360" w:lineRule="exact"/>
              <w:rPr>
                <w:rFonts w:asciiTheme="minorEastAsia" w:hAnsiTheme="minorEastAsia" w:cstheme="minorEastAsia"/>
                <w:sz w:val="24"/>
              </w:rPr>
            </w:pPr>
            <w:r>
              <w:rPr>
                <w:rFonts w:asciiTheme="minorEastAsia" w:hAnsiTheme="minorEastAsia" w:cstheme="minorEastAsia"/>
                <w:sz w:val="24"/>
              </w:rPr>
              <w:t>1</w:t>
            </w:r>
            <w:r>
              <w:rPr>
                <w:rFonts w:hint="eastAsia" w:asciiTheme="minorEastAsia" w:hAnsiTheme="minorEastAsia" w:cstheme="minorEastAsia"/>
                <w:sz w:val="24"/>
                <w:lang w:val="en-US" w:eastAsia="zh-CN"/>
              </w:rPr>
              <w:t>4</w:t>
            </w:r>
            <w:r>
              <w:rPr>
                <w:rFonts w:hint="eastAsia" w:asciiTheme="minorEastAsia" w:hAnsiTheme="minorEastAsia" w:cstheme="minorEastAsia"/>
                <w:sz w:val="24"/>
              </w:rPr>
              <w:t>.在本项目采购预算基础上，按0折至9</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折（含）报价的计10分；9</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折（不含）至10折（含）报价的计5分。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rPr>
              <w:t>10分</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六、结果公示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评审意见报经领导审定后，在中国科协官网公示成交供应商名单，或以邮件、信息方式通知所有供应商。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附件：1.评审意见模板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2.评分汇总表模板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3.评分表模板</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附1</w:t>
      </w:r>
    </w:p>
    <w:p>
      <w:pPr>
        <w:widowControl/>
        <w:spacing w:line="580" w:lineRule="exact"/>
        <w:ind w:firstLine="0" w:firstLineChars="0"/>
        <w:jc w:val="left"/>
        <w:rPr>
          <w:rFonts w:ascii="小标宋" w:hAnsi="Calibri" w:eastAsia="小标宋" w:cs="Times New Roman"/>
          <w:b/>
          <w:sz w:val="44"/>
          <w:szCs w:val="44"/>
        </w:rPr>
      </w:pPr>
    </w:p>
    <w:p>
      <w:pPr>
        <w:widowControl/>
        <w:spacing w:line="580" w:lineRule="exact"/>
        <w:ind w:firstLine="0" w:firstLineChars="0"/>
        <w:jc w:val="center"/>
        <w:rPr>
          <w:rFonts w:ascii="小标宋" w:hAnsi="Calibri" w:eastAsia="小标宋" w:cs="Times New Roman"/>
          <w:b w:val="0"/>
          <w:bCs/>
          <w:sz w:val="44"/>
          <w:szCs w:val="44"/>
        </w:rPr>
      </w:pPr>
      <w:r>
        <w:rPr>
          <w:rFonts w:hint="eastAsia" w:ascii="小标宋" w:hAnsi="Calibri" w:eastAsia="小标宋" w:cs="Times New Roman"/>
          <w:b w:val="0"/>
          <w:bCs/>
          <w:sz w:val="44"/>
          <w:szCs w:val="44"/>
          <w:lang w:val="en-US" w:eastAsia="zh-CN"/>
        </w:rPr>
        <w:t>评审意见</w:t>
      </w:r>
    </w:p>
    <w:p>
      <w:pPr>
        <w:widowControl/>
        <w:spacing w:line="580" w:lineRule="exact"/>
        <w:ind w:firstLine="0" w:firstLineChars="0"/>
        <w:jc w:val="center"/>
        <w:rPr>
          <w:rFonts w:ascii="Calibri" w:hAnsi="Calibri" w:eastAsia="仿宋_GB2312" w:cs="Times New Roman"/>
          <w:b/>
          <w:sz w:val="44"/>
          <w:szCs w:val="44"/>
        </w:rPr>
      </w:pP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评审组现场检查申报材料，中国科协2024年度审计项目共有X家申报单位，所有申报材料均密封完好。</w:t>
      </w:r>
      <w:r>
        <w:rPr>
          <w:rFonts w:hint="eastAsia" w:ascii="仿宋_GB2312" w:hAnsi="Calibri" w:eastAsia="仿宋_GB2312" w:cs="Times New Roman"/>
          <w:b w:val="0"/>
          <w:bCs/>
          <w:sz w:val="32"/>
          <w:szCs w:val="32"/>
          <w:lang w:eastAsia="zh-CN"/>
        </w:rPr>
        <w:t>经</w:t>
      </w:r>
      <w:r>
        <w:rPr>
          <w:rFonts w:hint="eastAsia" w:ascii="仿宋_GB2312" w:hAnsi="Calibri" w:eastAsia="仿宋_GB2312" w:cs="Times New Roman"/>
          <w:b w:val="0"/>
          <w:bCs/>
          <w:sz w:val="32"/>
          <w:szCs w:val="32"/>
          <w:lang w:val="en-US" w:eastAsia="zh-CN"/>
        </w:rPr>
        <w:t>现场拆封、项目介绍、分别审阅、</w:t>
      </w:r>
      <w:r>
        <w:rPr>
          <w:rFonts w:hint="eastAsia" w:ascii="仿宋_GB2312" w:hAnsi="Calibri" w:eastAsia="仿宋_GB2312" w:cs="Times New Roman"/>
          <w:b w:val="0"/>
          <w:bCs/>
          <w:sz w:val="32"/>
          <w:szCs w:val="32"/>
          <w:lang w:eastAsia="zh-CN"/>
        </w:rPr>
        <w:t>集体合议、</w:t>
      </w:r>
      <w:r>
        <w:rPr>
          <w:rFonts w:hint="eastAsia" w:ascii="仿宋_GB2312" w:hAnsi="Calibri" w:eastAsia="仿宋_GB2312" w:cs="Times New Roman"/>
          <w:b w:val="0"/>
          <w:bCs/>
          <w:sz w:val="32"/>
          <w:szCs w:val="32"/>
          <w:lang w:val="en-US" w:eastAsia="zh-CN"/>
        </w:rPr>
        <w:t>独立评分等程序</w:t>
      </w:r>
      <w:r>
        <w:rPr>
          <w:rFonts w:hint="eastAsia" w:ascii="仿宋_GB2312" w:hAnsi="Calibri" w:eastAsia="仿宋_GB2312" w:cs="Times New Roman"/>
          <w:b w:val="0"/>
          <w:bCs/>
          <w:sz w:val="32"/>
          <w:szCs w:val="32"/>
          <w:lang w:eastAsia="zh-CN"/>
        </w:rPr>
        <w:t>，</w:t>
      </w:r>
      <w:r>
        <w:rPr>
          <w:rFonts w:hint="eastAsia" w:ascii="仿宋_GB2312" w:hAnsi="Calibri" w:eastAsia="仿宋_GB2312" w:cs="Times New Roman"/>
          <w:b w:val="0"/>
          <w:bCs/>
          <w:sz w:val="32"/>
          <w:szCs w:val="32"/>
          <w:lang w:val="en-US" w:eastAsia="zh-CN"/>
        </w:rPr>
        <w:t>形成评审意见如下：</w:t>
      </w: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建议由评审综合得分第1名的XX单位承担中国科协2024年度审计项目，成交价格XX元。</w:t>
      </w: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附件：评分汇总表</w:t>
      </w: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 xml:space="preserve">      </w:t>
      </w:r>
    </w:p>
    <w:p>
      <w:pPr>
        <w:widowControl/>
        <w:spacing w:line="580" w:lineRule="exact"/>
        <w:ind w:left="0" w:leftChars="0" w:firstLine="640" w:firstLineChars="200"/>
        <w:jc w:val="left"/>
        <w:rPr>
          <w:rFonts w:hint="default" w:ascii="仿宋_GB2312" w:hAnsi="Calibri" w:eastAsia="仿宋_GB2312" w:cs="Times New Roman"/>
          <w:b w:val="0"/>
          <w:bCs/>
          <w:sz w:val="32"/>
          <w:szCs w:val="32"/>
          <w:lang w:val="en-US" w:eastAsia="zh-CN"/>
        </w:rPr>
      </w:pPr>
    </w:p>
    <w:p>
      <w:pPr>
        <w:widowControl/>
        <w:spacing w:line="580" w:lineRule="exact"/>
        <w:ind w:left="0" w:leftChars="0" w:firstLine="643" w:firstLineChars="200"/>
        <w:jc w:val="left"/>
        <w:rPr>
          <w:rFonts w:hint="eastAsia" w:ascii="仿宋_GB2312" w:hAnsi="Calibri" w:eastAsia="仿宋_GB2312" w:cs="Times New Roman"/>
          <w:b/>
          <w:bCs w:val="0"/>
          <w:sz w:val="32"/>
          <w:szCs w:val="32"/>
          <w:lang w:val="en-US" w:eastAsia="zh-CN"/>
        </w:rPr>
      </w:pPr>
    </w:p>
    <w:p>
      <w:pPr>
        <w:widowControl/>
        <w:spacing w:line="580" w:lineRule="exact"/>
        <w:ind w:left="0" w:leftChars="0" w:firstLine="643" w:firstLineChars="200"/>
        <w:jc w:val="left"/>
        <w:rPr>
          <w:rFonts w:hint="eastAsia" w:ascii="仿宋_GB2312" w:hAnsi="Calibri" w:eastAsia="仿宋_GB2312" w:cs="Times New Roman"/>
          <w:b/>
          <w:bCs w:val="0"/>
          <w:sz w:val="32"/>
          <w:szCs w:val="32"/>
          <w:lang w:val="en-US" w:eastAsia="zh-CN"/>
        </w:rPr>
      </w:pPr>
      <w:r>
        <w:rPr>
          <w:rFonts w:hint="eastAsia" w:ascii="仿宋_GB2312" w:hAnsi="Calibri" w:eastAsia="仿宋_GB2312" w:cs="Times New Roman"/>
          <w:b/>
          <w:bCs w:val="0"/>
          <w:sz w:val="32"/>
          <w:szCs w:val="32"/>
          <w:lang w:val="en-US" w:eastAsia="zh-CN"/>
        </w:rPr>
        <w:t>评审组成员签字：</w:t>
      </w: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 xml:space="preserve">                  </w:t>
      </w: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p>
    <w:p>
      <w:pPr>
        <w:widowControl/>
        <w:spacing w:line="580" w:lineRule="exact"/>
        <w:ind w:left="0" w:leftChars="0" w:firstLine="640" w:firstLineChars="200"/>
        <w:jc w:val="righ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评审时间：2024年3月X日</w:t>
      </w:r>
    </w:p>
    <w:p>
      <w:pPr>
        <w:rPr>
          <w:rFonts w:hint="default" w:ascii="仿宋_GB2312" w:hAnsi="Calibri" w:eastAsia="仿宋_GB2312" w:cs="Times New Roman"/>
          <w:b w:val="0"/>
          <w:bCs/>
          <w:sz w:val="32"/>
          <w:szCs w:val="32"/>
          <w:lang w:val="en-US" w:eastAsia="zh-CN"/>
        </w:rPr>
        <w:sectPr>
          <w:footerReference r:id="rId11" w:type="default"/>
          <w:pgSz w:w="11906" w:h="16838"/>
          <w:pgMar w:top="1417"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widowControl/>
        <w:spacing w:line="580" w:lineRule="exact"/>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附2</w:t>
      </w:r>
    </w:p>
    <w:p>
      <w:pPr>
        <w:keepNext w:val="0"/>
        <w:keepLines w:val="0"/>
        <w:pageBreakBefore w:val="0"/>
        <w:widowControl/>
        <w:kinsoku/>
        <w:wordWrap/>
        <w:overflowPunct/>
        <w:topLinePunct w:val="0"/>
        <w:autoSpaceDE/>
        <w:autoSpaceDN/>
        <w:bidi w:val="0"/>
        <w:adjustRightInd/>
        <w:snapToGrid/>
        <w:spacing w:before="161" w:beforeLines="50" w:after="161" w:afterLines="50" w:line="580" w:lineRule="exact"/>
        <w:jc w:val="center"/>
        <w:textAlignment w:val="auto"/>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评分汇总表</w:t>
      </w:r>
    </w:p>
    <w:p>
      <w:pPr>
        <w:widowControl/>
        <w:spacing w:line="58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项目名称：中国科协2024年度审计项目</w:t>
      </w:r>
    </w:p>
    <w:tbl>
      <w:tblPr>
        <w:tblStyle w:val="1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62"/>
        <w:gridCol w:w="1083"/>
        <w:gridCol w:w="1083"/>
        <w:gridCol w:w="1083"/>
        <w:gridCol w:w="1083"/>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2080" w:type="pct"/>
            <w:tcBorders>
              <w:tl2br w:val="single" w:color="auto" w:sz="4" w:space="0"/>
            </w:tcBorders>
          </w:tcPr>
          <w:p>
            <w:pPr>
              <w:widowControl/>
              <w:wordWrap w:val="0"/>
              <w:spacing w:line="240" w:lineRule="auto"/>
              <w:ind w:firstLine="1968" w:firstLineChars="700"/>
              <w:jc w:val="right"/>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 xml:space="preserve">评审组成员  </w:t>
            </w:r>
          </w:p>
          <w:p>
            <w:pPr>
              <w:widowControl/>
              <w:spacing w:line="240" w:lineRule="auto"/>
              <w:ind w:firstLine="281" w:firstLineChars="100"/>
              <w:jc w:val="left"/>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申报单位</w:t>
            </w:r>
          </w:p>
        </w:tc>
        <w:tc>
          <w:tcPr>
            <w:tcW w:w="583" w:type="pct"/>
            <w:vAlign w:val="center"/>
          </w:tcPr>
          <w:p>
            <w:pPr>
              <w:widowControl/>
              <w:spacing w:line="240" w:lineRule="auto"/>
              <w:jc w:val="center"/>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XX</w:t>
            </w:r>
          </w:p>
        </w:tc>
        <w:tc>
          <w:tcPr>
            <w:tcW w:w="583" w:type="pct"/>
            <w:vAlign w:val="center"/>
          </w:tcPr>
          <w:p>
            <w:pPr>
              <w:widowControl/>
              <w:spacing w:line="240" w:lineRule="auto"/>
              <w:jc w:val="center"/>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XX</w:t>
            </w:r>
          </w:p>
        </w:tc>
        <w:tc>
          <w:tcPr>
            <w:tcW w:w="583" w:type="pct"/>
            <w:vAlign w:val="center"/>
          </w:tcPr>
          <w:p>
            <w:pPr>
              <w:widowControl/>
              <w:spacing w:line="240" w:lineRule="auto"/>
              <w:jc w:val="center"/>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XX</w:t>
            </w:r>
          </w:p>
        </w:tc>
        <w:tc>
          <w:tcPr>
            <w:tcW w:w="583" w:type="pct"/>
            <w:vAlign w:val="center"/>
          </w:tcPr>
          <w:p>
            <w:pPr>
              <w:widowControl/>
              <w:spacing w:line="240" w:lineRule="auto"/>
              <w:jc w:val="center"/>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总</w:t>
            </w:r>
            <w:r>
              <w:rPr>
                <w:rFonts w:hint="eastAsia" w:asciiTheme="minorEastAsia" w:hAnsiTheme="minorEastAsia" w:eastAsiaTheme="minorEastAsia" w:cstheme="minorEastAsia"/>
                <w:b/>
                <w:bCs/>
                <w:sz w:val="28"/>
                <w:szCs w:val="28"/>
                <w:vertAlign w:val="baseline"/>
                <w:lang w:val="en-US" w:eastAsia="zh-CN"/>
              </w:rPr>
              <w:t>分</w:t>
            </w:r>
          </w:p>
        </w:tc>
        <w:tc>
          <w:tcPr>
            <w:tcW w:w="585" w:type="pct"/>
            <w:vAlign w:val="center"/>
          </w:tcPr>
          <w:p>
            <w:pPr>
              <w:widowControl/>
              <w:spacing w:line="240" w:lineRule="auto"/>
              <w:jc w:val="center"/>
              <w:rPr>
                <w:rFonts w:hint="eastAsia" w:asciiTheme="minorEastAsia" w:hAnsi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得分</w:t>
            </w:r>
          </w:p>
          <w:p>
            <w:pPr>
              <w:widowControl/>
              <w:spacing w:line="240" w:lineRule="auto"/>
              <w:jc w:val="center"/>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80"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80"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80"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80"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80"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80"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bl>
    <w:p>
      <w:pPr>
        <w:widowControl/>
        <w:spacing w:line="58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评审组成员签字：</w:t>
      </w:r>
    </w:p>
    <w:p>
      <w:r>
        <w:br w:type="page"/>
      </w:r>
    </w:p>
    <w:p>
      <w:pPr>
        <w:widowControl/>
        <w:spacing w:line="580" w:lineRule="exact"/>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附3</w:t>
      </w:r>
    </w:p>
    <w:p>
      <w:pPr>
        <w:keepNext w:val="0"/>
        <w:keepLines w:val="0"/>
        <w:pageBreakBefore w:val="0"/>
        <w:widowControl/>
        <w:kinsoku/>
        <w:wordWrap/>
        <w:overflowPunct/>
        <w:topLinePunct w:val="0"/>
        <w:autoSpaceDE/>
        <w:autoSpaceDN/>
        <w:bidi w:val="0"/>
        <w:adjustRightInd/>
        <w:snapToGrid/>
        <w:spacing w:before="161" w:beforeLines="50" w:after="161" w:afterLines="50" w:line="580" w:lineRule="exact"/>
        <w:jc w:val="center"/>
        <w:textAlignment w:val="auto"/>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评分表</w:t>
      </w:r>
    </w:p>
    <w:p>
      <w:pPr>
        <w:widowControl/>
        <w:spacing w:line="58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项目名称：中国科协2024年度审计项目</w:t>
      </w:r>
    </w:p>
    <w:tbl>
      <w:tblPr>
        <w:tblStyle w:val="11"/>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8"/>
        <w:gridCol w:w="1631"/>
        <w:gridCol w:w="1558"/>
        <w:gridCol w:w="1592"/>
        <w:gridCol w:w="1432"/>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141" w:type="pct"/>
            <w:tcBorders>
              <w:tl2br w:val="single" w:color="auto" w:sz="4" w:space="0"/>
            </w:tcBorders>
          </w:tcPr>
          <w:p>
            <w:pPr>
              <w:widowControl/>
              <w:wordWrap/>
              <w:spacing w:line="240" w:lineRule="auto"/>
              <w:ind w:firstLine="0" w:firstLineChars="0"/>
              <w:jc w:val="center"/>
              <w:rPr>
                <w:rFonts w:hint="eastAsia" w:ascii="宋体" w:hAnsi="宋体" w:eastAsia="宋体" w:cs="宋体"/>
                <w:b w:val="0"/>
                <w:bCs w:val="0"/>
                <w:sz w:val="24"/>
                <w:szCs w:val="24"/>
                <w:vertAlign w:val="baseline"/>
                <w:lang w:val="en-US" w:eastAsia="zh-CN"/>
              </w:rPr>
            </w:pPr>
          </w:p>
          <w:p>
            <w:pPr>
              <w:widowControl/>
              <w:wordWrap/>
              <w:spacing w:line="240" w:lineRule="auto"/>
              <w:ind w:firstLine="0" w:firstLineChars="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评分项 </w:t>
            </w:r>
          </w:p>
          <w:p>
            <w:pPr>
              <w:widowControl/>
              <w:spacing w:line="240" w:lineRule="auto"/>
              <w:ind w:firstLine="0" w:firstLineChars="0"/>
              <w:jc w:val="center"/>
              <w:rPr>
                <w:rFonts w:hint="eastAsia" w:ascii="宋体" w:hAnsi="宋体" w:eastAsia="宋体" w:cs="宋体"/>
                <w:b w:val="0"/>
                <w:bCs w:val="0"/>
                <w:sz w:val="24"/>
                <w:szCs w:val="24"/>
                <w:vertAlign w:val="baseline"/>
                <w:lang w:val="en-US" w:eastAsia="zh-CN"/>
              </w:rPr>
            </w:pPr>
          </w:p>
          <w:p>
            <w:pPr>
              <w:widowControl/>
              <w:spacing w:line="240" w:lineRule="auto"/>
              <w:ind w:firstLine="0" w:firstLineChars="0"/>
              <w:jc w:val="center"/>
              <w:rPr>
                <w:rFonts w:hint="eastAsia" w:ascii="宋体" w:hAnsi="宋体" w:eastAsia="宋体" w:cs="宋体"/>
                <w:b w:val="0"/>
                <w:bCs w:val="0"/>
                <w:sz w:val="24"/>
                <w:szCs w:val="24"/>
                <w:vertAlign w:val="baseline"/>
                <w:lang w:val="en-US" w:eastAsia="zh-CN"/>
              </w:rPr>
            </w:pPr>
          </w:p>
          <w:p>
            <w:pPr>
              <w:widowControl/>
              <w:spacing w:line="240" w:lineRule="auto"/>
              <w:ind w:firstLine="0" w:firstLineChars="0"/>
              <w:jc w:val="center"/>
              <w:rPr>
                <w:rFonts w:hint="eastAsia" w:ascii="宋体" w:hAnsi="宋体" w:eastAsia="宋体" w:cs="宋体"/>
                <w:b w:val="0"/>
                <w:bCs w:val="0"/>
                <w:sz w:val="24"/>
                <w:szCs w:val="24"/>
                <w:vertAlign w:val="baseline"/>
                <w:lang w:val="en-US" w:eastAsia="zh-CN"/>
              </w:rPr>
            </w:pPr>
          </w:p>
          <w:p>
            <w:pPr>
              <w:widowControl/>
              <w:spacing w:line="240" w:lineRule="auto"/>
              <w:ind w:firstLine="240" w:firstLineChars="1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申报单位</w:t>
            </w:r>
          </w:p>
        </w:tc>
        <w:tc>
          <w:tcPr>
            <w:tcW w:w="878" w:type="pct"/>
            <w:vAlign w:val="center"/>
          </w:tcPr>
          <w:p>
            <w:pPr>
              <w:widowControl/>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一、申报单位的整体实力、服务承诺（0-15分）</w:t>
            </w:r>
          </w:p>
        </w:tc>
        <w:tc>
          <w:tcPr>
            <w:tcW w:w="839" w:type="pct"/>
            <w:vAlign w:val="center"/>
          </w:tcPr>
          <w:p>
            <w:pPr>
              <w:widowControl/>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二、项目团队负责人的业务能力、类似业绩</w:t>
            </w:r>
          </w:p>
          <w:p>
            <w:pPr>
              <w:widowControl/>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（0-40分）</w:t>
            </w:r>
          </w:p>
        </w:tc>
        <w:tc>
          <w:tcPr>
            <w:tcW w:w="857" w:type="pct"/>
            <w:vAlign w:val="center"/>
          </w:tcPr>
          <w:p>
            <w:pPr>
              <w:widowControl/>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三、服务团队的人员配置、工作计划（0-35分）</w:t>
            </w:r>
          </w:p>
        </w:tc>
        <w:tc>
          <w:tcPr>
            <w:tcW w:w="771" w:type="pct"/>
            <w:vAlign w:val="center"/>
          </w:tcPr>
          <w:p>
            <w:pPr>
              <w:widowControl/>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四、报价（5-10分）</w:t>
            </w:r>
          </w:p>
        </w:tc>
        <w:tc>
          <w:tcPr>
            <w:tcW w:w="511" w:type="pct"/>
            <w:vAlign w:val="center"/>
          </w:tcPr>
          <w:p>
            <w:pPr>
              <w:widowControl/>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41"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878"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39"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57"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77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1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41"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878"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39"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57"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77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1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41"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878"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39"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57"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77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1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41"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878"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39"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57"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77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1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41"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878"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39"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57"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77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1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41"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878"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39"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57"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77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1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bl>
    <w:p>
      <w:r>
        <w:rPr>
          <w:rFonts w:hint="eastAsia" w:ascii="仿宋_GB2312" w:hAnsi="仿宋_GB2312" w:eastAsia="仿宋_GB2312" w:cs="仿宋_GB2312"/>
          <w:sz w:val="28"/>
          <w:szCs w:val="28"/>
          <w:lang w:val="en-US" w:eastAsia="zh-CN"/>
        </w:rPr>
        <w:t>评审组成员签字：</w:t>
      </w:r>
    </w:p>
    <w:sectPr>
      <w:footerReference r:id="rId13" w:type="first"/>
      <w:footerReference r:id="rId12" w:type="default"/>
      <w:pgSz w:w="11905" w:h="16838"/>
      <w:pgMar w:top="1701" w:right="1417" w:bottom="1701" w:left="1417" w:header="567" w:footer="1134"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AD0C8F"/>
    <w:multiLevelType w:val="multilevel"/>
    <w:tmpl w:val="30AD0C8F"/>
    <w:lvl w:ilvl="0" w:tentative="0">
      <w:start w:val="1"/>
      <w:numFmt w:val="chineseCounting"/>
      <w:suff w:val="space"/>
      <w:lvlText w:val="第%1条"/>
      <w:lvlJc w:val="left"/>
      <w:pPr>
        <w:tabs>
          <w:tab w:val="left" w:pos="1304"/>
        </w:tabs>
        <w:ind w:firstLine="556"/>
      </w:pPr>
      <w:rPr>
        <w:rFonts w:hint="eastAsia" w:ascii="宋体" w:hAnsi="宋体" w:eastAsia="宋体" w:cs="宋体"/>
      </w:rPr>
    </w:lvl>
    <w:lvl w:ilvl="1" w:tentative="0">
      <w:start w:val="1"/>
      <w:numFmt w:val="chineseCounting"/>
      <w:suff w:val="space"/>
      <w:lvlText w:val="(%2)"/>
      <w:lvlJc w:val="left"/>
      <w:pPr>
        <w:tabs>
          <w:tab w:val="left" w:pos="420"/>
        </w:tabs>
        <w:ind w:firstLine="556"/>
      </w:pPr>
      <w:rPr>
        <w:rFonts w:hint="eastAsia" w:ascii="宋体" w:hAnsi="宋体" w:eastAsia="宋体" w:cs="宋体"/>
      </w:rPr>
    </w:lvl>
    <w:lvl w:ilvl="2" w:tentative="0">
      <w:start w:val="1"/>
      <w:numFmt w:val="decimal"/>
      <w:suff w:val="space"/>
      <w:lvlText w:val="%3."/>
      <w:lvlJc w:val="left"/>
      <w:pPr>
        <w:tabs>
          <w:tab w:val="left" w:pos="2204"/>
        </w:tabs>
        <w:ind w:left="-346" w:firstLine="556"/>
      </w:pPr>
      <w:rPr>
        <w:rFonts w:hint="eastAsia" w:ascii="宋体" w:hAnsi="宋体" w:eastAsia="宋体" w:cs="宋体"/>
      </w:rPr>
    </w:lvl>
    <w:lvl w:ilvl="3" w:tentative="0">
      <w:start w:val="1"/>
      <w:numFmt w:val="decimal"/>
      <w:suff w:val="space"/>
      <w:lvlText w:val="(%4)"/>
      <w:lvlJc w:val="left"/>
      <w:pPr>
        <w:tabs>
          <w:tab w:val="left" w:pos="420"/>
        </w:tabs>
        <w:ind w:firstLine="556"/>
      </w:pPr>
      <w:rPr>
        <w:rFonts w:hint="eastAsia" w:ascii="宋体" w:hAnsi="宋体" w:eastAsia="宋体" w:cs="宋体"/>
      </w:rPr>
    </w:lvl>
    <w:lvl w:ilvl="4" w:tentative="0">
      <w:start w:val="1"/>
      <w:numFmt w:val="decimal"/>
      <w:suff w:val="nothing"/>
      <w:lvlText w:val="%5）"/>
      <w:lvlJc w:val="left"/>
      <w:pPr>
        <w:ind w:firstLine="402"/>
      </w:pPr>
      <w:rPr>
        <w:rFonts w:cs="Times New Roman"/>
      </w:rPr>
    </w:lvl>
    <w:lvl w:ilvl="5" w:tentative="0">
      <w:start w:val="1"/>
      <w:numFmt w:val="lowerLetter"/>
      <w:suff w:val="nothing"/>
      <w:lvlText w:val="%6．"/>
      <w:lvlJc w:val="left"/>
      <w:pPr>
        <w:ind w:firstLine="402"/>
      </w:pPr>
      <w:rPr>
        <w:rFonts w:cs="Times New Roman"/>
      </w:rPr>
    </w:lvl>
    <w:lvl w:ilvl="6" w:tentative="0">
      <w:start w:val="1"/>
      <w:numFmt w:val="lowerLetter"/>
      <w:suff w:val="nothing"/>
      <w:lvlText w:val="%7）"/>
      <w:lvlJc w:val="left"/>
      <w:pPr>
        <w:ind w:firstLine="402"/>
      </w:pPr>
      <w:rPr>
        <w:rFonts w:cs="Times New Roman"/>
      </w:rPr>
    </w:lvl>
    <w:lvl w:ilvl="7" w:tentative="0">
      <w:start w:val="1"/>
      <w:numFmt w:val="lowerRoman"/>
      <w:suff w:val="nothing"/>
      <w:lvlText w:val="%8. "/>
      <w:lvlJc w:val="left"/>
      <w:pPr>
        <w:ind w:firstLine="402"/>
      </w:pPr>
      <w:rPr>
        <w:rFonts w:cs="Times New Roman"/>
      </w:rPr>
    </w:lvl>
    <w:lvl w:ilvl="8" w:tentative="0">
      <w:start w:val="1"/>
      <w:numFmt w:val="lowerRoman"/>
      <w:suff w:val="nothing"/>
      <w:lvlText w:val="%9）"/>
      <w:lvlJc w:val="left"/>
      <w:pPr>
        <w:ind w:firstLine="402"/>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YzA5MmE0OTRhY2Q0M2ExMDdlMmJhNTVmMGFlYTEifQ=="/>
  </w:docVars>
  <w:rsids>
    <w:rsidRoot w:val="73651FAE"/>
    <w:rsid w:val="01BE7323"/>
    <w:rsid w:val="021E7659"/>
    <w:rsid w:val="0293200C"/>
    <w:rsid w:val="02FA25DD"/>
    <w:rsid w:val="04C06B56"/>
    <w:rsid w:val="04FF141D"/>
    <w:rsid w:val="068976C9"/>
    <w:rsid w:val="06DF5D71"/>
    <w:rsid w:val="07456322"/>
    <w:rsid w:val="07F552A5"/>
    <w:rsid w:val="08D631A4"/>
    <w:rsid w:val="0A6C0264"/>
    <w:rsid w:val="0A854E82"/>
    <w:rsid w:val="0BB93245"/>
    <w:rsid w:val="10030D22"/>
    <w:rsid w:val="124D097B"/>
    <w:rsid w:val="13007A3D"/>
    <w:rsid w:val="132D4308"/>
    <w:rsid w:val="149C7010"/>
    <w:rsid w:val="15CE30CA"/>
    <w:rsid w:val="15E11B06"/>
    <w:rsid w:val="167834B8"/>
    <w:rsid w:val="19524AC9"/>
    <w:rsid w:val="1A9C0A21"/>
    <w:rsid w:val="1B527002"/>
    <w:rsid w:val="1DC1221D"/>
    <w:rsid w:val="1E004AF3"/>
    <w:rsid w:val="1FF57F5C"/>
    <w:rsid w:val="209752AD"/>
    <w:rsid w:val="21995B0F"/>
    <w:rsid w:val="224D04A1"/>
    <w:rsid w:val="22821F7B"/>
    <w:rsid w:val="22F966C6"/>
    <w:rsid w:val="27321A96"/>
    <w:rsid w:val="27CB2687"/>
    <w:rsid w:val="2A5C1303"/>
    <w:rsid w:val="2AF23A16"/>
    <w:rsid w:val="2BD82C0B"/>
    <w:rsid w:val="2CA711E0"/>
    <w:rsid w:val="2CC969F8"/>
    <w:rsid w:val="2DA21723"/>
    <w:rsid w:val="2DDA27A2"/>
    <w:rsid w:val="2E0F48DF"/>
    <w:rsid w:val="2E484A80"/>
    <w:rsid w:val="2FAF1885"/>
    <w:rsid w:val="2FB976C1"/>
    <w:rsid w:val="2FFC39AC"/>
    <w:rsid w:val="335A484E"/>
    <w:rsid w:val="33B0446E"/>
    <w:rsid w:val="3406073B"/>
    <w:rsid w:val="34473212"/>
    <w:rsid w:val="359B7CE1"/>
    <w:rsid w:val="36C22E36"/>
    <w:rsid w:val="36D30227"/>
    <w:rsid w:val="36E7769B"/>
    <w:rsid w:val="37DF5322"/>
    <w:rsid w:val="38430B7B"/>
    <w:rsid w:val="3A212FEA"/>
    <w:rsid w:val="3B2E2848"/>
    <w:rsid w:val="3C86449E"/>
    <w:rsid w:val="3C926E07"/>
    <w:rsid w:val="3CD92340"/>
    <w:rsid w:val="3CDE3D9C"/>
    <w:rsid w:val="3CE753A4"/>
    <w:rsid w:val="3D6A38DF"/>
    <w:rsid w:val="3DF5764D"/>
    <w:rsid w:val="42E868EB"/>
    <w:rsid w:val="43DD7AE2"/>
    <w:rsid w:val="444E3F5B"/>
    <w:rsid w:val="448939F1"/>
    <w:rsid w:val="44C10289"/>
    <w:rsid w:val="44F75B8E"/>
    <w:rsid w:val="455E1F7C"/>
    <w:rsid w:val="45BC6CA2"/>
    <w:rsid w:val="46B34549"/>
    <w:rsid w:val="47876268"/>
    <w:rsid w:val="479223B1"/>
    <w:rsid w:val="47BF45D4"/>
    <w:rsid w:val="47DB5A09"/>
    <w:rsid w:val="48221986"/>
    <w:rsid w:val="48401E0D"/>
    <w:rsid w:val="48DB4B1D"/>
    <w:rsid w:val="49973CAE"/>
    <w:rsid w:val="4CAC181F"/>
    <w:rsid w:val="4EA07161"/>
    <w:rsid w:val="4EDD20B9"/>
    <w:rsid w:val="4EF171E5"/>
    <w:rsid w:val="4F1F09CE"/>
    <w:rsid w:val="5075461D"/>
    <w:rsid w:val="51F90634"/>
    <w:rsid w:val="52291B63"/>
    <w:rsid w:val="522E0B1C"/>
    <w:rsid w:val="53B65DE1"/>
    <w:rsid w:val="53DE452B"/>
    <w:rsid w:val="53FD32A8"/>
    <w:rsid w:val="54983866"/>
    <w:rsid w:val="54EF0E42"/>
    <w:rsid w:val="556D77AD"/>
    <w:rsid w:val="55716CC4"/>
    <w:rsid w:val="55C049B9"/>
    <w:rsid w:val="574A685D"/>
    <w:rsid w:val="58362929"/>
    <w:rsid w:val="583E66B3"/>
    <w:rsid w:val="596759F4"/>
    <w:rsid w:val="5A9F4FCA"/>
    <w:rsid w:val="5C8C2B08"/>
    <w:rsid w:val="5D072AA1"/>
    <w:rsid w:val="5D74360C"/>
    <w:rsid w:val="5D934894"/>
    <w:rsid w:val="5DF92329"/>
    <w:rsid w:val="5E873E9A"/>
    <w:rsid w:val="5F70474A"/>
    <w:rsid w:val="5F7206A6"/>
    <w:rsid w:val="62874F65"/>
    <w:rsid w:val="65436640"/>
    <w:rsid w:val="65C21C5B"/>
    <w:rsid w:val="65E120E1"/>
    <w:rsid w:val="67131F2F"/>
    <w:rsid w:val="67582877"/>
    <w:rsid w:val="683C5CF5"/>
    <w:rsid w:val="6887206D"/>
    <w:rsid w:val="692A2941"/>
    <w:rsid w:val="692C5D69"/>
    <w:rsid w:val="69AE2C22"/>
    <w:rsid w:val="6AB26742"/>
    <w:rsid w:val="6B910106"/>
    <w:rsid w:val="6BD3071E"/>
    <w:rsid w:val="6C6D7322"/>
    <w:rsid w:val="6E0E3C8F"/>
    <w:rsid w:val="6F213E96"/>
    <w:rsid w:val="6F322F49"/>
    <w:rsid w:val="6F750799"/>
    <w:rsid w:val="714E0847"/>
    <w:rsid w:val="72275320"/>
    <w:rsid w:val="73651FAE"/>
    <w:rsid w:val="73922C6D"/>
    <w:rsid w:val="74125337"/>
    <w:rsid w:val="74387CB8"/>
    <w:rsid w:val="74F56D07"/>
    <w:rsid w:val="75526B58"/>
    <w:rsid w:val="75575526"/>
    <w:rsid w:val="757006F1"/>
    <w:rsid w:val="75E4177A"/>
    <w:rsid w:val="76143E0D"/>
    <w:rsid w:val="76F06799"/>
    <w:rsid w:val="76F2356F"/>
    <w:rsid w:val="79D57D57"/>
    <w:rsid w:val="79EE1559"/>
    <w:rsid w:val="7AD63D87"/>
    <w:rsid w:val="7ADE2C3C"/>
    <w:rsid w:val="7B9308B8"/>
    <w:rsid w:val="7BCA4BBB"/>
    <w:rsid w:val="7BF44347"/>
    <w:rsid w:val="7CDE33C7"/>
    <w:rsid w:val="7D1C5482"/>
    <w:rsid w:val="7E2C3CBE"/>
    <w:rsid w:val="7E5F1918"/>
    <w:rsid w:val="7E9D4AC4"/>
    <w:rsid w:val="7EDC569F"/>
    <w:rsid w:val="7FA9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autoRedefine/>
    <w:qFormat/>
    <w:uiPriority w:val="0"/>
    <w:pPr>
      <w:keepNext/>
      <w:keepLines/>
      <w:spacing w:before="260" w:after="260" w:line="416" w:lineRule="auto"/>
      <w:outlineLvl w:val="2"/>
    </w:pPr>
    <w:rPr>
      <w:rFonts w:ascii="Calibri" w:hAnsi="Calibri"/>
      <w:b/>
      <w:bCs/>
      <w:kern w:val="0"/>
      <w:sz w:val="32"/>
      <w:szCs w:val="32"/>
    </w:rPr>
  </w:style>
  <w:style w:type="paragraph" w:styleId="4">
    <w:name w:val="heading 4"/>
    <w:basedOn w:val="1"/>
    <w:next w:val="1"/>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5">
    <w:name w:val="Normal Indent"/>
    <w:basedOn w:val="1"/>
    <w:autoRedefine/>
    <w:unhideWhenUsed/>
    <w:qFormat/>
    <w:uiPriority w:val="99"/>
    <w:pPr>
      <w:ind w:firstLine="420" w:firstLineChars="200"/>
    </w:pPr>
  </w:style>
  <w:style w:type="paragraph" w:styleId="6">
    <w:name w:val="annotation text"/>
    <w:basedOn w:val="1"/>
    <w:uiPriority w:val="0"/>
    <w:pPr>
      <w:jc w:val="left"/>
    </w:pPr>
  </w:style>
  <w:style w:type="paragraph" w:styleId="7">
    <w:name w:val="Plain Text"/>
    <w:basedOn w:val="1"/>
    <w:autoRedefine/>
    <w:qFormat/>
    <w:uiPriority w:val="0"/>
    <w:rPr>
      <w:rFonts w:hAnsi="Courier New"/>
      <w:kern w:val="0"/>
      <w:szCs w:val="20"/>
    </w:rPr>
  </w:style>
  <w:style w:type="paragraph" w:styleId="8">
    <w:name w:val="footer"/>
    <w:basedOn w:val="1"/>
    <w:next w:val="3"/>
    <w:autoRedefine/>
    <w:qFormat/>
    <w:uiPriority w:val="0"/>
    <w:pPr>
      <w:tabs>
        <w:tab w:val="center" w:pos="4153"/>
        <w:tab w:val="right" w:pos="8306"/>
      </w:tabs>
      <w:snapToGrid w:val="0"/>
      <w:jc w:val="left"/>
    </w:pPr>
    <w:rPr>
      <w:sz w:val="18"/>
    </w:rPr>
  </w:style>
  <w:style w:type="paragraph" w:styleId="9">
    <w:name w:val="header"/>
    <w:basedOn w:val="1"/>
    <w:next w:val="3"/>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autoRedefine/>
    <w:qFormat/>
    <w:uiPriority w:val="0"/>
  </w:style>
  <w:style w:type="character" w:styleId="14">
    <w:name w:val="Hyperlink"/>
    <w:basedOn w:val="12"/>
    <w:autoRedefine/>
    <w:qFormat/>
    <w:uiPriority w:val="0"/>
    <w:rPr>
      <w:color w:val="0000FF"/>
      <w:u w:val="single"/>
    </w:rPr>
  </w:style>
  <w:style w:type="paragraph" w:customStyle="1" w:styleId="15">
    <w:name w:val="正文表格"/>
    <w:basedOn w:val="1"/>
    <w:next w:val="5"/>
    <w:autoRedefine/>
    <w:qFormat/>
    <w:uiPriority w:val="0"/>
    <w:pPr>
      <w:tabs>
        <w:tab w:val="left" w:pos="2802"/>
      </w:tabs>
      <w:adjustRightInd w:val="0"/>
      <w:snapToGrid w:val="0"/>
      <w:jc w:val="left"/>
    </w:pPr>
    <w:rPr>
      <w:rFonts w:ascii="仿宋_GB2312" w:hAnsi="仿宋" w:eastAsia="仿宋_GB2312"/>
      <w:color w:val="000000"/>
      <w:kern w:val="0"/>
      <w:szCs w:val="21"/>
    </w:rPr>
  </w:style>
  <w:style w:type="paragraph" w:customStyle="1" w:styleId="16">
    <w:name w:val="列出段落1"/>
    <w:basedOn w:val="1"/>
    <w:next w:val="3"/>
    <w:autoRedefine/>
    <w:qFormat/>
    <w:uiPriority w:val="0"/>
    <w:pPr>
      <w:ind w:firstLine="420" w:firstLineChars="200"/>
    </w:pPr>
    <w:rPr>
      <w:rFonts w:hAnsi="Calibri"/>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9085</Words>
  <Characters>9370</Characters>
  <Lines>0</Lines>
  <Paragraphs>0</Paragraphs>
  <TotalTime>7</TotalTime>
  <ScaleCrop>false</ScaleCrop>
  <LinksUpToDate>false</LinksUpToDate>
  <CharactersWithSpaces>9637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2023-04-04T00:27:00Z</dcterms:created>
  <dc:creator>瓦尔登湖</dc:creator>
  <cp:lastModifiedBy>史明昕</cp:lastModifiedBy>
  <cp:lastPrinted>2024-03-06T03:34:00Z</cp:lastPrinted>
  <dcterms:modified xsi:type="dcterms:W3CDTF">2024-03-13T13:15:09Z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C294DDFADFC444B4AF4E62C9CCD06037_13</vt:lpwstr>
  </property>
</Properties>
</file>