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仿宋_GB2312" w:hAnsi="Cambria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Cambria" w:eastAsia="仿宋_GB2312" w:cs="Times New Roman"/>
          <w:b/>
          <w:sz w:val="32"/>
          <w:szCs w:val="32"/>
          <w:lang w:val="en-US" w:eastAsia="zh-CN"/>
        </w:rPr>
        <w:t xml:space="preserve">附件2 </w:t>
      </w:r>
    </w:p>
    <w:p>
      <w:pPr>
        <w:spacing w:line="560" w:lineRule="exact"/>
        <w:ind w:firstLine="0" w:firstLineChars="0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综合评审标准</w:t>
      </w:r>
    </w:p>
    <w:tbl>
      <w:tblPr>
        <w:tblStyle w:val="4"/>
        <w:tblpPr w:leftFromText="180" w:rightFromText="180" w:vertAnchor="text" w:horzAnchor="page" w:tblpX="1441" w:tblpY="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5013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 xml:space="preserve">  评审指标</w:t>
            </w:r>
          </w:p>
        </w:tc>
        <w:tc>
          <w:tcPr>
            <w:tcW w:w="50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指标解释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工作方案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（30分）</w:t>
            </w:r>
          </w:p>
        </w:tc>
        <w:tc>
          <w:tcPr>
            <w:tcW w:w="501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（1）对本项目的任务理解是否准确、全面；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（2）实施方案是否合理、具有可行性；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（3）服务响应能力及有关保障措施是否到位。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优（2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分） 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良（1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分） 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一般（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-1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分）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差（0-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9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项目目标及预期成果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0分）</w:t>
            </w:r>
          </w:p>
        </w:tc>
        <w:tc>
          <w:tcPr>
            <w:tcW w:w="501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（1）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是否有明确的项目实施目标；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（2）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预期成果是否明确，成果名称、数量、质量标准等是否满足项目需求。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优（16-20）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良（11-15）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一般（6-10） 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差（0-5）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9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项目实施条件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0分）</w:t>
            </w:r>
          </w:p>
        </w:tc>
        <w:tc>
          <w:tcPr>
            <w:tcW w:w="501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(1)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u w:val="none"/>
                <w:shd w:val="clear" w:color="auto" w:fill="FFFFFF"/>
              </w:rPr>
              <w:t>有一定的工作基础，能够提供开展项目工作的人员条件、资金条件、设施条件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u w:val="none"/>
                <w:shd w:val="clear" w:color="auto" w:fill="FFFFFF"/>
              </w:rPr>
              <w:t>必要条件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；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(2)是否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有类似项目实施经验和成绩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；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(3)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项目实施保障条件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是否相对更优。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优（16-20）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良（11-15）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一般（6-10） 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差（0-5）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9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项目实施步骤和进度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（10分）</w:t>
            </w:r>
          </w:p>
        </w:tc>
        <w:tc>
          <w:tcPr>
            <w:tcW w:w="501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（1）实施步骤是否合理；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（2）进度计划是否满足项目总进度要求；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（3）各阶段实施时间是否充足。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优（8-10分） 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良（5-7分） 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一般（2-4分）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差（0-1）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9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项目团队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（10分）</w:t>
            </w:r>
          </w:p>
        </w:tc>
        <w:tc>
          <w:tcPr>
            <w:tcW w:w="501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（1）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项目团队人员是否充足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项目团队组成是否相对更优；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（2）项目负责人和主要参与人员是否具备较强的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实施管理、质量控制、效果实现等方面的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能力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优（8-10分） 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良（5-7分） 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一般（2-4分）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差（0-1）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9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经费预算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（10分）</w:t>
            </w:r>
          </w:p>
        </w:tc>
        <w:tc>
          <w:tcPr>
            <w:tcW w:w="7002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申报单位的报价采用低价优先法计算，满足通知要求报价最低的报价为评审基准价，其价格分为满分。其它投标人的价格分按下列公式计算：投标报价得分＝（评审基准价/投标报价）×价格总分。</w:t>
            </w:r>
          </w:p>
        </w:tc>
      </w:tr>
    </w:tbl>
    <w:p>
      <w:pPr>
        <w:spacing w:line="560" w:lineRule="exact"/>
        <w:ind w:firstLine="425" w:firstLineChars="133"/>
        <w:jc w:val="center"/>
        <w:rPr>
          <w:rFonts w:hint="default" w:ascii="仿宋_GB2312" w:hAnsi="Cambria" w:eastAsia="仿宋_GB2312" w:cs="Times New Roman"/>
          <w:bCs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小标宋" w:hAnsi="Cambria" w:eastAsia="小标宋" w:cs="Times New Roman"/>
          <w:bCs/>
          <w:sz w:val="44"/>
          <w:szCs w:val="44"/>
        </w:rPr>
      </w:pP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A5B4E"/>
    <w:rsid w:val="23DA5B4E"/>
    <w:rsid w:val="5498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200" w:line="20" w:lineRule="exact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2023-06-07T01:02:00Z</dcterms:created>
  <dc:creator>Office1</dc:creator>
  <cp:lastModifiedBy>YAO</cp:lastModifiedBy>
  <dcterms:modified xsi:type="dcterms:W3CDTF">2024-05-30T06:37:05Z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