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“智慧科协”建设实施效能评估项目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p>
    <w:p>
      <w:pPr>
        <w:spacing w:line="240" w:lineRule="atLeast"/>
        <w:ind w:firstLine="800"/>
        <w:jc w:val="center"/>
        <w:rPr>
          <w:rFonts w:asciiTheme="minorEastAsia" w:hAnsiTheme="minorEastAsia" w:eastAsiaTheme="minorEastAsia"/>
          <w:sz w:val="40"/>
        </w:rPr>
      </w:pPr>
    </w:p>
    <w:p>
      <w:pPr>
        <w:spacing w:line="240" w:lineRule="atLeast"/>
        <w:ind w:left="0" w:leftChars="0" w:firstLine="0" w:firstLineChars="0"/>
        <w:jc w:val="center"/>
        <w:rPr>
          <w:rFonts w:asciiTheme="minorEastAsia" w:hAnsiTheme="minorEastAsia" w:eastAsiaTheme="minorEastAsia"/>
          <w:sz w:val="40"/>
        </w:rPr>
      </w:pPr>
      <w:r>
        <w:rPr>
          <w:rFonts w:hint="eastAsia" w:asciiTheme="minorEastAsia" w:hAnsiTheme="minorEastAsia" w:eastAsiaTheme="minorEastAsia"/>
          <w:sz w:val="40"/>
        </w:rPr>
        <w:t>中国科协信息中心</w:t>
      </w:r>
    </w:p>
    <w:p>
      <w:pPr>
        <w:spacing w:line="240" w:lineRule="atLeast"/>
        <w:ind w:left="0" w:leftChars="0" w:firstLine="0" w:firstLineChars="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4</w:t>
      </w:r>
      <w:r>
        <w:rPr>
          <w:rFonts w:asciiTheme="minorEastAsia" w:hAnsiTheme="minorEastAsia" w:eastAsiaTheme="minorEastAsia"/>
          <w:sz w:val="40"/>
        </w:rPr>
        <w:t>年</w:t>
      </w:r>
      <w:r>
        <w:rPr>
          <w:rFonts w:hint="eastAsia" w:asciiTheme="minorEastAsia" w:hAnsiTheme="minorEastAsia" w:eastAsiaTheme="minorEastAsia"/>
          <w:sz w:val="40"/>
        </w:rPr>
        <w:t>9</w:t>
      </w:r>
      <w:r>
        <w:rPr>
          <w:rFonts w:asciiTheme="minorEastAsia" w:hAnsiTheme="minorEastAsia" w:eastAsiaTheme="minorEastAsia"/>
          <w:sz w:val="40"/>
        </w:rPr>
        <w:t>月</w:t>
      </w:r>
    </w:p>
    <w:p>
      <w:pPr>
        <w:pStyle w:val="13"/>
        <w:jc w:val="center"/>
        <w:rPr>
          <w:sz w:val="32"/>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3"/>
        <w:ind w:left="0" w:leftChars="0" w:firstLine="0" w:firstLineChars="0"/>
        <w:jc w:val="center"/>
        <w:rPr>
          <w:sz w:val="32"/>
        </w:rPr>
      </w:pPr>
      <w:r>
        <w:rPr>
          <w:rFonts w:hint="eastAsia"/>
          <w:sz w:val="32"/>
        </w:rPr>
        <w:t>目录</w:t>
      </w:r>
    </w:p>
    <w:p>
      <w:pPr>
        <w:pStyle w:val="13"/>
        <w:ind w:firstLine="560"/>
      </w:pPr>
    </w:p>
    <w:p>
      <w:pPr>
        <w:pStyle w:val="13"/>
        <w:tabs>
          <w:tab w:val="right" w:leader="dot" w:pos="8300"/>
          <w:tab w:val="clear" w:pos="1470"/>
          <w:tab w:val="clear" w:pos="7980"/>
        </w:tabs>
        <w:ind w:firstLine="560"/>
      </w:pPr>
      <w:r>
        <w:fldChar w:fldCharType="begin"/>
      </w:r>
      <w:r>
        <w:instrText xml:space="preserve"> TOC \o "1-1" \h \z \u </w:instrText>
      </w:r>
      <w:r>
        <w:fldChar w:fldCharType="separate"/>
      </w:r>
      <w:r>
        <w:fldChar w:fldCharType="begin"/>
      </w:r>
      <w:r>
        <w:instrText xml:space="preserve"> HYPERLINK \l "_Toc25276" </w:instrText>
      </w:r>
      <w:r>
        <w:fldChar w:fldCharType="separate"/>
      </w:r>
      <w:r>
        <w:rPr>
          <w:rFonts w:hint="eastAsia"/>
          <w:szCs w:val="32"/>
        </w:rPr>
        <w:t>第一章 申报通知</w:t>
      </w:r>
      <w:r>
        <w:tab/>
      </w:r>
      <w:r>
        <w:fldChar w:fldCharType="begin"/>
      </w:r>
      <w:r>
        <w:instrText xml:space="preserve"> PAGEREF _Toc25276 \h </w:instrText>
      </w:r>
      <w:r>
        <w:fldChar w:fldCharType="separate"/>
      </w:r>
      <w:r>
        <w:t>2</w:t>
      </w:r>
      <w:r>
        <w:fldChar w:fldCharType="end"/>
      </w:r>
      <w:r>
        <w:fldChar w:fldCharType="end"/>
      </w:r>
    </w:p>
    <w:p>
      <w:pPr>
        <w:pStyle w:val="13"/>
        <w:tabs>
          <w:tab w:val="right" w:leader="dot" w:pos="8300"/>
          <w:tab w:val="clear" w:pos="1470"/>
          <w:tab w:val="clear" w:pos="7980"/>
        </w:tabs>
        <w:ind w:firstLine="560"/>
      </w:pPr>
      <w:r>
        <w:fldChar w:fldCharType="begin"/>
      </w:r>
      <w:r>
        <w:instrText xml:space="preserve"> HYPERLINK \l "_Toc31321" </w:instrText>
      </w:r>
      <w:r>
        <w:fldChar w:fldCharType="separate"/>
      </w:r>
      <w:r>
        <w:rPr>
          <w:rFonts w:hint="eastAsia" w:asciiTheme="majorEastAsia" w:hAnsiTheme="majorEastAsia" w:eastAsiaTheme="majorEastAsia"/>
          <w:szCs w:val="32"/>
        </w:rPr>
        <w:t>第二章 采购需求</w:t>
      </w:r>
      <w:r>
        <w:tab/>
      </w:r>
      <w:r>
        <w:fldChar w:fldCharType="begin"/>
      </w:r>
      <w:r>
        <w:instrText xml:space="preserve"> PAGEREF _Toc31321 \h </w:instrText>
      </w:r>
      <w:r>
        <w:fldChar w:fldCharType="separate"/>
      </w:r>
      <w:r>
        <w:t>4</w:t>
      </w:r>
      <w:r>
        <w:fldChar w:fldCharType="end"/>
      </w:r>
      <w:r>
        <w:fldChar w:fldCharType="end"/>
      </w:r>
    </w:p>
    <w:p>
      <w:pPr>
        <w:pStyle w:val="13"/>
        <w:tabs>
          <w:tab w:val="right" w:leader="dot" w:pos="8300"/>
          <w:tab w:val="clear" w:pos="1470"/>
          <w:tab w:val="clear" w:pos="7980"/>
        </w:tabs>
        <w:ind w:firstLine="560"/>
      </w:pPr>
      <w:r>
        <w:fldChar w:fldCharType="begin"/>
      </w:r>
      <w:r>
        <w:instrText xml:space="preserve"> HYPERLINK \l "_Toc3330" </w:instrText>
      </w:r>
      <w:r>
        <w:fldChar w:fldCharType="separate"/>
      </w:r>
      <w:r>
        <w:rPr>
          <w:rFonts w:hint="eastAsia"/>
          <w:szCs w:val="32"/>
        </w:rPr>
        <w:t>第三章 评审标准</w:t>
      </w:r>
      <w:r>
        <w:tab/>
      </w:r>
      <w:r>
        <w:fldChar w:fldCharType="begin"/>
      </w:r>
      <w:r>
        <w:instrText xml:space="preserve"> PAGEREF _Toc3330 \h </w:instrText>
      </w:r>
      <w:r>
        <w:fldChar w:fldCharType="separate"/>
      </w:r>
      <w:r>
        <w:t>9</w:t>
      </w:r>
      <w:r>
        <w:fldChar w:fldCharType="end"/>
      </w:r>
      <w:r>
        <w:fldChar w:fldCharType="end"/>
      </w:r>
    </w:p>
    <w:p>
      <w:pPr>
        <w:pStyle w:val="13"/>
        <w:tabs>
          <w:tab w:val="right" w:leader="dot" w:pos="8300"/>
          <w:tab w:val="clear" w:pos="1470"/>
          <w:tab w:val="clear" w:pos="7980"/>
        </w:tabs>
        <w:ind w:firstLine="560"/>
      </w:pPr>
      <w:r>
        <w:fldChar w:fldCharType="begin"/>
      </w:r>
      <w:r>
        <w:instrText xml:space="preserve"> HYPERLINK \l "_Toc24570" </w:instrText>
      </w:r>
      <w:r>
        <w:fldChar w:fldCharType="separate"/>
      </w:r>
      <w:r>
        <w:rPr>
          <w:rFonts w:hint="eastAsia"/>
          <w:szCs w:val="32"/>
        </w:rPr>
        <w:t>第四章 申报文件格式</w:t>
      </w:r>
      <w:r>
        <w:tab/>
      </w:r>
      <w:r>
        <w:fldChar w:fldCharType="begin"/>
      </w:r>
      <w:r>
        <w:instrText xml:space="preserve"> PAGEREF _Toc24570 \h </w:instrText>
      </w:r>
      <w:r>
        <w:fldChar w:fldCharType="separate"/>
      </w:r>
      <w:r>
        <w:t>11</w:t>
      </w:r>
      <w:r>
        <w:fldChar w:fldCharType="end"/>
      </w:r>
      <w: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25276"/>
      <w:r>
        <w:rPr>
          <w:rFonts w:hint="eastAsia"/>
          <w:sz w:val="32"/>
          <w:szCs w:val="32"/>
        </w:rPr>
        <w:t>申报通知</w:t>
      </w:r>
      <w:bookmarkEnd w:id="0"/>
    </w:p>
    <w:p>
      <w:pPr>
        <w:pStyle w:val="36"/>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“智慧科协”建设实施效能评估项目。</w:t>
      </w:r>
    </w:p>
    <w:p>
      <w:pPr>
        <w:pStyle w:val="36"/>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w:t>
      </w:r>
      <w:r>
        <w:rPr>
          <w:rFonts w:hint="eastAsia" w:cs="宋体"/>
          <w:szCs w:val="24"/>
        </w:rPr>
        <w:t>币98万元</w:t>
      </w:r>
      <w:r>
        <w:rPr>
          <w:rFonts w:hint="eastAsia" w:asciiTheme="minorEastAsia" w:hAnsiTheme="minorEastAsia" w:eastAsiaTheme="minorEastAsia"/>
          <w:szCs w:val="24"/>
        </w:rPr>
        <w:t>。</w:t>
      </w:r>
    </w:p>
    <w:p>
      <w:pPr>
        <w:ind w:firstLine="480"/>
        <w:rPr>
          <w:rFonts w:asciiTheme="minorEastAsia" w:hAnsiTheme="minorEastAsia" w:eastAsiaTheme="minorEastAsia"/>
          <w:sz w:val="22"/>
        </w:rPr>
      </w:pPr>
      <w:r>
        <w:rPr>
          <w:rFonts w:hint="eastAsia" w:cs="宋体"/>
          <w:szCs w:val="24"/>
        </w:rPr>
        <w:t>注：项目预算包含为完成申报任务规定的内容及范围并达到质量标准所需要的全部费用，采购人就申报任务约定内容将不再支付额外的费用。</w:t>
      </w:r>
    </w:p>
    <w:p>
      <w:pPr>
        <w:pStyle w:val="36"/>
      </w:pPr>
      <w:r>
        <w:rPr>
          <w:rFonts w:hint="eastAsia"/>
        </w:rPr>
        <w:t>项目采购需求</w:t>
      </w:r>
    </w:p>
    <w:p>
      <w:pPr>
        <w:pStyle w:val="36"/>
        <w:numPr>
          <w:ilvl w:val="0"/>
          <w:numId w:val="0"/>
        </w:numPr>
        <w:ind w:left="-630"/>
        <w:rPr>
          <w:rFonts w:ascii="宋体" w:hAnsi="宋体" w:eastAsia="宋体" w:cs="宋体"/>
          <w:b w:val="0"/>
          <w:bCs w:val="0"/>
          <w:snapToGrid/>
        </w:rPr>
      </w:pPr>
      <w:r>
        <w:rPr>
          <w:rFonts w:hint="eastAsia" w:ascii="宋体" w:hAnsi="宋体" w:eastAsia="宋体" w:cs="宋体"/>
          <w:b w:val="0"/>
          <w:bCs w:val="0"/>
          <w:snapToGrid/>
        </w:rPr>
        <w:t xml:space="preserve">        详见附件第二章采购需求。</w:t>
      </w:r>
    </w:p>
    <w:p>
      <w:pPr>
        <w:pStyle w:val="36"/>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w:t>
      </w:r>
      <w:r>
        <w:rPr>
          <w:rFonts w:hint="eastAsia" w:ascii="Times New Roman" w:hAnsi="Times New Roman" w:cs="Times New Roman" w:eastAsiaTheme="minorEastAsia"/>
          <w:szCs w:val="24"/>
        </w:rPr>
        <w:t>6</w:t>
      </w:r>
      <w:r>
        <w:rPr>
          <w:rFonts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6"/>
      </w:pPr>
      <w:r>
        <w:rPr>
          <w:rFonts w:hint="eastAsia"/>
        </w:rPr>
        <w:t>申报流程</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一同递交；</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文件接收</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本项目申报通知发布后的第3个工作日17:00截止（不含申报通知发布当日）；</w:t>
      </w:r>
    </w:p>
    <w:p>
      <w:pPr>
        <w:pStyle w:val="41"/>
        <w:numPr>
          <w:ilvl w:val="255"/>
          <w:numId w:val="0"/>
        </w:numPr>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（4）《资格文件》《项目申报书》送达</w:t>
      </w:r>
      <w:r>
        <w:rPr>
          <w:rFonts w:hint="eastAsia" w:asciiTheme="minorEastAsia" w:hAnsiTheme="minorEastAsia" w:eastAsiaTheme="minorEastAsia"/>
          <w:szCs w:val="24"/>
          <w:lang w:val="en-US" w:eastAsia="zh-CN"/>
        </w:rPr>
        <w:t>方式</w:t>
      </w:r>
      <w:r>
        <w:rPr>
          <w:rFonts w:hint="eastAsia" w:asciiTheme="minorEastAsia" w:hAnsiTheme="minorEastAsia" w:eastAsiaTheme="minorEastAsia"/>
          <w:szCs w:val="24"/>
        </w:rPr>
        <w:t>：</w:t>
      </w:r>
    </w:p>
    <w:p>
      <w:pPr>
        <w:pStyle w:val="41"/>
        <w:numPr>
          <w:ilvl w:val="255"/>
          <w:numId w:val="0"/>
        </w:numPr>
        <w:ind w:firstLine="480" w:firstLineChars="200"/>
        <w:jc w:val="left"/>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现场送达</w:t>
      </w:r>
    </w:p>
    <w:p>
      <w:pPr>
        <w:pStyle w:val="41"/>
        <w:numPr>
          <w:ilvl w:val="255"/>
          <w:numId w:val="0"/>
        </w:numPr>
        <w:ind w:firstLine="480" w:firstLineChars="200"/>
        <w:jc w:val="left"/>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时间：本项目申报通知发布后的第3个工作日17:00</w:t>
      </w:r>
      <w:r>
        <w:rPr>
          <w:rFonts w:hint="eastAsia" w:asciiTheme="minorEastAsia" w:hAnsiTheme="minorEastAsia" w:eastAsiaTheme="minorEastAsia"/>
          <w:szCs w:val="24"/>
          <w:lang w:val="en-US" w:eastAsia="zh-CN"/>
        </w:rPr>
        <w:t>截止</w:t>
      </w:r>
      <w:r>
        <w:rPr>
          <w:rFonts w:hint="eastAsia" w:asciiTheme="minorEastAsia" w:hAnsiTheme="minorEastAsia" w:eastAsiaTheme="minorEastAsia"/>
          <w:szCs w:val="24"/>
        </w:rPr>
        <w:t>（不含申报通知发布当日）</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每天9:00-11:00,14:00-16</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30。</w:t>
      </w:r>
    </w:p>
    <w:p>
      <w:pPr>
        <w:pStyle w:val="41"/>
        <w:numPr>
          <w:ilvl w:val="255"/>
          <w:numId w:val="0"/>
        </w:numPr>
        <w:ind w:firstLine="480" w:firstLineChars="200"/>
        <w:jc w:val="left"/>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地点：北京市海淀区复兴路3号中国科协信息中心</w:t>
      </w:r>
      <w:r>
        <w:rPr>
          <w:rFonts w:hint="eastAsia" w:asciiTheme="minorEastAsia" w:hAnsiTheme="minorEastAsia" w:eastAsiaTheme="minorEastAsia"/>
          <w:szCs w:val="24"/>
          <w:lang w:val="en-US" w:eastAsia="zh-CN"/>
        </w:rPr>
        <w:t>1507/1508室</w:t>
      </w:r>
    </w:p>
    <w:p>
      <w:pPr>
        <w:pStyle w:val="41"/>
        <w:numPr>
          <w:ilvl w:val="255"/>
          <w:numId w:val="0"/>
        </w:numPr>
        <w:ind w:firstLine="480" w:firstLineChars="200"/>
        <w:jc w:val="left"/>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联系人：夏老师</w:t>
      </w:r>
      <w:r>
        <w:rPr>
          <w:rFonts w:hint="eastAsia" w:asciiTheme="minorEastAsia" w:hAnsiTheme="minorEastAsia" w:eastAsiaTheme="minorEastAsia"/>
          <w:szCs w:val="24"/>
        </w:rPr>
        <w:t xml:space="preserve"> 010-68</w:t>
      </w:r>
      <w:r>
        <w:rPr>
          <w:rFonts w:hint="eastAsia" w:asciiTheme="minorEastAsia" w:hAnsiTheme="minorEastAsia" w:eastAsiaTheme="minorEastAsia"/>
          <w:szCs w:val="24"/>
          <w:lang w:val="en-US" w:eastAsia="zh-CN"/>
        </w:rPr>
        <w:t>788449</w:t>
      </w:r>
    </w:p>
    <w:p>
      <w:pPr>
        <w:pStyle w:val="41"/>
        <w:numPr>
          <w:ilvl w:val="255"/>
          <w:numId w:val="0"/>
        </w:numPr>
        <w:ind w:firstLine="480" w:firstLineChars="200"/>
        <w:jc w:val="left"/>
        <w:rPr>
          <w:rFonts w:hint="default" w:asciiTheme="minorEastAsia" w:hAnsiTheme="minorEastAsia" w:eastAsiaTheme="minorEastAsia"/>
          <w:szCs w:val="24"/>
          <w:lang w:val="en-US" w:eastAsia="zh-CN"/>
        </w:rPr>
      </w:pPr>
    </w:p>
    <w:p>
      <w:pPr>
        <w:pStyle w:val="36"/>
      </w:pPr>
      <w:r>
        <w:rPr>
          <w:rFonts w:hint="eastAsia"/>
        </w:rPr>
        <w:t>其他要求</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w:t>
      </w:r>
      <w:r>
        <w:rPr>
          <w:rFonts w:hint="eastAsia" w:asciiTheme="minorEastAsia" w:hAnsiTheme="minorEastAsia" w:eastAsiaTheme="minorEastAsia"/>
          <w:szCs w:val="24"/>
          <w:lang w:val="en-US" w:eastAsia="zh-CN"/>
        </w:rPr>
        <w:t>4</w:t>
      </w:r>
      <w:r>
        <w:rPr>
          <w:rFonts w:asciiTheme="minorEastAsia" w:hAnsiTheme="minorEastAsia" w:eastAsiaTheme="minorEastAsia"/>
          <w:szCs w:val="24"/>
        </w:rPr>
        <w:t>份</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1正3副</w:t>
      </w:r>
      <w:r>
        <w:rPr>
          <w:rFonts w:hint="eastAsia" w:asciiTheme="minorEastAsia" w:hAnsiTheme="minorEastAsia" w:eastAsiaTheme="minorEastAsia"/>
          <w:szCs w:val="24"/>
          <w:lang w:eastAsia="zh-CN"/>
        </w:rPr>
        <w:t>）</w:t>
      </w:r>
      <w:r>
        <w:rPr>
          <w:rFonts w:asciiTheme="minorEastAsia" w:hAnsiTheme="minorEastAsia" w:eastAsiaTheme="minorEastAsia"/>
          <w:szCs w:val="24"/>
        </w:rPr>
        <w:t>并密封；</w:t>
      </w:r>
      <w:r>
        <w:rPr>
          <w:rFonts w:hint="eastAsia" w:asciiTheme="minorEastAsia" w:hAnsiTheme="minorEastAsia" w:eastAsiaTheme="minorEastAsia"/>
          <w:szCs w:val="24"/>
        </w:rPr>
        <w:t>电子版1份（U盘形式，加盖公章PDF格式）；</w:t>
      </w:r>
    </w:p>
    <w:p>
      <w:pPr>
        <w:ind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w:t>
      </w:r>
      <w:r>
        <w:rPr>
          <w:rFonts w:hint="eastAsia" w:asciiTheme="minorEastAsia" w:hAnsiTheme="minorEastAsia" w:eastAsiaTheme="minorEastAsia"/>
          <w:szCs w:val="24"/>
          <w:lang w:val="en-US" w:eastAsia="zh-CN"/>
        </w:rPr>
        <w:t>4</w:t>
      </w:r>
      <w:r>
        <w:rPr>
          <w:rFonts w:asciiTheme="minorEastAsia" w:hAnsiTheme="minorEastAsia" w:eastAsiaTheme="minorEastAsia"/>
          <w:szCs w:val="24"/>
        </w:rPr>
        <w:t>份</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1正3副</w:t>
      </w:r>
      <w:r>
        <w:rPr>
          <w:rFonts w:hint="eastAsia" w:asciiTheme="minorEastAsia" w:hAnsiTheme="minorEastAsia" w:eastAsiaTheme="minorEastAsia"/>
          <w:szCs w:val="24"/>
          <w:lang w:eastAsia="zh-CN"/>
        </w:rPr>
        <w:t>）</w:t>
      </w:r>
      <w:r>
        <w:rPr>
          <w:rFonts w:asciiTheme="minorEastAsia" w:hAnsiTheme="minorEastAsia" w:eastAsiaTheme="minorEastAsia"/>
          <w:szCs w:val="24"/>
        </w:rPr>
        <w:t>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公告期限：</w:t>
      </w:r>
      <w:r>
        <w:rPr>
          <w:rFonts w:hint="eastAsia" w:asciiTheme="minorEastAsia" w:hAnsiTheme="minorEastAsia" w:eastAsiaTheme="minorEastAsia"/>
          <w:szCs w:val="24"/>
        </w:rPr>
        <w:t>3</w:t>
      </w:r>
      <w:r>
        <w:rPr>
          <w:rFonts w:asciiTheme="minorEastAsia" w:hAnsiTheme="minorEastAsia" w:eastAsiaTheme="minorEastAsia"/>
          <w:szCs w:val="24"/>
        </w:rPr>
        <w:t>个工作日</w:t>
      </w:r>
      <w:r>
        <w:rPr>
          <w:rFonts w:hint="eastAsia" w:asciiTheme="minorEastAsia" w:hAnsiTheme="minorEastAsia" w:eastAsiaTheme="minorEastAsia"/>
          <w:szCs w:val="24"/>
        </w:rPr>
        <w:t>。</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（3）采购部门：中国科协信息中心</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联系人：</w:t>
      </w:r>
      <w:r>
        <w:rPr>
          <w:rFonts w:hint="eastAsia" w:asciiTheme="minorEastAsia" w:hAnsiTheme="minorEastAsia" w:eastAsiaTheme="minorEastAsia"/>
          <w:szCs w:val="24"/>
          <w:lang w:val="en-US" w:eastAsia="zh-CN"/>
        </w:rPr>
        <w:t>夏</w:t>
      </w:r>
      <w:r>
        <w:rPr>
          <w:rFonts w:hint="eastAsia" w:asciiTheme="minorEastAsia" w:hAnsiTheme="minorEastAsia" w:eastAsiaTheme="minorEastAsia"/>
          <w:szCs w:val="24"/>
        </w:rPr>
        <w:t>老师</w:t>
      </w:r>
    </w:p>
    <w:p>
      <w:pPr>
        <w:pStyle w:val="41"/>
        <w:ind w:left="420" w:firstLineChars="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联系电话：010-68</w:t>
      </w:r>
      <w:r>
        <w:rPr>
          <w:rFonts w:hint="eastAsia" w:asciiTheme="minorEastAsia" w:hAnsiTheme="minorEastAsia" w:eastAsiaTheme="minorEastAsia"/>
          <w:szCs w:val="24"/>
          <w:lang w:val="en-US" w:eastAsia="zh-CN"/>
        </w:rPr>
        <w:t>788449</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北京市海淀区复兴路3号</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643"/>
        <w:rPr>
          <w:rFonts w:asciiTheme="majorEastAsia" w:hAnsiTheme="majorEastAsia" w:eastAsiaTheme="majorEastAsia"/>
          <w:sz w:val="32"/>
          <w:szCs w:val="32"/>
        </w:rPr>
      </w:pPr>
      <w:bookmarkStart w:id="1" w:name="_Toc31321"/>
      <w:r>
        <w:rPr>
          <w:rFonts w:hint="eastAsia" w:asciiTheme="majorEastAsia" w:hAnsiTheme="majorEastAsia" w:eastAsiaTheme="majorEastAsia"/>
          <w:sz w:val="32"/>
          <w:szCs w:val="32"/>
        </w:rPr>
        <w:t>采购需求</w:t>
      </w:r>
      <w:bookmarkEnd w:id="1"/>
    </w:p>
    <w:p>
      <w:pPr>
        <w:ind w:firstLine="480"/>
      </w:pPr>
      <w:r>
        <w:rPr>
          <w:rFonts w:hint="eastAsia"/>
        </w:rPr>
        <w:t>“★”代表实质性指标，不满足指标项将导致投标被拒绝。</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一、项目背景</w:t>
      </w:r>
    </w:p>
    <w:p>
      <w:pPr>
        <w:pStyle w:val="64"/>
        <w:spacing w:line="520" w:lineRule="exact"/>
        <w:ind w:firstLine="480"/>
        <w:jc w:val="both"/>
        <w:rPr>
          <w:rFonts w:asciiTheme="minorEastAsia" w:hAnsiTheme="minorEastAsia" w:eastAsiaTheme="minorEastAsia" w:cstheme="minorEastAsia"/>
          <w:color w:val="1A1A1A"/>
          <w:kern w:val="0"/>
          <w:sz w:val="24"/>
          <w:szCs w:val="24"/>
          <w:lang w:val="en-US"/>
        </w:rPr>
      </w:pPr>
      <w:r>
        <w:rPr>
          <w:rFonts w:hint="eastAsia" w:asciiTheme="minorEastAsia" w:hAnsiTheme="minorEastAsia" w:eastAsiaTheme="minorEastAsia" w:cstheme="minorEastAsia"/>
          <w:color w:val="1A1A1A"/>
          <w:kern w:val="0"/>
          <w:sz w:val="24"/>
          <w:szCs w:val="24"/>
          <w:lang w:val="en-US"/>
        </w:rPr>
        <w:t>为全面落实习近平总书记关于科协工作、网上群团组织建设的重要指示精神，推进科协事业数字化转型升级，2023年12月中国科协深化调整形成了“智慧科协”建设规划（2.1版）。其中保障措施第4条特别强调“加强考核评估”，要求“建立核心业务、重大活动‘非平台不业务’‘非改革不场景’的考核评价、督查督办制度。将‘智慧科协’应用情况纳入各级科协组织及所属学会的年度工作和绩效考核，提升在一流学会、一流期刊建设评价中的权重。”</w:t>
      </w:r>
    </w:p>
    <w:p>
      <w:pPr>
        <w:pStyle w:val="64"/>
        <w:spacing w:line="520" w:lineRule="exact"/>
        <w:ind w:firstLine="480"/>
        <w:jc w:val="both"/>
        <w:rPr>
          <w:rFonts w:asciiTheme="minorEastAsia" w:hAnsiTheme="minorEastAsia" w:eastAsiaTheme="minorEastAsia" w:cstheme="minorEastAsia"/>
          <w:color w:val="1A1A1A"/>
          <w:kern w:val="0"/>
          <w:sz w:val="24"/>
          <w:szCs w:val="24"/>
          <w:lang w:val="en-US"/>
        </w:rPr>
      </w:pPr>
      <w:r>
        <w:rPr>
          <w:rFonts w:hint="eastAsia" w:asciiTheme="minorEastAsia" w:hAnsiTheme="minorEastAsia" w:eastAsiaTheme="minorEastAsia" w:cstheme="minorEastAsia"/>
          <w:color w:val="1A1A1A"/>
          <w:kern w:val="0"/>
          <w:sz w:val="24"/>
          <w:szCs w:val="24"/>
          <w:lang w:val="en-US"/>
        </w:rPr>
        <w:t>为贯彻落实上述要求，以中国科协党组、书记处关于数字化建设的决策部署为指导，以“智慧科协”建设规划（2.1版）为依据，开展“智慧科协”建设情况和应用成效评估，提出针对性改进优化建议，为全面实现中国科协核心业务、重点场景、重大活动的数字化转型提供重要支撑。</w:t>
      </w:r>
    </w:p>
    <w:p>
      <w:pPr>
        <w:pStyle w:val="64"/>
        <w:spacing w:line="520" w:lineRule="exact"/>
        <w:ind w:firstLine="480"/>
        <w:jc w:val="both"/>
        <w:rPr>
          <w:rFonts w:asciiTheme="minorEastAsia" w:hAnsiTheme="minorEastAsia" w:eastAsiaTheme="minorEastAsia" w:cstheme="minorEastAsia"/>
          <w:color w:val="1A1A1A"/>
          <w:kern w:val="0"/>
          <w:sz w:val="24"/>
          <w:szCs w:val="24"/>
          <w:lang w:val="en-US"/>
        </w:rPr>
      </w:pPr>
      <w:r>
        <w:rPr>
          <w:rFonts w:hint="eastAsia" w:asciiTheme="minorEastAsia" w:hAnsiTheme="minorEastAsia" w:eastAsiaTheme="minorEastAsia" w:cstheme="minorEastAsia"/>
          <w:color w:val="1A1A1A"/>
          <w:kern w:val="0"/>
          <w:sz w:val="24"/>
          <w:szCs w:val="24"/>
          <w:lang w:val="en-US"/>
        </w:rPr>
        <w:t>“智慧科协”建设实施效能评估项目，遵循信息系统工程“规划设计、研发建设、运行维护、迭代优化”的规律模式，围绕科技人才、科技创新、科学普及和科技智库等核心业务，运用关键绩效指标、功能性能评估、数据质量评估、安全性评估、用户满意度调查等方法，按年度对“智慧科协”建设实施效能进行客观定量和定性评估，总结成效，发现问题，与重大项目推进实施同步，提出改进优化措施建议，实现数字化建设效能评估过程闭环管理，为“智慧科协”不断迭代优化、更快推进科协事业数字化转型升级、更好服务高水平科技自立自强提供有力支持。</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二、项目内容</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参与“智慧科协”重大项目实施过程，针对各项主要建设内容的关键绩效指标进行统筹分析、综合评估和技术指导推进，并对存在问题提出相应的改进优化措施建议。具体包括以下4个方面：</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1.业务场景、组件建设效能评估</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以业务覆盖范围和活跃用户数量为主要基准，完成相关系统体系结构梳理，</w:t>
      </w:r>
      <w:r>
        <w:rPr>
          <w:rFonts w:hint="eastAsia" w:asciiTheme="minorEastAsia" w:hAnsiTheme="minorEastAsia" w:eastAsiaTheme="minorEastAsia" w:cstheme="minorEastAsia"/>
          <w:kern w:val="0"/>
          <w:szCs w:val="24"/>
        </w:rPr>
        <w:t>完善评价指标体系</w:t>
      </w:r>
      <w:r>
        <w:rPr>
          <w:rFonts w:hint="eastAsia" w:asciiTheme="minorEastAsia" w:hAnsiTheme="minorEastAsia" w:eastAsiaTheme="minorEastAsia" w:cstheme="minorEastAsia"/>
          <w:color w:val="1A1A1A"/>
          <w:kern w:val="0"/>
          <w:szCs w:val="24"/>
        </w:rPr>
        <w:t>，统筹分析、综合评估、技术指导推进包括但不限于数字办公、智慧党建、科协组织信息汇聚、办事大厅服务、科协智库服务、申报评审管理、赋能组织、科技人才信息汇聚、学术交流服务、科技期刊服务、会员服务、科普资源创作服务、科普传播服务、科普设施服务、科普活动竞赛服务、科技志愿服务等16类以上的重点业务场景、组件建设和应用效能。</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2.公共基础平台建设效能评估</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以信息基础支持能力和数据资源价值指数为主要基准，完成相关系统体系结构梳理，建立评价指标体系，统筹分析、综合评估、技术指导推进包括但不限于基础科技服务、专项服务活动、生态服务、办事大厅、科技服务窗口、传播矩阵、品牌宣传、科技内容管理、科技资源管理、内部管理、内部工作支撑、门户运营平台、统一工作台、核心应用共享平台、微应用平台、生态开放平台、数据中台、数据管控平台、数据建设与服务平台、云服务基础设施、容器化交付平台、多云一体化运维管理平台、运维一体化技术平台、内部网络机房等25类以上的重点基础支撑模块建设和应用效能。</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3.数字治理体系建设效能评估</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以安全性、规范性、可靠性为主要基准，完成相关系统体系结构梳理，建立评价指标体系，统筹分析、综合评估、技术指导推进包括但不限于信息化标准规范体系、数字化运营体系、技术运维体系和数字化运维平台、安全保障体系、共建共享体系等5类以上的重点数字化保障体系建设和运行效能。</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4.年度建设实施总体效能评估</w:t>
      </w:r>
    </w:p>
    <w:p>
      <w:pPr>
        <w:spacing w:line="580" w:lineRule="exact"/>
        <w:ind w:firstLine="480"/>
        <w:rPr>
          <w:rFonts w:asciiTheme="minorEastAsia" w:hAnsiTheme="minorEastAsia" w:eastAsiaTheme="minorEastAsia" w:cstheme="minorEastAsia"/>
          <w:color w:val="1A1A1A"/>
          <w:kern w:val="0"/>
          <w:szCs w:val="24"/>
        </w:rPr>
      </w:pPr>
      <w:r>
        <w:rPr>
          <w:rFonts w:hint="eastAsia" w:asciiTheme="minorEastAsia" w:hAnsiTheme="minorEastAsia" w:eastAsiaTheme="minorEastAsia" w:cstheme="minorEastAsia"/>
          <w:color w:val="1A1A1A"/>
          <w:kern w:val="0"/>
          <w:szCs w:val="24"/>
        </w:rPr>
        <w:t>以业务数字化、流程协同化、服务平台化、运维一体化水平和核心业务绩效、用户满意度为主要基准，完成整体系统体系结构梳理，建立总体关键绩效评价指标体系，统筹分析、综合评估、技术指导推进基础设施、数据资源、应用支撑、业务组件、业务场景、用户及服务等6层技术体系和价值引领、联系服务、品牌运营和数据治理等4项关键能力的建设和应用效能，提出新年度建设总体目标建议。</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1A1A1A"/>
          <w:kern w:val="0"/>
          <w:szCs w:val="24"/>
        </w:rPr>
        <w:t>通过实施本项目输出《“智慧科协”系统体系结构优化建议报告》、《“智慧科协”重点项目2024年度建设实施效能评估报告》、《“智慧科协”2024年度建设实施效能评估报告》、《“智慧科协”2025年度重点建设目标建议报告》等成果物。其中，《“智慧科协”重点项目2024年度建设实施效能评估报告》评估指标包含目标实现情况、建设完成率、应用覆盖率、系统稳定度、用户满意度、网络安全性等客观定量或定性指标；《“智慧科协”2024年度建设实施效能评估报告》全面覆盖“智慧科协”建设主要内容，至少包括场景建设、公共基础底座、数据治理体系和年度总报告。</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三、申报人要求</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1.申报人应具备本项目所需的专业素质能力。</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2.申报人应制定本项目的工作实施方案，方案应科学清晰、具有可执行性，团队人员分工要与项目实施要求相匹配。</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color w:val="000000" w:themeColor="text1"/>
          <w:szCs w:val="24"/>
          <w14:textFill>
            <w14:solidFill>
              <w14:schemeClr w14:val="tx1"/>
            </w14:solidFill>
          </w14:textFill>
        </w:rPr>
        <w:t>履行本项目所形成的全部成果及相关数据、材料均归项目采购人所有，未经采购人许可，申报人不得擅自使用、转让、备份、利用或销毁。</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四、团队要求</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申报人应根据本项目工作需要，组建不少于5人的项目团队，团队中应至少包含一名首席专家，至少1人需在采购人指定地点驻场开展工作。申报人的项目团队结构需分工清晰、合理，确保项目团队的稳定性，保证项目能按时、按需、按质完成任务。项目团队具体要求如下：</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1.项目组首席专家应具备系统分析能力、业务分析能力、数据分析能力、战略规划能力，以及对项目的整体统筹、把控能力。</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2.驻场人员应具备专业的项目管理经验、较强的沟通协调能力。</w:t>
      </w:r>
    </w:p>
    <w:p>
      <w:pPr>
        <w:spacing w:line="580" w:lineRule="exact"/>
        <w:ind w:firstLine="480"/>
        <w:rPr>
          <w:rFonts w:asciiTheme="minorEastAsia" w:hAnsiTheme="minorEastAsia" w:eastAsiaTheme="minorEastAsia" w:cstheme="minorEastAsia"/>
          <w:b/>
          <w:bCs/>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3.要求项目团队及时响应项目工作要求，在采购人提出问题后24小时内响应，72小时内提出优化建议。</w:t>
      </w:r>
    </w:p>
    <w:p>
      <w:pPr>
        <w:spacing w:line="580" w:lineRule="exact"/>
        <w:ind w:firstLine="48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cs="宋体"/>
          <w:szCs w:val="24"/>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5 项目团队人员承诺（申报单位须对本节内容进行承诺，未提供承诺或承诺不满足要求的申报单位，将按废标处理。）</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要求申报人对本节内容进行如下承诺，提供承诺函并加盖申报人公章。</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项目采购人有权提出对不满足要求的人员进行更换；申报人应及时更换相应人员并保证项目进度不受影响；若项目采购人认为项目实施周期和质量无法保证时，申报人须及时增加项目人员。</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申报人承诺本项目团队成员要在项目正式验收前专职承担本项目相应工作。未经项目采购人许可不得变更，如确需变更应至少提前1个月通知项目采购人，并同时向项目采购人推荐能力和岗位对等的人员并做好工作交接。如申报人变更通知后不足1个月或未进行变更通知，就更换了上述人员，项目采购人有权解除合同。</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申报人需承诺提供的项目团队人员服从项目采购人的工作安排和管理。项目团队人员应具有吃苦耐劳的工作精神，能按照项目采购人要求进行加班，由申报人承担由此增加的食宿交通等相关费用。</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申报人提供的项目团队人员需签署相应的保密协议。</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五、项目实施周期</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szCs w:val="24"/>
        </w:rPr>
        <w:t>实施周期为：2024年9月—2025年8月</w:t>
      </w:r>
      <w:r>
        <w:rPr>
          <w:rFonts w:hint="eastAsia" w:asciiTheme="minorEastAsia" w:hAnsiTheme="minorEastAsia" w:eastAsiaTheme="minorEastAsia" w:cstheme="minorEastAsia"/>
          <w:color w:val="000000" w:themeColor="text1"/>
          <w:szCs w:val="24"/>
          <w14:textFill>
            <w14:solidFill>
              <w14:schemeClr w14:val="tx1"/>
            </w14:solidFill>
          </w14:textFill>
        </w:rPr>
        <w:t>。</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六、项目交付成果</w:t>
      </w:r>
    </w:p>
    <w:p>
      <w:pPr>
        <w:spacing w:line="580" w:lineRule="exact"/>
        <w:ind w:firstLine="480"/>
        <w:rPr>
          <w:rFonts w:asciiTheme="minorEastAsia" w:hAnsiTheme="minorEastAsia" w:eastAsiaTheme="minorEastAsia" w:cstheme="minorEastAsia"/>
          <w:szCs w:val="24"/>
        </w:rPr>
      </w:pPr>
      <w:r>
        <w:rPr>
          <w:rFonts w:hint="eastAsia"/>
        </w:rPr>
        <w:t>项目交付成果包括但不限于：</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szCs w:val="24"/>
        </w:rPr>
        <w:t>1.为不少于3个年度重点项目实</w:t>
      </w:r>
      <w:r>
        <w:rPr>
          <w:rFonts w:hint="eastAsia" w:asciiTheme="minorEastAsia" w:hAnsiTheme="minorEastAsia" w:eastAsiaTheme="minorEastAsia" w:cstheme="minorEastAsia"/>
          <w:color w:val="000000" w:themeColor="text1"/>
          <w:szCs w:val="24"/>
          <w14:textFill>
            <w14:solidFill>
              <w14:schemeClr w14:val="tx1"/>
            </w14:solidFill>
          </w14:textFill>
        </w:rPr>
        <w:t>施方案提出改进优化建议，评估实施效能，出具《“智慧科协”重点项目2024年度建设实施效能评估报告》；</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2.《“智慧科协”2024年度建设实施效能评估报告》1份；</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3.《“智慧科协”系统体系结构优化建议报告》1份；</w:t>
      </w:r>
    </w:p>
    <w:p>
      <w:pPr>
        <w:spacing w:line="58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4.《“智慧科协”2025年度重点建设目标建议报告》1份。</w:t>
      </w:r>
    </w:p>
    <w:p>
      <w:pPr>
        <w:spacing w:before="164" w:beforeLines="50" w:after="164" w:afterLines="50" w:line="480" w:lineRule="exact"/>
        <w:ind w:firstLine="0" w:firstLineChars="0"/>
        <w:rPr>
          <w:rFonts w:ascii="黑体" w:hAnsi="黑体" w:eastAsia="黑体"/>
          <w:sz w:val="30"/>
          <w:szCs w:val="30"/>
        </w:rPr>
      </w:pPr>
      <w:r>
        <w:rPr>
          <w:rFonts w:hint="eastAsia" w:ascii="黑体" w:hAnsi="黑体" w:eastAsia="黑体"/>
          <w:sz w:val="30"/>
          <w:szCs w:val="30"/>
        </w:rPr>
        <w:t>七、项目验收标准</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themeColor="text1"/>
          <w:szCs w:val="24"/>
          <w14:textFill>
            <w14:solidFill>
              <w14:schemeClr w14:val="tx1"/>
            </w14:solidFill>
          </w14:textFill>
        </w:rPr>
        <w:t>项目结束后，采购方将组织专家验收会，对项目进行验收。申报人需按合同要求完成全部工作内容。申报人需配合项目采购人的项目验收工作，按照项目采购人要</w:t>
      </w:r>
      <w:r>
        <w:rPr>
          <w:rFonts w:hint="eastAsia" w:asciiTheme="minorEastAsia" w:hAnsiTheme="minorEastAsia" w:eastAsiaTheme="minorEastAsia" w:cstheme="minorEastAsia"/>
          <w:szCs w:val="24"/>
        </w:rPr>
        <w:t>求，提交《验收申请表》《项目总</w:t>
      </w:r>
      <w:r>
        <w:rPr>
          <w:rFonts w:hint="eastAsia" w:asciiTheme="minorEastAsia" w:hAnsiTheme="minorEastAsia" w:eastAsiaTheme="minorEastAsia" w:cstheme="minorEastAsia"/>
          <w:color w:val="000000" w:themeColor="text1"/>
          <w:szCs w:val="24"/>
          <w14:textFill>
            <w14:solidFill>
              <w14:schemeClr w14:val="tx1"/>
            </w14:solidFill>
          </w14:textFill>
        </w:rPr>
        <w:t>结报告》等材料。</w:t>
      </w:r>
      <w:r>
        <w:rPr>
          <w:rFonts w:hint="eastAsia" w:asciiTheme="minorEastAsia" w:hAnsiTheme="minorEastAsia" w:eastAsiaTheme="minorEastAsia" w:cstheme="minorEastAsia"/>
          <w:szCs w:val="24"/>
        </w:rPr>
        <w:t xml:space="preserve">   </w:t>
      </w:r>
    </w:p>
    <w:p>
      <w:pPr>
        <w:spacing w:line="580" w:lineRule="exact"/>
        <w:ind w:firstLine="480"/>
        <w:rPr>
          <w:rFonts w:asciiTheme="minorEastAsia" w:hAnsiTheme="minorEastAsia" w:eastAsiaTheme="minorEastAsia" w:cstheme="minorEastAsia"/>
          <w:szCs w:val="24"/>
        </w:rPr>
      </w:pPr>
    </w:p>
    <w:p>
      <w:pPr>
        <w:ind w:firstLine="480"/>
        <w:rPr>
          <w:lang w:val="zh-CN"/>
        </w:rPr>
      </w:pPr>
      <w:r>
        <w:rPr>
          <w:rFonts w:hint="eastAsia" w:cs="Times New Roman" w:asciiTheme="majorEastAsia" w:hAnsiTheme="majorEastAsia" w:eastAsiaTheme="majorEastAsia"/>
          <w:color w:val="0000FF"/>
          <w:szCs w:val="24"/>
          <w:lang w:val="zh-CN"/>
        </w:rPr>
        <w:br w:type="page"/>
      </w:r>
    </w:p>
    <w:p>
      <w:pPr>
        <w:pStyle w:val="37"/>
        <w:ind w:firstLine="643"/>
        <w:rPr>
          <w:sz w:val="32"/>
          <w:szCs w:val="32"/>
        </w:rPr>
      </w:pPr>
      <w:bookmarkStart w:id="2" w:name="_Toc3330"/>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1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09"/>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01" w:type="dxa"/>
            <w:shd w:val="clear" w:color="auto" w:fill="auto"/>
            <w:vAlign w:val="center"/>
          </w:tcPr>
          <w:p>
            <w:pPr>
              <w:ind w:firstLine="0" w:firstLineChars="0"/>
              <w:jc w:val="center"/>
              <w:rPr>
                <w:b/>
                <w:szCs w:val="24"/>
              </w:rPr>
            </w:pPr>
            <w:r>
              <w:rPr>
                <w:rFonts w:hint="eastAsia"/>
                <w:b/>
                <w:szCs w:val="24"/>
              </w:rPr>
              <w:t>评分项</w:t>
            </w:r>
          </w:p>
        </w:tc>
        <w:tc>
          <w:tcPr>
            <w:tcW w:w="5409" w:type="dxa"/>
            <w:shd w:val="clear" w:color="auto" w:fill="auto"/>
            <w:vAlign w:val="center"/>
          </w:tcPr>
          <w:p>
            <w:pPr>
              <w:ind w:firstLine="482"/>
              <w:jc w:val="center"/>
              <w:rPr>
                <w:b/>
                <w:szCs w:val="24"/>
              </w:rPr>
            </w:pPr>
            <w:r>
              <w:rPr>
                <w:rFonts w:hint="eastAsia"/>
                <w:b/>
                <w:szCs w:val="24"/>
              </w:rPr>
              <w:t>评分标准</w:t>
            </w:r>
          </w:p>
        </w:tc>
        <w:tc>
          <w:tcPr>
            <w:tcW w:w="828" w:type="dxa"/>
            <w:shd w:val="clear" w:color="auto" w:fill="auto"/>
            <w:vAlign w:val="center"/>
          </w:tcPr>
          <w:p>
            <w:pPr>
              <w:ind w:firstLine="0" w:firstLineChars="0"/>
              <w:jc w:val="center"/>
              <w:rPr>
                <w:b/>
                <w:szCs w:val="24"/>
              </w:rPr>
            </w:pPr>
            <w:r>
              <w:rPr>
                <w:rFonts w:hint="eastAsia"/>
                <w:b/>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701" w:type="dxa"/>
            <w:shd w:val="clear" w:color="auto" w:fill="auto"/>
            <w:vAlign w:val="center"/>
          </w:tcPr>
          <w:p>
            <w:pPr>
              <w:ind w:firstLine="0" w:firstLineChars="0"/>
              <w:jc w:val="center"/>
              <w:rPr>
                <w:szCs w:val="24"/>
              </w:rPr>
            </w:pPr>
            <w:r>
              <w:rPr>
                <w:rFonts w:hint="eastAsia"/>
                <w:szCs w:val="24"/>
              </w:rPr>
              <w:t>价格</w:t>
            </w:r>
          </w:p>
        </w:tc>
        <w:tc>
          <w:tcPr>
            <w:tcW w:w="5409" w:type="dxa"/>
            <w:shd w:val="clear" w:color="auto" w:fill="auto"/>
            <w:vAlign w:val="center"/>
          </w:tcPr>
          <w:p>
            <w:pPr>
              <w:ind w:firstLine="0" w:firstLineChars="0"/>
              <w:rPr>
                <w:szCs w:val="24"/>
              </w:rPr>
            </w:pPr>
            <w:r>
              <w:rPr>
                <w:rFonts w:hint="eastAsia"/>
                <w:szCs w:val="24"/>
              </w:rPr>
              <w:t>满足申报指南要求且价格最低的报价为基准价，其价格为满分。</w:t>
            </w:r>
          </w:p>
          <w:p>
            <w:pPr>
              <w:ind w:firstLine="0" w:firstLineChars="0"/>
              <w:rPr>
                <w:szCs w:val="24"/>
              </w:rPr>
            </w:pPr>
            <w:r>
              <w:rPr>
                <w:rFonts w:hint="eastAsia"/>
                <w:szCs w:val="24"/>
              </w:rPr>
              <w:t>其他供应商的价格分按下列公式计算：</w:t>
            </w:r>
          </w:p>
          <w:p>
            <w:pPr>
              <w:ind w:firstLine="0" w:firstLineChars="0"/>
              <w:rPr>
                <w:szCs w:val="24"/>
              </w:rPr>
            </w:pPr>
            <w:r>
              <w:rPr>
                <w:rFonts w:hint="eastAsia"/>
                <w:szCs w:val="24"/>
              </w:rPr>
              <w:t>价格分＝（基准价/报价）×10×100%（计算至小数点后两位）。</w:t>
            </w:r>
          </w:p>
        </w:tc>
        <w:tc>
          <w:tcPr>
            <w:tcW w:w="828" w:type="dxa"/>
            <w:shd w:val="clear" w:color="auto" w:fill="auto"/>
            <w:vAlign w:val="center"/>
          </w:tcPr>
          <w:p>
            <w:pPr>
              <w:ind w:firstLine="0" w:firstLineChars="0"/>
              <w:jc w:val="center"/>
              <w:rPr>
                <w:szCs w:val="24"/>
              </w:rPr>
            </w:pPr>
            <w:r>
              <w:rPr>
                <w:rFonts w:hint="eastAsia"/>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701" w:type="dxa"/>
            <w:shd w:val="clear" w:color="auto" w:fill="auto"/>
            <w:vAlign w:val="center"/>
          </w:tcPr>
          <w:p>
            <w:pPr>
              <w:ind w:firstLine="0" w:firstLineChars="0"/>
              <w:jc w:val="center"/>
              <w:rPr>
                <w:szCs w:val="24"/>
              </w:rPr>
            </w:pPr>
            <w:r>
              <w:rPr>
                <w:rFonts w:hint="eastAsia"/>
                <w:szCs w:val="24"/>
              </w:rPr>
              <w:t>申报人资质</w:t>
            </w:r>
          </w:p>
        </w:tc>
        <w:tc>
          <w:tcPr>
            <w:tcW w:w="5409" w:type="dxa"/>
            <w:shd w:val="clear" w:color="auto" w:fill="auto"/>
            <w:vAlign w:val="center"/>
          </w:tcPr>
          <w:p>
            <w:pPr>
              <w:ind w:firstLine="0" w:firstLineChars="0"/>
              <w:rPr>
                <w:szCs w:val="24"/>
              </w:rPr>
            </w:pPr>
            <w:r>
              <w:rPr>
                <w:rFonts w:hint="eastAsia"/>
                <w:szCs w:val="24"/>
              </w:rPr>
              <w:t>投标人具有质量管理体系认证、CNAS认证、网络安全检测评估服务等相关证书；上述3项证书每具有一项得3分，满分9分。</w:t>
            </w:r>
          </w:p>
          <w:p>
            <w:pPr>
              <w:ind w:firstLine="0" w:firstLineChars="0"/>
              <w:rPr>
                <w:szCs w:val="24"/>
              </w:rPr>
            </w:pPr>
            <w:r>
              <w:rPr>
                <w:rFonts w:hint="eastAsia"/>
                <w:szCs w:val="24"/>
              </w:rPr>
              <w:t>注：提供有效的证书复印件否则不予认可。</w:t>
            </w:r>
          </w:p>
        </w:tc>
        <w:tc>
          <w:tcPr>
            <w:tcW w:w="828" w:type="dxa"/>
            <w:shd w:val="clear" w:color="auto" w:fill="auto"/>
            <w:vAlign w:val="center"/>
          </w:tcPr>
          <w:p>
            <w:pPr>
              <w:ind w:firstLine="0" w:firstLineChars="0"/>
              <w:jc w:val="center"/>
              <w:rPr>
                <w:szCs w:val="24"/>
              </w:rPr>
            </w:pPr>
            <w:r>
              <w:rPr>
                <w:rFonts w:hint="eastAsia"/>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ind w:firstLine="0" w:firstLineChars="0"/>
              <w:jc w:val="center"/>
              <w:rPr>
                <w:szCs w:val="24"/>
              </w:rPr>
            </w:pPr>
            <w:r>
              <w:rPr>
                <w:rFonts w:hint="eastAsia"/>
                <w:szCs w:val="24"/>
              </w:rPr>
              <w:t>需求理解</w:t>
            </w:r>
          </w:p>
        </w:tc>
        <w:tc>
          <w:tcPr>
            <w:tcW w:w="5409" w:type="dxa"/>
            <w:shd w:val="clear" w:color="auto" w:fill="auto"/>
            <w:vAlign w:val="center"/>
          </w:tcPr>
          <w:p>
            <w:pPr>
              <w:widowControl/>
              <w:spacing w:before="82" w:beforeLines="25" w:after="82" w:afterLines="25"/>
              <w:ind w:firstLine="0" w:firstLineChars="0"/>
              <w:jc w:val="left"/>
              <w:rPr>
                <w:szCs w:val="24"/>
              </w:rPr>
            </w:pPr>
            <w:r>
              <w:rPr>
                <w:rFonts w:hint="eastAsia"/>
                <w:szCs w:val="24"/>
              </w:rPr>
              <w:t>根据以往类似项目经验并结合本项目特点进行分析与阐述，对实施重点难点进行阐述分析，提出合理化建议以及解决思路。</w:t>
            </w:r>
          </w:p>
          <w:p>
            <w:pPr>
              <w:widowControl/>
              <w:spacing w:before="82" w:beforeLines="25" w:after="82" w:afterLines="25"/>
              <w:ind w:firstLine="0" w:firstLineChars="0"/>
              <w:jc w:val="left"/>
              <w:rPr>
                <w:rFonts w:cs="Arial"/>
                <w:szCs w:val="24"/>
              </w:rPr>
            </w:pPr>
            <w:r>
              <w:rPr>
                <w:rFonts w:hint="eastAsia" w:cs="Arial"/>
                <w:szCs w:val="24"/>
              </w:rPr>
              <w:t>（a）项目认识与理解阐述全面、清晰准确、对需求重点和难点分析透彻、解决思路合理可行得1</w:t>
            </w:r>
            <w:r>
              <w:rPr>
                <w:rFonts w:cs="Arial"/>
                <w:szCs w:val="24"/>
              </w:rPr>
              <w:t>5</w:t>
            </w:r>
            <w:r>
              <w:rPr>
                <w:rFonts w:hint="eastAsia" w:cs="Arial"/>
                <w:szCs w:val="24"/>
              </w:rPr>
              <w:t>-11分；</w:t>
            </w:r>
          </w:p>
          <w:p>
            <w:pPr>
              <w:widowControl/>
              <w:spacing w:before="82" w:beforeLines="25" w:after="82" w:afterLines="25"/>
              <w:ind w:firstLine="0" w:firstLineChars="0"/>
              <w:jc w:val="left"/>
              <w:rPr>
                <w:rFonts w:cs="Arial"/>
                <w:szCs w:val="24"/>
              </w:rPr>
            </w:pPr>
            <w:r>
              <w:rPr>
                <w:rFonts w:hint="eastAsia" w:cs="Arial"/>
                <w:szCs w:val="24"/>
              </w:rPr>
              <w:t>（b）项目认识与理解阐述较全面、清晰、对需求重点和难点有一定分析、解决思路基本可行得</w:t>
            </w:r>
            <w:r>
              <w:rPr>
                <w:rFonts w:cs="Arial"/>
                <w:szCs w:val="24"/>
              </w:rPr>
              <w:t>10</w:t>
            </w:r>
            <w:r>
              <w:rPr>
                <w:rFonts w:hint="eastAsia" w:cs="Arial"/>
                <w:szCs w:val="24"/>
              </w:rPr>
              <w:t>-6分；</w:t>
            </w:r>
          </w:p>
          <w:p>
            <w:pPr>
              <w:widowControl/>
              <w:spacing w:before="82" w:beforeLines="25" w:after="82" w:afterLines="25"/>
              <w:ind w:firstLine="0" w:firstLineChars="0"/>
              <w:jc w:val="left"/>
              <w:rPr>
                <w:rFonts w:cs="Arial"/>
                <w:szCs w:val="24"/>
              </w:rPr>
            </w:pPr>
            <w:r>
              <w:rPr>
                <w:rFonts w:hint="eastAsia" w:cs="Arial"/>
                <w:szCs w:val="24"/>
              </w:rPr>
              <w:t>（c）项目认识与理解阐述有欠缺，解决思路仅部分可行得</w:t>
            </w:r>
            <w:r>
              <w:rPr>
                <w:rFonts w:cs="Arial"/>
                <w:szCs w:val="24"/>
              </w:rPr>
              <w:t>5</w:t>
            </w:r>
            <w:r>
              <w:rPr>
                <w:rFonts w:hint="eastAsia" w:cs="Arial"/>
                <w:szCs w:val="24"/>
              </w:rPr>
              <w:t>-1分；</w:t>
            </w:r>
          </w:p>
          <w:p>
            <w:pPr>
              <w:widowControl/>
              <w:spacing w:before="82" w:beforeLines="25" w:after="82" w:afterLines="25"/>
              <w:ind w:firstLine="0" w:firstLineChars="0"/>
              <w:jc w:val="left"/>
              <w:rPr>
                <w:rFonts w:cs="Arial"/>
                <w:szCs w:val="24"/>
              </w:rPr>
            </w:pPr>
            <w:r>
              <w:rPr>
                <w:rFonts w:hint="eastAsia" w:cs="Arial"/>
                <w:szCs w:val="24"/>
              </w:rPr>
              <w:t>（d）项目认识与理解阐述无法满足项目需求得0分。</w:t>
            </w:r>
          </w:p>
        </w:tc>
        <w:tc>
          <w:tcPr>
            <w:tcW w:w="828" w:type="dxa"/>
            <w:shd w:val="clear" w:color="auto" w:fill="auto"/>
            <w:vAlign w:val="center"/>
          </w:tcPr>
          <w:p>
            <w:pPr>
              <w:ind w:firstLine="0" w:firstLineChars="0"/>
              <w:jc w:val="center"/>
              <w:rPr>
                <w:szCs w:val="24"/>
              </w:rPr>
            </w:pPr>
            <w:r>
              <w:rPr>
                <w:rFonts w:hint="eastAsia"/>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ind w:firstLine="0" w:firstLineChars="0"/>
              <w:jc w:val="center"/>
              <w:rPr>
                <w:szCs w:val="24"/>
              </w:rPr>
            </w:pPr>
            <w:r>
              <w:rPr>
                <w:rFonts w:hint="eastAsia" w:cs="Arial"/>
                <w:szCs w:val="24"/>
              </w:rPr>
              <w:t>措施及</w:t>
            </w:r>
            <w:r>
              <w:rPr>
                <w:rFonts w:hint="eastAsia" w:cs="仿宋"/>
                <w:szCs w:val="24"/>
                <w:lang w:val="zh-TW"/>
              </w:rPr>
              <w:t>实施方案</w:t>
            </w:r>
          </w:p>
        </w:tc>
        <w:tc>
          <w:tcPr>
            <w:tcW w:w="5409" w:type="dxa"/>
            <w:shd w:val="clear" w:color="auto" w:fill="auto"/>
            <w:vAlign w:val="center"/>
          </w:tcPr>
          <w:p>
            <w:pPr>
              <w:widowControl/>
              <w:spacing w:before="82" w:beforeLines="25" w:after="82" w:afterLines="25"/>
              <w:ind w:firstLine="0" w:firstLineChars="0"/>
              <w:jc w:val="left"/>
              <w:rPr>
                <w:rFonts w:cs="Arial"/>
                <w:szCs w:val="24"/>
              </w:rPr>
            </w:pPr>
            <w:r>
              <w:rPr>
                <w:rFonts w:hint="eastAsia" w:cs="Arial"/>
                <w:szCs w:val="24"/>
              </w:rPr>
              <w:t>（a）制定的措施及实施方案完善、合理性强，内容详细，能够完全满足项目实际需求的，得30-20分；</w:t>
            </w:r>
          </w:p>
          <w:p>
            <w:pPr>
              <w:widowControl/>
              <w:spacing w:before="82" w:beforeLines="25" w:after="82" w:afterLines="25"/>
              <w:ind w:firstLine="0" w:firstLineChars="0"/>
              <w:jc w:val="left"/>
              <w:rPr>
                <w:rFonts w:cs="Arial"/>
                <w:szCs w:val="24"/>
              </w:rPr>
            </w:pPr>
            <w:r>
              <w:rPr>
                <w:rFonts w:hint="eastAsia" w:cs="Arial"/>
                <w:szCs w:val="24"/>
              </w:rPr>
              <w:t>（b）制定的措施及实施方案较完善、合理性不足，内容简单，基本满足项目需求的，得19-10分；</w:t>
            </w:r>
          </w:p>
          <w:p>
            <w:pPr>
              <w:widowControl/>
              <w:spacing w:before="82" w:beforeLines="25" w:after="82" w:afterLines="25"/>
              <w:ind w:firstLine="0" w:firstLineChars="0"/>
              <w:jc w:val="left"/>
              <w:rPr>
                <w:rFonts w:cs="Arial"/>
                <w:szCs w:val="24"/>
              </w:rPr>
            </w:pPr>
            <w:r>
              <w:rPr>
                <w:rFonts w:hint="eastAsia" w:cs="Arial"/>
                <w:szCs w:val="24"/>
              </w:rPr>
              <w:t>（c）制定的措施及实施方案简单、有欠缺，与项目实际需求有差距，得9-1分；</w:t>
            </w:r>
          </w:p>
          <w:p>
            <w:pPr>
              <w:widowControl/>
              <w:spacing w:before="82" w:beforeLines="25" w:after="82" w:afterLines="25"/>
              <w:ind w:firstLine="0" w:firstLineChars="0"/>
              <w:jc w:val="left"/>
              <w:rPr>
                <w:rFonts w:cs="Arial"/>
                <w:szCs w:val="24"/>
              </w:rPr>
            </w:pPr>
            <w:r>
              <w:rPr>
                <w:rFonts w:hint="eastAsia" w:cs="Arial"/>
                <w:szCs w:val="24"/>
              </w:rPr>
              <w:t>（d）制定的措施及实施方案无法满足项目需求得0分。</w:t>
            </w:r>
          </w:p>
        </w:tc>
        <w:tc>
          <w:tcPr>
            <w:tcW w:w="828" w:type="dxa"/>
            <w:shd w:val="clear" w:color="auto" w:fill="auto"/>
            <w:vAlign w:val="center"/>
          </w:tcPr>
          <w:p>
            <w:pPr>
              <w:ind w:firstLine="0" w:firstLineChars="0"/>
              <w:jc w:val="center"/>
              <w:rPr>
                <w:szCs w:val="24"/>
              </w:rPr>
            </w:pPr>
            <w:r>
              <w:rPr>
                <w:rFonts w:hint="eastAsia"/>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shd w:val="clear" w:color="auto" w:fill="auto"/>
            <w:vAlign w:val="center"/>
          </w:tcPr>
          <w:p>
            <w:pPr>
              <w:ind w:firstLine="0" w:firstLineChars="0"/>
              <w:jc w:val="center"/>
              <w:rPr>
                <w:szCs w:val="24"/>
              </w:rPr>
            </w:pPr>
            <w:r>
              <w:rPr>
                <w:rFonts w:hint="eastAsia" w:cs="仿宋"/>
                <w:szCs w:val="24"/>
                <w:lang w:val="zh-TW"/>
              </w:rPr>
              <w:t>项目团队</w:t>
            </w:r>
          </w:p>
        </w:tc>
        <w:tc>
          <w:tcPr>
            <w:tcW w:w="5409" w:type="dxa"/>
            <w:shd w:val="clear" w:color="auto" w:fill="auto"/>
            <w:vAlign w:val="center"/>
          </w:tcPr>
          <w:p>
            <w:pPr>
              <w:widowControl/>
              <w:spacing w:before="82" w:beforeLines="25" w:after="82" w:afterLines="25"/>
              <w:ind w:firstLine="0" w:firstLineChars="0"/>
              <w:jc w:val="left"/>
              <w:rPr>
                <w:rFonts w:cs="Arial"/>
                <w:szCs w:val="24"/>
              </w:rPr>
            </w:pPr>
            <w:r>
              <w:rPr>
                <w:rFonts w:hint="eastAsia" w:cs="Arial"/>
                <w:szCs w:val="24"/>
              </w:rPr>
              <w:t>首席专家应担任过国家电子政务专家委员会委员。全部满足得6分，否则得0分。</w:t>
            </w:r>
          </w:p>
          <w:p>
            <w:pPr>
              <w:widowControl/>
              <w:spacing w:before="82" w:beforeLines="25" w:after="82" w:afterLines="25"/>
              <w:ind w:firstLine="0" w:firstLineChars="0"/>
              <w:jc w:val="left"/>
              <w:rPr>
                <w:rFonts w:cs="Arial"/>
                <w:szCs w:val="24"/>
              </w:rPr>
            </w:pPr>
            <w:r>
              <w:rPr>
                <w:rFonts w:hint="eastAsia" w:cs="Arial"/>
                <w:szCs w:val="24"/>
              </w:rPr>
              <w:t>注：需提供人员简历，证书复印件，近半年内投标人为其缴纳的任意月份的社保证明材料（或有效期内的投标人与其签署的劳动合同）等复印件。否则不得分。</w:t>
            </w:r>
          </w:p>
        </w:tc>
        <w:tc>
          <w:tcPr>
            <w:tcW w:w="828" w:type="dxa"/>
            <w:shd w:val="clear" w:color="auto" w:fill="auto"/>
            <w:vAlign w:val="center"/>
          </w:tcPr>
          <w:p>
            <w:pPr>
              <w:ind w:firstLine="0" w:firstLineChars="0"/>
              <w:jc w:val="center"/>
              <w:rPr>
                <w:szCs w:val="24"/>
              </w:rPr>
            </w:pPr>
            <w:r>
              <w:rPr>
                <w:rFonts w:hint="eastAsia"/>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shd w:val="clear" w:color="auto" w:fill="auto"/>
            <w:vAlign w:val="center"/>
          </w:tcPr>
          <w:p>
            <w:pPr>
              <w:ind w:firstLine="0" w:firstLineChars="0"/>
              <w:jc w:val="center"/>
              <w:rPr>
                <w:szCs w:val="24"/>
              </w:rPr>
            </w:pPr>
          </w:p>
        </w:tc>
        <w:tc>
          <w:tcPr>
            <w:tcW w:w="5409" w:type="dxa"/>
            <w:shd w:val="clear" w:color="auto" w:fill="auto"/>
            <w:vAlign w:val="center"/>
          </w:tcPr>
          <w:p>
            <w:pPr>
              <w:widowControl/>
              <w:spacing w:before="82" w:beforeLines="25" w:after="82" w:afterLines="25"/>
              <w:ind w:firstLine="0" w:firstLineChars="0"/>
              <w:jc w:val="left"/>
              <w:rPr>
                <w:rFonts w:cs="Arial"/>
                <w:szCs w:val="24"/>
              </w:rPr>
            </w:pPr>
            <w:r>
              <w:rPr>
                <w:rFonts w:hint="eastAsia" w:cs="Arial"/>
                <w:szCs w:val="24"/>
              </w:rPr>
              <w:t>（a）团队的人员构成合理、稳定、组织机构全面、数量充足、经验丰富得20-16分；</w:t>
            </w:r>
          </w:p>
          <w:p>
            <w:pPr>
              <w:widowControl/>
              <w:spacing w:before="82" w:beforeLines="25" w:after="82" w:afterLines="25"/>
              <w:ind w:firstLine="0" w:firstLineChars="0"/>
              <w:jc w:val="left"/>
              <w:rPr>
                <w:rFonts w:cs="Arial"/>
                <w:szCs w:val="24"/>
              </w:rPr>
            </w:pPr>
            <w:r>
              <w:rPr>
                <w:rFonts w:hint="eastAsia" w:cs="Arial"/>
                <w:szCs w:val="24"/>
              </w:rPr>
              <w:t>（b）团队的人员构成较合理、数量能基本满足项目需求、经验较丰富得15-11分；</w:t>
            </w:r>
          </w:p>
          <w:p>
            <w:pPr>
              <w:widowControl/>
              <w:spacing w:before="82" w:beforeLines="25" w:after="82" w:afterLines="25"/>
              <w:ind w:firstLine="0" w:firstLineChars="0"/>
              <w:jc w:val="left"/>
              <w:rPr>
                <w:rFonts w:cs="Arial"/>
                <w:szCs w:val="24"/>
              </w:rPr>
            </w:pPr>
            <w:r>
              <w:rPr>
                <w:rFonts w:hint="eastAsia" w:cs="Arial"/>
                <w:szCs w:val="24"/>
              </w:rPr>
              <w:t>（c）团队没有为各项任务需配备专门的技术人员，部分能满足项目需求得10-1分；</w:t>
            </w:r>
          </w:p>
          <w:p>
            <w:pPr>
              <w:widowControl/>
              <w:spacing w:before="82" w:beforeLines="25" w:after="82" w:afterLines="25"/>
              <w:ind w:firstLine="0" w:firstLineChars="0"/>
              <w:jc w:val="left"/>
              <w:rPr>
                <w:rFonts w:cs="Arial"/>
                <w:szCs w:val="24"/>
              </w:rPr>
            </w:pPr>
            <w:r>
              <w:rPr>
                <w:rFonts w:hint="eastAsia" w:cs="Arial"/>
                <w:szCs w:val="24"/>
              </w:rPr>
              <w:t>（d）团队的人员配置不能满足项目需求得0分。</w:t>
            </w:r>
          </w:p>
          <w:p>
            <w:pPr>
              <w:ind w:firstLine="0" w:firstLineChars="0"/>
              <w:rPr>
                <w:szCs w:val="24"/>
              </w:rPr>
            </w:pPr>
            <w:r>
              <w:rPr>
                <w:rFonts w:hint="eastAsia" w:cs="Arial"/>
                <w:szCs w:val="24"/>
              </w:rPr>
              <w:t>注：供应商需提供上述人员的列表、简历；毕业证书或相关技术职称证书，以及其他供应商认为有利于评审的相关证明材料或资料。</w:t>
            </w:r>
          </w:p>
        </w:tc>
        <w:tc>
          <w:tcPr>
            <w:tcW w:w="828" w:type="dxa"/>
            <w:shd w:val="clear" w:color="auto" w:fill="auto"/>
            <w:vAlign w:val="center"/>
          </w:tcPr>
          <w:p>
            <w:pPr>
              <w:ind w:firstLine="0" w:firstLineChars="0"/>
              <w:jc w:val="center"/>
              <w:rPr>
                <w:szCs w:val="24"/>
              </w:rPr>
            </w:pPr>
            <w:r>
              <w:rPr>
                <w:rFonts w:hint="eastAsia"/>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ind w:firstLine="0" w:firstLineChars="0"/>
              <w:jc w:val="center"/>
              <w:rPr>
                <w:szCs w:val="24"/>
              </w:rPr>
            </w:pPr>
            <w:r>
              <w:rPr>
                <w:rFonts w:hint="eastAsia" w:cs="仿宋"/>
                <w:szCs w:val="24"/>
                <w:lang w:val="zh-TW"/>
              </w:rPr>
              <w:t>预期成果</w:t>
            </w:r>
          </w:p>
        </w:tc>
        <w:tc>
          <w:tcPr>
            <w:tcW w:w="5409" w:type="dxa"/>
            <w:shd w:val="clear" w:color="auto" w:fill="auto"/>
            <w:vAlign w:val="center"/>
          </w:tcPr>
          <w:p>
            <w:pPr>
              <w:widowControl/>
              <w:spacing w:before="82" w:beforeLines="25" w:after="82" w:afterLines="25"/>
              <w:ind w:firstLine="0" w:firstLineChars="0"/>
              <w:jc w:val="left"/>
              <w:rPr>
                <w:rFonts w:cs="Arial"/>
                <w:szCs w:val="24"/>
              </w:rPr>
            </w:pPr>
            <w:r>
              <w:rPr>
                <w:rFonts w:hint="eastAsia" w:cs="Arial"/>
                <w:szCs w:val="24"/>
              </w:rPr>
              <w:t>（a）预期成果完全满足申报要求得10-6分；</w:t>
            </w:r>
          </w:p>
          <w:p>
            <w:pPr>
              <w:widowControl/>
              <w:spacing w:before="82" w:beforeLines="25" w:after="82" w:afterLines="25"/>
              <w:ind w:firstLine="0" w:firstLineChars="0"/>
              <w:jc w:val="left"/>
              <w:rPr>
                <w:rFonts w:cs="Arial"/>
                <w:szCs w:val="24"/>
              </w:rPr>
            </w:pPr>
            <w:r>
              <w:rPr>
                <w:rFonts w:hint="eastAsia" w:cs="Arial"/>
                <w:szCs w:val="24"/>
              </w:rPr>
              <w:t>（b）预期成果基本满足申报要求得5-1分；</w:t>
            </w:r>
          </w:p>
          <w:p>
            <w:pPr>
              <w:widowControl/>
              <w:spacing w:before="82" w:beforeLines="25" w:after="82" w:afterLines="25"/>
              <w:ind w:firstLine="0" w:firstLineChars="0"/>
              <w:jc w:val="left"/>
              <w:rPr>
                <w:rFonts w:cs="Arial"/>
                <w:szCs w:val="24"/>
              </w:rPr>
            </w:pPr>
            <w:r>
              <w:rPr>
                <w:rFonts w:hint="eastAsia" w:cs="Arial"/>
                <w:szCs w:val="24"/>
              </w:rPr>
              <w:t>（c）预期成果存在明显缺项得0分。</w:t>
            </w:r>
          </w:p>
        </w:tc>
        <w:tc>
          <w:tcPr>
            <w:tcW w:w="828" w:type="dxa"/>
            <w:shd w:val="clear" w:color="auto" w:fill="auto"/>
            <w:vAlign w:val="center"/>
          </w:tcPr>
          <w:p>
            <w:pPr>
              <w:ind w:firstLine="0" w:firstLineChars="0"/>
              <w:jc w:val="center"/>
              <w:rPr>
                <w:szCs w:val="24"/>
              </w:rPr>
            </w:pPr>
            <w:r>
              <w:rPr>
                <w:rFonts w:hint="eastAsia"/>
                <w:szCs w:val="24"/>
              </w:rPr>
              <w:t>10</w:t>
            </w:r>
          </w:p>
        </w:tc>
      </w:tr>
    </w:tbl>
    <w:p>
      <w:pPr>
        <w:widowControl/>
        <w:ind w:firstLine="480"/>
        <w:jc w:val="left"/>
        <w:rPr>
          <w:sz w:val="32"/>
          <w:szCs w:val="32"/>
        </w:rPr>
        <w:sectPr>
          <w:footerReference r:id="rId11" w:type="default"/>
          <w:pgSz w:w="11906" w:h="16838"/>
          <w:pgMar w:top="958" w:right="1803" w:bottom="1440" w:left="1803" w:header="851" w:footer="992" w:gutter="0"/>
          <w:pgNumType w:start="1"/>
          <w:cols w:space="0" w:num="1"/>
          <w:docGrid w:type="lines" w:linePitch="328" w:charSpace="0"/>
        </w:sectPr>
      </w:pPr>
      <w:r>
        <w:br w:type="page"/>
      </w:r>
    </w:p>
    <w:p>
      <w:pPr>
        <w:pStyle w:val="37"/>
        <w:ind w:firstLine="643"/>
        <w:rPr>
          <w:sz w:val="32"/>
          <w:szCs w:val="32"/>
        </w:rPr>
      </w:pPr>
      <w:bookmarkStart w:id="3" w:name="_Toc24570"/>
      <w:r>
        <w:rPr>
          <w:rFonts w:hint="eastAsia"/>
          <w:sz w:val="32"/>
          <w:szCs w:val="32"/>
        </w:rPr>
        <w:t>申报文件格式</w:t>
      </w:r>
      <w:bookmarkEnd w:id="3"/>
    </w:p>
    <w:p>
      <w:pPr>
        <w:pStyle w:val="4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pPr>
    </w:p>
    <w:p>
      <w:pPr>
        <w:pStyle w:val="41"/>
        <w:ind w:firstLine="480"/>
      </w:pPr>
    </w:p>
    <w:p>
      <w:pPr>
        <w:pStyle w:val="41"/>
        <w:ind w:firstLine="480"/>
      </w:pPr>
    </w:p>
    <w:p>
      <w:pPr>
        <w:pStyle w:val="41"/>
        <w:ind w:firstLine="482"/>
        <w:rPr>
          <w:b/>
          <w:bCs/>
        </w:rPr>
      </w:pPr>
      <w:r>
        <w:rPr>
          <w:rFonts w:hint="eastAsia" w:cs="宋体"/>
          <w:b/>
          <w:bCs/>
        </w:rPr>
        <w:t>★</w:t>
      </w:r>
      <w:r>
        <w:rPr>
          <w:rFonts w:hint="eastAsia"/>
          <w:b/>
          <w:bCs/>
        </w:rPr>
        <w:t>文件制作提示：</w:t>
      </w:r>
    </w:p>
    <w:p>
      <w:pPr>
        <w:pStyle w:val="41"/>
        <w:ind w:firstLine="482"/>
        <w:rPr>
          <w:rFonts w:asciiTheme="minorEastAsia" w:hAnsiTheme="minorEastAsia" w:eastAsiaTheme="minorEastAsia"/>
          <w:b/>
          <w:bCs/>
          <w:szCs w:val="24"/>
        </w:rPr>
      </w:pPr>
      <w:r>
        <w:rPr>
          <w:rFonts w:hint="eastAsia"/>
          <w:b/>
          <w:bCs/>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w:t>
      </w:r>
      <w:r>
        <w:rPr>
          <w:rFonts w:hint="eastAsia" w:asciiTheme="minorEastAsia" w:hAnsiTheme="minorEastAsia" w:eastAsiaTheme="minorEastAsia"/>
          <w:b/>
          <w:bCs/>
          <w:szCs w:val="24"/>
          <w:lang w:val="en-US" w:eastAsia="zh-CN"/>
        </w:rPr>
        <w:t>4</w:t>
      </w:r>
      <w:r>
        <w:rPr>
          <w:rFonts w:asciiTheme="minorEastAsia" w:hAnsiTheme="minorEastAsia" w:eastAsiaTheme="minorEastAsia"/>
          <w:b/>
          <w:bCs/>
          <w:szCs w:val="24"/>
        </w:rPr>
        <w:t>份</w:t>
      </w:r>
      <w:r>
        <w:rPr>
          <w:rFonts w:hint="eastAsia" w:asciiTheme="minorEastAsia" w:hAnsiTheme="minorEastAsia" w:eastAsiaTheme="minorEastAsia"/>
          <w:b/>
          <w:bCs/>
          <w:szCs w:val="24"/>
          <w:lang w:eastAsia="zh-CN"/>
        </w:rPr>
        <w:t>（</w:t>
      </w:r>
      <w:r>
        <w:rPr>
          <w:rFonts w:hint="eastAsia" w:asciiTheme="minorEastAsia" w:hAnsiTheme="minorEastAsia" w:eastAsiaTheme="minorEastAsia"/>
          <w:b/>
          <w:bCs/>
          <w:szCs w:val="24"/>
          <w:lang w:val="en-US" w:eastAsia="zh-CN"/>
        </w:rPr>
        <w:t>1正3副</w:t>
      </w:r>
      <w:r>
        <w:rPr>
          <w:rFonts w:hint="eastAsia" w:asciiTheme="minorEastAsia" w:hAnsiTheme="minorEastAsia" w:eastAsiaTheme="minorEastAsia"/>
          <w:b/>
          <w:bCs/>
          <w:szCs w:val="24"/>
          <w:lang w:eastAsia="zh-CN"/>
        </w:rPr>
        <w:t>）</w:t>
      </w:r>
      <w:r>
        <w:rPr>
          <w:rFonts w:asciiTheme="minorEastAsia" w:hAnsiTheme="minorEastAsia" w:eastAsiaTheme="minorEastAsia"/>
          <w:b/>
          <w:bCs/>
          <w:szCs w:val="24"/>
        </w:rPr>
        <w:t>并密封；</w:t>
      </w:r>
      <w:r>
        <w:rPr>
          <w:rFonts w:hint="eastAsia" w:asciiTheme="minorEastAsia" w:hAnsiTheme="minorEastAsia" w:eastAsiaTheme="minorEastAsia"/>
          <w:b/>
          <w:bCs/>
          <w:szCs w:val="24"/>
        </w:rPr>
        <w:t>电子版1份（U盘形式，加盖公章PDF格式）；</w:t>
      </w:r>
    </w:p>
    <w:p>
      <w:pPr>
        <w:pStyle w:val="41"/>
        <w:ind w:firstLine="482"/>
        <w:rPr>
          <w:b/>
          <w:bCs/>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szCs w:val="24"/>
        </w:rPr>
        <w:t>2、《项目申报书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w:t>
      </w:r>
      <w:r>
        <w:rPr>
          <w:rFonts w:hint="eastAsia" w:asciiTheme="minorEastAsia" w:hAnsiTheme="minorEastAsia" w:eastAsiaTheme="minorEastAsia"/>
          <w:b/>
          <w:bCs/>
          <w:szCs w:val="24"/>
          <w:lang w:val="en-US" w:eastAsia="zh-CN"/>
        </w:rPr>
        <w:t>4</w:t>
      </w:r>
      <w:r>
        <w:rPr>
          <w:rFonts w:asciiTheme="minorEastAsia" w:hAnsiTheme="minorEastAsia" w:eastAsiaTheme="minorEastAsia"/>
          <w:b/>
          <w:bCs/>
          <w:szCs w:val="24"/>
        </w:rPr>
        <w:t>份</w:t>
      </w:r>
      <w:r>
        <w:rPr>
          <w:rFonts w:hint="eastAsia" w:asciiTheme="minorEastAsia" w:hAnsiTheme="minorEastAsia" w:eastAsiaTheme="minorEastAsia"/>
          <w:b/>
          <w:bCs/>
          <w:szCs w:val="24"/>
          <w:lang w:eastAsia="zh-CN"/>
        </w:rPr>
        <w:t>（</w:t>
      </w:r>
      <w:r>
        <w:rPr>
          <w:rFonts w:hint="eastAsia" w:asciiTheme="minorEastAsia" w:hAnsiTheme="minorEastAsia" w:eastAsiaTheme="minorEastAsia"/>
          <w:b/>
          <w:bCs/>
          <w:szCs w:val="24"/>
          <w:lang w:val="en-US" w:eastAsia="zh-CN"/>
        </w:rPr>
        <w:t>1正3副</w:t>
      </w:r>
      <w:r>
        <w:rPr>
          <w:rFonts w:hint="eastAsia" w:asciiTheme="minorEastAsia" w:hAnsiTheme="minorEastAsia" w:eastAsiaTheme="minorEastAsia"/>
          <w:b/>
          <w:bCs/>
          <w:szCs w:val="24"/>
          <w:lang w:eastAsia="zh-CN"/>
        </w:rPr>
        <w:t>）</w:t>
      </w:r>
      <w:r>
        <w:rPr>
          <w:rFonts w:asciiTheme="minorEastAsia" w:hAnsiTheme="minorEastAsia" w:eastAsiaTheme="minorEastAsia"/>
          <w:b/>
          <w:bCs/>
          <w:szCs w:val="24"/>
        </w:rPr>
        <w:t>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bookmarkStart w:id="7" w:name="_GoBack"/>
      <w:bookmarkEnd w:id="7"/>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6"/>
        <w:numPr>
          <w:ilvl w:val="0"/>
          <w:numId w:val="0"/>
        </w:numPr>
        <w:ind w:left="-1050"/>
        <w:jc w:val="center"/>
        <w:rPr>
          <w:sz w:val="40"/>
        </w:rPr>
      </w:pPr>
      <w:r>
        <w:rPr>
          <w:rFonts w:hint="eastAsia"/>
          <w:sz w:val="40"/>
        </w:rPr>
        <w:t xml:space="preserve">         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3" w:type="first"/>
          <w:footerReference r:id="rId15" w:type="first"/>
          <w:headerReference r:id="rId12" w:type="default"/>
          <w:footerReference r:id="rId14" w:type="default"/>
          <w:pgSz w:w="11906" w:h="16838"/>
          <w:pgMar w:top="958" w:right="1803" w:bottom="1440" w:left="1803" w:header="851" w:footer="992" w:gutter="0"/>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6"/>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4" w:name="_Toc233647592"/>
      <w:bookmarkStart w:id="5" w:name="_Toc447805154"/>
      <w:r>
        <w:rPr>
          <w:rFonts w:ascii="Times New Roman" w:hAnsi="Times New Roman" w:cs="Times New Roman"/>
          <w:b/>
        </w:rPr>
        <w:t>法定代表人身份证明书</w:t>
      </w:r>
      <w:bookmarkEnd w:id="4"/>
      <w:bookmarkEnd w:id="5"/>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szCs w:val="24"/>
          <w:u w:val="single"/>
        </w:rPr>
        <w:t>中国科协信息中心</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bookmarkStart w:id="6" w:name="_Toc496859272"/>
      <w:r>
        <w:rPr>
          <w:rFonts w:ascii="Times New Roman" w:hAnsi="Times New Roman"/>
        </w:rPr>
        <w:t>法人或者其他组织的营业执照等证明文件</w:t>
      </w:r>
      <w:bookmarkEnd w:id="6"/>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r>
        <w:rPr>
          <w:rFonts w:hint="eastAsia" w:ascii="Times New Roman" w:hAnsi="Times New Roman"/>
        </w:rPr>
        <w:t>资格声明书</w:t>
      </w:r>
    </w:p>
    <w:p>
      <w:pPr>
        <w:tabs>
          <w:tab w:val="left" w:pos="5580"/>
        </w:tabs>
        <w:ind w:firstLine="480"/>
      </w:pPr>
      <w:r>
        <w:t>致：</w:t>
      </w:r>
      <w:r>
        <w:rPr>
          <w:rFonts w:hint="eastAsia"/>
        </w:rPr>
        <w:t>中国科协信息中心</w:t>
      </w:r>
    </w:p>
    <w:p>
      <w:pPr>
        <w:ind w:firstLine="480"/>
      </w:pPr>
      <w:r>
        <w:t>在参与本次项目</w:t>
      </w:r>
      <w:r>
        <w:rPr>
          <w:rFonts w:hint="eastAsia"/>
        </w:rPr>
        <w:t>申报</w:t>
      </w:r>
      <w:r>
        <w:t>中，我单位承诺：</w:t>
      </w:r>
    </w:p>
    <w:p>
      <w:pPr>
        <w:numPr>
          <w:ilvl w:val="0"/>
          <w:numId w:val="7"/>
        </w:numPr>
        <w:ind w:left="12" w:hanging="12" w:hangingChars="5"/>
      </w:pPr>
      <w:r>
        <w:t>具有良好的商业信誉和健全的财务会计制度；</w:t>
      </w:r>
    </w:p>
    <w:p>
      <w:pPr>
        <w:numPr>
          <w:ilvl w:val="0"/>
          <w:numId w:val="7"/>
        </w:numPr>
        <w:ind w:left="653" w:hanging="652" w:hangingChars="272"/>
      </w:pPr>
      <w:r>
        <w:t>具有履行合同所必需的设备和专业技术能力；</w:t>
      </w:r>
    </w:p>
    <w:p>
      <w:pPr>
        <w:numPr>
          <w:ilvl w:val="0"/>
          <w:numId w:val="7"/>
        </w:numPr>
        <w:ind w:left="653" w:hanging="652" w:hangingChars="272"/>
      </w:pPr>
      <w:r>
        <w:t>有依法缴纳税收和社会保障资金的良好记录；</w:t>
      </w:r>
    </w:p>
    <w:p>
      <w:pPr>
        <w:numPr>
          <w:ilvl w:val="0"/>
          <w:numId w:val="7"/>
        </w:numPr>
        <w:ind w:left="653" w:hanging="652" w:hangingChars="272"/>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2" w:hangingChars="272"/>
      </w:pPr>
      <w:r>
        <w:t>我单位不存在为采购项目提供整体设计、规范编制或者项目管理、监理、检测等服务后，再参加该采购项目的其他采购活动的情形（单一来源采购项目除外）；</w:t>
      </w:r>
    </w:p>
    <w:p>
      <w:pPr>
        <w:numPr>
          <w:ilvl w:val="0"/>
          <w:numId w:val="7"/>
        </w:numPr>
        <w:ind w:left="653" w:hanging="652" w:hangingChars="272"/>
      </w:pPr>
      <w:r>
        <w:t>与我单位存在“单位负责人为同一人或者存在直接控股、管理关系”的其他法人单位信息如下（如有，不论其是否参加</w:t>
      </w:r>
      <w:r>
        <w:rPr>
          <w:rFonts w:hint="eastAsia"/>
        </w:rPr>
        <w:t>本项目</w:t>
      </w:r>
      <w:r>
        <w:t>项下的采购活动均须填写）：</w:t>
      </w:r>
    </w:p>
    <w:tbl>
      <w:tblPr>
        <w:tblStyle w:val="1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序号</w:t>
            </w:r>
          </w:p>
        </w:tc>
        <w:tc>
          <w:tcPr>
            <w:tcW w:w="4574" w:type="dxa"/>
            <w:vAlign w:val="center"/>
          </w:tcPr>
          <w:p>
            <w:pPr>
              <w:ind w:firstLine="480"/>
              <w:jc w:val="center"/>
            </w:pPr>
            <w:r>
              <w:t>单位名称</w:t>
            </w:r>
          </w:p>
        </w:tc>
        <w:tc>
          <w:tcPr>
            <w:tcW w:w="2976" w:type="dxa"/>
            <w:vAlign w:val="center"/>
          </w:tcPr>
          <w:p>
            <w:pPr>
              <w:ind w:firstLine="480"/>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w:t>
      </w:r>
      <w:r>
        <w:t>上述声明真实有效，否则我方负全部责任。</w:t>
      </w:r>
    </w:p>
    <w:p>
      <w:pPr>
        <w:ind w:firstLine="480"/>
      </w:pPr>
    </w:p>
    <w:p>
      <w:pPr>
        <w:autoSpaceDE w:val="0"/>
        <w:autoSpaceDN w:val="0"/>
        <w:adjustRightInd w:val="0"/>
        <w:snapToGrid w:val="0"/>
        <w:spacing w:before="25" w:after="25"/>
        <w:ind w:firstLine="0" w:firstLineChars="0"/>
        <w:rPr>
          <w:color w:val="000000"/>
          <w:lang w:val="zh-CN"/>
        </w:rPr>
      </w:pPr>
      <w:r>
        <w:rPr>
          <w:rFonts w:hint="eastAsia"/>
          <w:color w:val="000000"/>
        </w:rPr>
        <w:t>供应商</w:t>
      </w:r>
      <w:r>
        <w:rPr>
          <w:color w:val="000000"/>
        </w:rPr>
        <w:t>名称（加盖公章）</w:t>
      </w:r>
      <w:r>
        <w:rPr>
          <w:color w:val="000000"/>
          <w:lang w:val="zh-CN"/>
        </w:rPr>
        <w:t>：    ____________</w:t>
      </w:r>
    </w:p>
    <w:p>
      <w:pPr>
        <w:ind w:firstLine="0" w:firstLineChars="0"/>
      </w:pPr>
      <w:r>
        <w:rPr>
          <w:color w:val="000000"/>
          <w:szCs w:val="20"/>
        </w:rPr>
        <w:t xml:space="preserve">日期：_____年______月______日 </w:t>
      </w:r>
    </w:p>
    <w:p>
      <w:pPr>
        <w:ind w:firstLine="480"/>
      </w:pPr>
    </w:p>
    <w:p>
      <w:pPr>
        <w:ind w:firstLine="480"/>
      </w:pPr>
    </w:p>
    <w:p>
      <w:pPr>
        <w:ind w:firstLine="480"/>
      </w:pPr>
    </w:p>
    <w:p>
      <w:pPr>
        <w:ind w:firstLine="480"/>
      </w:pPr>
    </w:p>
    <w:p>
      <w:pPr>
        <w:pStyle w:val="36"/>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ind w:firstLine="480"/>
      </w:pPr>
    </w:p>
    <w:p>
      <w:pPr>
        <w:ind w:firstLine="480"/>
      </w:pPr>
    </w:p>
    <w:p>
      <w:pPr>
        <w:ind w:firstLine="480"/>
      </w:pPr>
    </w:p>
    <w:p>
      <w:pPr>
        <w:ind w:firstLine="480"/>
      </w:pPr>
    </w:p>
    <w:p>
      <w:pPr>
        <w:ind w:firstLine="480"/>
      </w:pPr>
    </w:p>
    <w:p>
      <w:pPr>
        <w:ind w:firstLine="480"/>
      </w:pPr>
    </w:p>
    <w:p>
      <w:pPr>
        <w:ind w:firstLine="480"/>
        <w:rPr>
          <w:rFonts w:ascii="Times New Roman" w:hAnsi="Times New Roman" w:cs="Times New Roman"/>
        </w:rPr>
      </w:pPr>
    </w:p>
    <w:p>
      <w:pPr>
        <w:ind w:firstLine="480"/>
      </w:pPr>
    </w:p>
    <w:p>
      <w:pPr>
        <w:ind w:firstLine="480"/>
        <w:rPr>
          <w:rFonts w:ascii="Times New Roman" w:hAnsi="Times New Roman" w:cs="Times New Roman"/>
        </w:rPr>
      </w:pPr>
    </w:p>
    <w:p>
      <w:pPr>
        <w:snapToGrid w:val="0"/>
        <w:spacing w:line="480" w:lineRule="auto"/>
        <w:ind w:firstLine="0" w:firstLineChars="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8"/>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8"/>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8"/>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8"/>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8"/>
        </w:numPr>
        <w:ind w:firstLineChars="0"/>
        <w:rPr>
          <w:rFonts w:ascii="Times New Roman" w:hAnsi="Times New Roman" w:cs="Times New Roman"/>
        </w:rPr>
      </w:pPr>
      <w:r>
        <w:rPr>
          <w:rFonts w:ascii="Times New Roman" w:hAnsi="Times New Roman" w:cs="Times New Roman"/>
        </w:rPr>
        <w:t>措施方案</w:t>
      </w:r>
    </w:p>
    <w:p>
      <w:pPr>
        <w:pStyle w:val="48"/>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8"/>
        </w:numPr>
        <w:ind w:firstLineChars="0"/>
        <w:rPr>
          <w:rFonts w:ascii="Times New Roman" w:hAnsi="Times New Roman" w:cs="Times New Roman"/>
        </w:rPr>
      </w:pPr>
      <w:r>
        <w:rPr>
          <w:rFonts w:ascii="Times New Roman" w:hAnsi="Times New Roman" w:cs="Times New Roman"/>
        </w:rPr>
        <w:t>预期成果</w:t>
      </w:r>
    </w:p>
    <w:p>
      <w:pPr>
        <w:pStyle w:val="48"/>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9"/>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r>
        <w:rPr>
          <w:rFonts w:hint="eastAsia" w:ascii="Times New Roman" w:hAnsi="Times New Roman" w:cs="Times New Roman"/>
        </w:rPr>
        <w:t>（1.对应前述项目主要内容，明确项目实施目标，并对应填写每项任务的预期成果，说明成果名称、数量、质量标准等。须对工作成果的数量、质量、时效以及拟达到的社会效益、可持续影响、满意度设置具体、量化的指标和指标值，例如展品数量、课题成果数量、硬件规格参数、活动开展及时率、地区覆盖率、活动受益人数等。</w:t>
      </w:r>
    </w:p>
    <w:p>
      <w:pPr>
        <w:pStyle w:val="41"/>
        <w:ind w:firstLine="0" w:firstLineChars="0"/>
        <w:rPr>
          <w:rFonts w:ascii="Times New Roman" w:hAnsi="Times New Roman" w:cs="Times New Roman"/>
        </w:rPr>
      </w:pPr>
      <w:r>
        <w:rPr>
          <w:rFonts w:hint="eastAsia" w:ascii="Times New Roman" w:hAnsi="Times New Roman" w:cs="Times New Roman"/>
        </w:rPr>
        <w:t>2.为保证项目实施成效的可考核性，须在活动开展过程中或项目结束后，对服务对象及时开展具有代表性的满意度调查。此处应明确满意度调查的时间、对象、范围、调查设计思路和调查内容（如从哪些角度设计满意度调查问题等）、人数、调查方式（如问卷、APP、网页等）、满意度统计方式等。）</w:t>
      </w: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altName w:val="阿里巴巴普惠体 R"/>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阿里巴巴普惠体 R">
    <w:panose1 w:val="00020600040101010101"/>
    <w:charset w:val="86"/>
    <w:family w:val="auto"/>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0"/>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OTQ0MWQyNGJhZTUzYzFjMzhiNzRkMmNiN2I4MDEifQ=="/>
  </w:docVars>
  <w:rsids>
    <w:rsidRoot w:val="00D02E4D"/>
    <w:rsid w:val="00016A2C"/>
    <w:rsid w:val="00022784"/>
    <w:rsid w:val="00025042"/>
    <w:rsid w:val="00041A4D"/>
    <w:rsid w:val="00061C26"/>
    <w:rsid w:val="00072D2B"/>
    <w:rsid w:val="00083C15"/>
    <w:rsid w:val="000926E1"/>
    <w:rsid w:val="000A2768"/>
    <w:rsid w:val="000A63D5"/>
    <w:rsid w:val="000A6E1D"/>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87E32"/>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37FD1"/>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473E"/>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0460C"/>
    <w:rsid w:val="00A12296"/>
    <w:rsid w:val="00A40682"/>
    <w:rsid w:val="00A41926"/>
    <w:rsid w:val="00A52AB9"/>
    <w:rsid w:val="00A610AA"/>
    <w:rsid w:val="00A61E2F"/>
    <w:rsid w:val="00AA1462"/>
    <w:rsid w:val="00AA69A3"/>
    <w:rsid w:val="00AB3371"/>
    <w:rsid w:val="00AC22F3"/>
    <w:rsid w:val="00AC4F18"/>
    <w:rsid w:val="00AC57C5"/>
    <w:rsid w:val="00AD1A33"/>
    <w:rsid w:val="00AE48AD"/>
    <w:rsid w:val="00B0403B"/>
    <w:rsid w:val="00B0614A"/>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23C5A"/>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73ACE"/>
    <w:rsid w:val="00D8042C"/>
    <w:rsid w:val="00D81621"/>
    <w:rsid w:val="00D83455"/>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2CF3"/>
    <w:rsid w:val="00FD476B"/>
    <w:rsid w:val="00FD4F06"/>
    <w:rsid w:val="00FD7D7A"/>
    <w:rsid w:val="00FE0ADA"/>
    <w:rsid w:val="00FE0B10"/>
    <w:rsid w:val="00FE301D"/>
    <w:rsid w:val="00FE5399"/>
    <w:rsid w:val="00FE7163"/>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94211D"/>
    <w:rsid w:val="05EC0902"/>
    <w:rsid w:val="05F155AD"/>
    <w:rsid w:val="06126652"/>
    <w:rsid w:val="066939A4"/>
    <w:rsid w:val="069E14D2"/>
    <w:rsid w:val="06CB7674"/>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49663A"/>
    <w:rsid w:val="0D5816A5"/>
    <w:rsid w:val="0DBD0226"/>
    <w:rsid w:val="0E246C3F"/>
    <w:rsid w:val="0F335B1D"/>
    <w:rsid w:val="0F65703C"/>
    <w:rsid w:val="0FB7700C"/>
    <w:rsid w:val="10407869"/>
    <w:rsid w:val="10527B95"/>
    <w:rsid w:val="10594BEC"/>
    <w:rsid w:val="105A06C6"/>
    <w:rsid w:val="10E80D89"/>
    <w:rsid w:val="113236F3"/>
    <w:rsid w:val="119B0D87"/>
    <w:rsid w:val="11BB5B51"/>
    <w:rsid w:val="11F31F84"/>
    <w:rsid w:val="12440334"/>
    <w:rsid w:val="12666B29"/>
    <w:rsid w:val="127B6103"/>
    <w:rsid w:val="136D0ED4"/>
    <w:rsid w:val="1405185E"/>
    <w:rsid w:val="145025AC"/>
    <w:rsid w:val="14556848"/>
    <w:rsid w:val="1462314A"/>
    <w:rsid w:val="14772295"/>
    <w:rsid w:val="14A66A25"/>
    <w:rsid w:val="159B1642"/>
    <w:rsid w:val="15E91F0B"/>
    <w:rsid w:val="16091073"/>
    <w:rsid w:val="17102718"/>
    <w:rsid w:val="171C61B0"/>
    <w:rsid w:val="177448BA"/>
    <w:rsid w:val="177D5052"/>
    <w:rsid w:val="184C5595"/>
    <w:rsid w:val="18513A0B"/>
    <w:rsid w:val="189D0AFE"/>
    <w:rsid w:val="18E43B45"/>
    <w:rsid w:val="190B1BD3"/>
    <w:rsid w:val="19117A52"/>
    <w:rsid w:val="19154B7A"/>
    <w:rsid w:val="19361AAC"/>
    <w:rsid w:val="193E7492"/>
    <w:rsid w:val="195F3364"/>
    <w:rsid w:val="196F08D3"/>
    <w:rsid w:val="19C962B3"/>
    <w:rsid w:val="1A954C6D"/>
    <w:rsid w:val="1B2D450E"/>
    <w:rsid w:val="1B654ACF"/>
    <w:rsid w:val="1B6625B9"/>
    <w:rsid w:val="1B98328D"/>
    <w:rsid w:val="1BF60947"/>
    <w:rsid w:val="1CBA12EA"/>
    <w:rsid w:val="1E6E5414"/>
    <w:rsid w:val="1E75778B"/>
    <w:rsid w:val="1E9414B9"/>
    <w:rsid w:val="1F4C1ABB"/>
    <w:rsid w:val="20825F20"/>
    <w:rsid w:val="20B24CA3"/>
    <w:rsid w:val="20B96387"/>
    <w:rsid w:val="20D73CB4"/>
    <w:rsid w:val="212E50AA"/>
    <w:rsid w:val="219269C4"/>
    <w:rsid w:val="21B92D57"/>
    <w:rsid w:val="21D45462"/>
    <w:rsid w:val="21EC772A"/>
    <w:rsid w:val="229E70B0"/>
    <w:rsid w:val="22AE0D8F"/>
    <w:rsid w:val="2388501B"/>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AFA558A"/>
    <w:rsid w:val="2B1D0C7B"/>
    <w:rsid w:val="2BA756E7"/>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8A2BFA"/>
    <w:rsid w:val="319E6A50"/>
    <w:rsid w:val="31A66E5D"/>
    <w:rsid w:val="31CE218D"/>
    <w:rsid w:val="31E032E3"/>
    <w:rsid w:val="32787FC0"/>
    <w:rsid w:val="32AE595E"/>
    <w:rsid w:val="32C33606"/>
    <w:rsid w:val="32F635BE"/>
    <w:rsid w:val="33194EF2"/>
    <w:rsid w:val="34F360C1"/>
    <w:rsid w:val="34F36D60"/>
    <w:rsid w:val="35C01184"/>
    <w:rsid w:val="35F44AE6"/>
    <w:rsid w:val="36331BF5"/>
    <w:rsid w:val="36C25615"/>
    <w:rsid w:val="37604881"/>
    <w:rsid w:val="37872571"/>
    <w:rsid w:val="37CD7369"/>
    <w:rsid w:val="37DF563B"/>
    <w:rsid w:val="38425926"/>
    <w:rsid w:val="39227BBC"/>
    <w:rsid w:val="397528EA"/>
    <w:rsid w:val="397640B8"/>
    <w:rsid w:val="39845F58"/>
    <w:rsid w:val="3A056B65"/>
    <w:rsid w:val="3A4C462F"/>
    <w:rsid w:val="3A873B25"/>
    <w:rsid w:val="3ADC697C"/>
    <w:rsid w:val="3AE86C64"/>
    <w:rsid w:val="3B4A7EF8"/>
    <w:rsid w:val="3B516536"/>
    <w:rsid w:val="3B7A2051"/>
    <w:rsid w:val="3BCB60B6"/>
    <w:rsid w:val="3C394B95"/>
    <w:rsid w:val="3C4A3218"/>
    <w:rsid w:val="3CC73201"/>
    <w:rsid w:val="3CD72E8D"/>
    <w:rsid w:val="3D2667DB"/>
    <w:rsid w:val="3D375CED"/>
    <w:rsid w:val="3D490A90"/>
    <w:rsid w:val="3D6A1E3D"/>
    <w:rsid w:val="3D6D45C8"/>
    <w:rsid w:val="3DFA1FC9"/>
    <w:rsid w:val="3E0D499D"/>
    <w:rsid w:val="3E5058FC"/>
    <w:rsid w:val="3E76749B"/>
    <w:rsid w:val="3E96527F"/>
    <w:rsid w:val="3EF1250A"/>
    <w:rsid w:val="3EF802CE"/>
    <w:rsid w:val="3F2A1FD7"/>
    <w:rsid w:val="3F4404F9"/>
    <w:rsid w:val="400A24E7"/>
    <w:rsid w:val="41F36E82"/>
    <w:rsid w:val="426453AA"/>
    <w:rsid w:val="428F2816"/>
    <w:rsid w:val="42ED6A9B"/>
    <w:rsid w:val="432E6B8F"/>
    <w:rsid w:val="433C1534"/>
    <w:rsid w:val="43F71F26"/>
    <w:rsid w:val="44A411FF"/>
    <w:rsid w:val="45611118"/>
    <w:rsid w:val="45923F3E"/>
    <w:rsid w:val="45EF332E"/>
    <w:rsid w:val="4643434E"/>
    <w:rsid w:val="465A0ED4"/>
    <w:rsid w:val="46941EBB"/>
    <w:rsid w:val="46AD6129"/>
    <w:rsid w:val="47D07D1F"/>
    <w:rsid w:val="47DE6116"/>
    <w:rsid w:val="481B3117"/>
    <w:rsid w:val="483342A0"/>
    <w:rsid w:val="48560359"/>
    <w:rsid w:val="49397420"/>
    <w:rsid w:val="49405DD2"/>
    <w:rsid w:val="49500441"/>
    <w:rsid w:val="4960245D"/>
    <w:rsid w:val="497952EF"/>
    <w:rsid w:val="499445A9"/>
    <w:rsid w:val="49A4338A"/>
    <w:rsid w:val="4A0615EE"/>
    <w:rsid w:val="4A5F55F5"/>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873A81"/>
    <w:rsid w:val="529A0CB7"/>
    <w:rsid w:val="52A10650"/>
    <w:rsid w:val="530C28B7"/>
    <w:rsid w:val="53CA1058"/>
    <w:rsid w:val="53D52F1C"/>
    <w:rsid w:val="541929B7"/>
    <w:rsid w:val="54727861"/>
    <w:rsid w:val="54815119"/>
    <w:rsid w:val="54914F81"/>
    <w:rsid w:val="54AF2D71"/>
    <w:rsid w:val="54C80B04"/>
    <w:rsid w:val="54E0139A"/>
    <w:rsid w:val="554339D9"/>
    <w:rsid w:val="554D08EC"/>
    <w:rsid w:val="565D61D9"/>
    <w:rsid w:val="568D64A4"/>
    <w:rsid w:val="56B23EAE"/>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6B963F2"/>
    <w:rsid w:val="67193067"/>
    <w:rsid w:val="674E29C3"/>
    <w:rsid w:val="67616682"/>
    <w:rsid w:val="685037DE"/>
    <w:rsid w:val="6870439B"/>
    <w:rsid w:val="68983546"/>
    <w:rsid w:val="68E17FE8"/>
    <w:rsid w:val="68E34386"/>
    <w:rsid w:val="69401431"/>
    <w:rsid w:val="6A125961"/>
    <w:rsid w:val="6AF97BC1"/>
    <w:rsid w:val="6B1E6380"/>
    <w:rsid w:val="6B9038EF"/>
    <w:rsid w:val="6C251540"/>
    <w:rsid w:val="6C520B55"/>
    <w:rsid w:val="6C677485"/>
    <w:rsid w:val="6C6C0E8A"/>
    <w:rsid w:val="6CE1405F"/>
    <w:rsid w:val="6CFC0D9E"/>
    <w:rsid w:val="6D58535E"/>
    <w:rsid w:val="6D9B1FEB"/>
    <w:rsid w:val="6DB0175D"/>
    <w:rsid w:val="6DD77817"/>
    <w:rsid w:val="6DF81B89"/>
    <w:rsid w:val="6E264CA4"/>
    <w:rsid w:val="6E636223"/>
    <w:rsid w:val="6E790E26"/>
    <w:rsid w:val="6F2B5727"/>
    <w:rsid w:val="6F623645"/>
    <w:rsid w:val="7054492E"/>
    <w:rsid w:val="70B97172"/>
    <w:rsid w:val="70CE0BCD"/>
    <w:rsid w:val="711F61B4"/>
    <w:rsid w:val="712E6D3F"/>
    <w:rsid w:val="718017DF"/>
    <w:rsid w:val="71A26CF5"/>
    <w:rsid w:val="71B5007A"/>
    <w:rsid w:val="71C76116"/>
    <w:rsid w:val="723674B5"/>
    <w:rsid w:val="726F61F0"/>
    <w:rsid w:val="73E40117"/>
    <w:rsid w:val="742676C6"/>
    <w:rsid w:val="746A6CC4"/>
    <w:rsid w:val="748A594C"/>
    <w:rsid w:val="74D676FB"/>
    <w:rsid w:val="74E85276"/>
    <w:rsid w:val="750D237B"/>
    <w:rsid w:val="750F05C8"/>
    <w:rsid w:val="756F76B9"/>
    <w:rsid w:val="75AD60A3"/>
    <w:rsid w:val="75EE3978"/>
    <w:rsid w:val="765764F8"/>
    <w:rsid w:val="769C7BFF"/>
    <w:rsid w:val="76FF330B"/>
    <w:rsid w:val="772D3F0C"/>
    <w:rsid w:val="77402E77"/>
    <w:rsid w:val="774F6714"/>
    <w:rsid w:val="77A338E9"/>
    <w:rsid w:val="77E31CE9"/>
    <w:rsid w:val="77E32110"/>
    <w:rsid w:val="77E61CC2"/>
    <w:rsid w:val="78030277"/>
    <w:rsid w:val="78431C83"/>
    <w:rsid w:val="78555FE5"/>
    <w:rsid w:val="78B26260"/>
    <w:rsid w:val="79AD4FB7"/>
    <w:rsid w:val="79C93160"/>
    <w:rsid w:val="79E1087B"/>
    <w:rsid w:val="7A553F32"/>
    <w:rsid w:val="7B084CE5"/>
    <w:rsid w:val="7B100C60"/>
    <w:rsid w:val="7C2C4FD1"/>
    <w:rsid w:val="7C6F1ACC"/>
    <w:rsid w:val="7C7912DE"/>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adjustRightInd w:val="0"/>
      <w:ind w:firstLine="420"/>
      <w:jc w:val="left"/>
    </w:pPr>
    <w:rPr>
      <w:szCs w:val="24"/>
    </w:rPr>
  </w:style>
  <w:style w:type="paragraph" w:styleId="7">
    <w:name w:val="annotation text"/>
    <w:basedOn w:val="1"/>
    <w:link w:val="46"/>
    <w:unhideWhenUsed/>
    <w:qFormat/>
    <w:uiPriority w:val="99"/>
    <w:pPr>
      <w:jc w:val="left"/>
    </w:pPr>
  </w:style>
  <w:style w:type="paragraph" w:styleId="8">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5"/>
    <w:unhideWhenUsed/>
    <w:qFormat/>
    <w:uiPriority w:val="99"/>
    <w:pPr>
      <w:spacing w:line="240" w:lineRule="auto"/>
    </w:pPr>
    <w:rPr>
      <w:sz w:val="18"/>
      <w:szCs w:val="18"/>
    </w:rPr>
  </w:style>
  <w:style w:type="paragraph" w:styleId="11">
    <w:name w:val="footer"/>
    <w:basedOn w:val="1"/>
    <w:next w:val="5"/>
    <w:link w:val="34"/>
    <w:unhideWhenUsed/>
    <w:qFormat/>
    <w:uiPriority w:val="99"/>
    <w:pPr>
      <w:tabs>
        <w:tab w:val="center" w:pos="4153"/>
        <w:tab w:val="right" w:pos="8306"/>
      </w:tabs>
      <w:snapToGrid w:val="0"/>
      <w:jc w:val="left"/>
    </w:pPr>
    <w:rPr>
      <w:sz w:val="18"/>
      <w:szCs w:val="18"/>
    </w:rPr>
  </w:style>
  <w:style w:type="paragraph" w:styleId="12">
    <w:name w:val="header"/>
    <w:basedOn w:val="1"/>
    <w:next w:val="5"/>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7">
    <w:name w:val="annotation subject"/>
    <w:basedOn w:val="7"/>
    <w:next w:val="7"/>
    <w:link w:val="47"/>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FollowedHyperlink"/>
    <w:basedOn w:val="20"/>
    <w:unhideWhenUsed/>
    <w:qFormat/>
    <w:uiPriority w:val="99"/>
    <w:rPr>
      <w:color w:val="4C4C4C"/>
      <w:u w:val="none"/>
    </w:rPr>
  </w:style>
  <w:style w:type="character" w:styleId="23">
    <w:name w:val="Emphasis"/>
    <w:basedOn w:val="20"/>
    <w:qFormat/>
    <w:uiPriority w:val="20"/>
  </w:style>
  <w:style w:type="character" w:styleId="24">
    <w:name w:val="HTML Definition"/>
    <w:basedOn w:val="20"/>
    <w:unhideWhenUsed/>
    <w:qFormat/>
    <w:uiPriority w:val="99"/>
  </w:style>
  <w:style w:type="character" w:styleId="25">
    <w:name w:val="HTML Acronym"/>
    <w:basedOn w:val="20"/>
    <w:unhideWhenUsed/>
    <w:qFormat/>
    <w:uiPriority w:val="99"/>
  </w:style>
  <w:style w:type="character" w:styleId="26">
    <w:name w:val="HTML Variable"/>
    <w:basedOn w:val="20"/>
    <w:unhideWhenUsed/>
    <w:qFormat/>
    <w:uiPriority w:val="99"/>
  </w:style>
  <w:style w:type="character" w:styleId="27">
    <w:name w:val="Hyperlink"/>
    <w:basedOn w:val="20"/>
    <w:unhideWhenUsed/>
    <w:qFormat/>
    <w:uiPriority w:val="99"/>
    <w:rPr>
      <w:color w:val="0563C1" w:themeColor="hyperlink"/>
      <w:u w:val="single"/>
      <w14:textFill>
        <w14:solidFill>
          <w14:schemeClr w14:val="hlink"/>
        </w14:solidFill>
      </w14:textFill>
    </w:rPr>
  </w:style>
  <w:style w:type="character" w:styleId="28">
    <w:name w:val="HTML Code"/>
    <w:basedOn w:val="20"/>
    <w:unhideWhenUsed/>
    <w:qFormat/>
    <w:uiPriority w:val="99"/>
    <w:rPr>
      <w:rFonts w:hint="default" w:ascii="Menlo" w:hAnsi="Menlo" w:eastAsia="Menlo" w:cs="Menlo"/>
      <w:color w:val="C7254E"/>
      <w:sz w:val="21"/>
      <w:szCs w:val="21"/>
      <w:shd w:val="clear" w:color="auto" w:fill="F9F2F4"/>
    </w:rPr>
  </w:style>
  <w:style w:type="character" w:styleId="29">
    <w:name w:val="annotation reference"/>
    <w:basedOn w:val="20"/>
    <w:unhideWhenUsed/>
    <w:qFormat/>
    <w:uiPriority w:val="99"/>
    <w:rPr>
      <w:sz w:val="21"/>
      <w:szCs w:val="21"/>
    </w:rPr>
  </w:style>
  <w:style w:type="character" w:styleId="30">
    <w:name w:val="HTML Cite"/>
    <w:basedOn w:val="20"/>
    <w:unhideWhenUsed/>
    <w:qFormat/>
    <w:uiPriority w:val="99"/>
  </w:style>
  <w:style w:type="character" w:styleId="31">
    <w:name w:val="HTML Keyboard"/>
    <w:basedOn w:val="20"/>
    <w:unhideWhenUsed/>
    <w:qFormat/>
    <w:uiPriority w:val="99"/>
    <w:rPr>
      <w:rFonts w:ascii="Menlo" w:hAnsi="Menlo" w:eastAsia="Menlo" w:cs="Menlo"/>
      <w:color w:val="FFFFFF"/>
      <w:sz w:val="21"/>
      <w:szCs w:val="21"/>
      <w:shd w:val="clear" w:color="auto" w:fill="333333"/>
    </w:rPr>
  </w:style>
  <w:style w:type="character" w:styleId="32">
    <w:name w:val="HTML Sample"/>
    <w:basedOn w:val="20"/>
    <w:unhideWhenUsed/>
    <w:qFormat/>
    <w:uiPriority w:val="99"/>
    <w:rPr>
      <w:rFonts w:hint="default" w:ascii="Menlo" w:hAnsi="Menlo" w:eastAsia="Menlo" w:cs="Menlo"/>
      <w:sz w:val="21"/>
      <w:szCs w:val="21"/>
    </w:rPr>
  </w:style>
  <w:style w:type="character" w:customStyle="1" w:styleId="33">
    <w:name w:val="页眉 字符"/>
    <w:basedOn w:val="20"/>
    <w:link w:val="12"/>
    <w:qFormat/>
    <w:uiPriority w:val="99"/>
    <w:rPr>
      <w:sz w:val="18"/>
      <w:szCs w:val="18"/>
    </w:rPr>
  </w:style>
  <w:style w:type="character" w:customStyle="1" w:styleId="34">
    <w:name w:val="页脚 字符"/>
    <w:basedOn w:val="20"/>
    <w:link w:val="11"/>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3"/>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2"/>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字符"/>
    <w:basedOn w:val="20"/>
    <w:link w:val="3"/>
    <w:semiHidden/>
    <w:qFormat/>
    <w:uiPriority w:val="9"/>
    <w:rPr>
      <w:rFonts w:asciiTheme="majorHAnsi" w:hAnsiTheme="majorHAnsi" w:eastAsiaTheme="majorEastAsia" w:cstheme="majorBidi"/>
      <w:b/>
      <w:bCs/>
      <w:sz w:val="32"/>
      <w:szCs w:val="32"/>
    </w:rPr>
  </w:style>
  <w:style w:type="paragraph" w:customStyle="1" w:styleId="39">
    <w:name w:val="标题3-技术需求"/>
    <w:basedOn w:val="5"/>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字符"/>
    <w:basedOn w:val="20"/>
    <w:link w:val="2"/>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字符"/>
    <w:basedOn w:val="20"/>
    <w:link w:val="5"/>
    <w:semiHidden/>
    <w:qFormat/>
    <w:uiPriority w:val="9"/>
    <w:rPr>
      <w:b/>
      <w:bCs/>
      <w:sz w:val="32"/>
      <w:szCs w:val="32"/>
    </w:rPr>
  </w:style>
  <w:style w:type="paragraph" w:customStyle="1" w:styleId="43">
    <w:name w:val="附件六二级标题"/>
    <w:basedOn w:val="5"/>
    <w:next w:val="1"/>
    <w:qFormat/>
    <w:uiPriority w:val="0"/>
    <w:pPr>
      <w:spacing w:line="240" w:lineRule="auto"/>
      <w:jc w:val="center"/>
    </w:pPr>
    <w:rPr>
      <w:rFonts w:ascii="Calibri" w:cs="Times New Roman"/>
      <w:sz w:val="28"/>
    </w:rPr>
  </w:style>
  <w:style w:type="paragraph" w:customStyle="1" w:styleId="44">
    <w:name w:val="正文-首缩2字符"/>
    <w:basedOn w:val="1"/>
    <w:next w:val="5"/>
    <w:qFormat/>
    <w:uiPriority w:val="0"/>
    <w:pPr>
      <w:jc w:val="left"/>
    </w:pPr>
    <w:rPr>
      <w:rFonts w:ascii="Calibri" w:cs="宋体"/>
      <w:szCs w:val="24"/>
    </w:rPr>
  </w:style>
  <w:style w:type="character" w:customStyle="1" w:styleId="45">
    <w:name w:val="批注框文本 字符"/>
    <w:basedOn w:val="20"/>
    <w:link w:val="10"/>
    <w:semiHidden/>
    <w:qFormat/>
    <w:uiPriority w:val="99"/>
    <w:rPr>
      <w:kern w:val="2"/>
      <w:sz w:val="18"/>
      <w:szCs w:val="18"/>
    </w:rPr>
  </w:style>
  <w:style w:type="character" w:customStyle="1" w:styleId="46">
    <w:name w:val="批注文字 字符"/>
    <w:basedOn w:val="20"/>
    <w:link w:val="7"/>
    <w:semiHidden/>
    <w:qFormat/>
    <w:uiPriority w:val="99"/>
    <w:rPr>
      <w:kern w:val="2"/>
      <w:sz w:val="24"/>
      <w:szCs w:val="22"/>
    </w:rPr>
  </w:style>
  <w:style w:type="character" w:customStyle="1" w:styleId="47">
    <w:name w:val="批注主题 字符"/>
    <w:basedOn w:val="46"/>
    <w:link w:val="1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20"/>
    <w:qFormat/>
    <w:uiPriority w:val="0"/>
    <w:rPr>
      <w:shd w:val="clear" w:color="auto" w:fill="F2F2F2"/>
    </w:rPr>
  </w:style>
  <w:style w:type="character" w:customStyle="1" w:styleId="51">
    <w:name w:val="dhtmlxcalendar_label_hours"/>
    <w:basedOn w:val="20"/>
    <w:qFormat/>
    <w:uiPriority w:val="0"/>
  </w:style>
  <w:style w:type="table" w:customStyle="1" w:styleId="52">
    <w:name w:val="网格型1"/>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字符"/>
    <w:basedOn w:val="20"/>
    <w:link w:val="8"/>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内容"/>
    <w:basedOn w:val="1"/>
    <w:qFormat/>
    <w:uiPriority w:val="0"/>
    <w:pPr>
      <w:widowControl/>
      <w:ind w:firstLine="560"/>
    </w:pPr>
    <w:rPr>
      <w:rFonts w:ascii="仿宋_GB2312" w:eastAsia="仿宋_GB2312"/>
      <w:bCs/>
      <w:sz w:val="28"/>
      <w:szCs w:val="28"/>
    </w:rPr>
  </w:style>
  <w:style w:type="paragraph" w:customStyle="1" w:styleId="64">
    <w:name w:val="正文内容"/>
    <w:basedOn w:val="1"/>
    <w:qFormat/>
    <w:uiPriority w:val="0"/>
    <w:pPr>
      <w:spacing w:line="400" w:lineRule="exact"/>
      <w:ind w:firstLine="420"/>
      <w:jc w:val="left"/>
    </w:pPr>
    <w:rPr>
      <w:rFonts w:ascii="Calibri" w:hAnsi="Calibri"/>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0B781-857A-441D-A5BB-509163B7AB39}">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26</Pages>
  <Words>1315</Words>
  <Characters>7497</Characters>
  <Lines>62</Lines>
  <Paragraphs>17</Paragraphs>
  <TotalTime>1</TotalTime>
  <ScaleCrop>false</ScaleCrop>
  <LinksUpToDate>false</LinksUpToDate>
  <CharactersWithSpaces>8795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2024-09-09T06:50:00Z</dcterms:created>
  <dc:creator>潘爽</dc:creator>
  <cp:lastModifiedBy>夏天</cp:lastModifiedBy>
  <dcterms:modified xsi:type="dcterms:W3CDTF">2024-09-10T07:28:59Z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23E104D458F44D0EAA5F67D41EBF116A_13</vt:lpwstr>
  </property>
</Properties>
</file>