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bidi w:val="0"/>
        <w:ind w:left="0" w:firstLineChars="0" w:firstLine="0"/>
      </w:pPr>
    </w:p>
    <w:p>
      <w:pPr>
        <w:bidi w:val="0"/>
        <w:ind w:left="0" w:firstLineChars="0" w:firstLine="0"/>
      </w:pPr>
    </w:p>
    <w:p>
      <w:pPr>
        <w:bidi w:val="0"/>
        <w:ind w:left="0" w:firstLineChars="0" w:firstLine="0"/>
      </w:pPr>
    </w:p>
    <w:p>
      <w:pPr>
        <w:keepNext w:val="0"/>
        <w:keepLines w:val="0"/>
        <w:pageBreakBefore w:val="0"/>
        <w:widowControl w:val="0"/>
        <w:kinsoku/>
        <w:wordWrap/>
        <w:overflowPunct w:val="0"/>
        <w:topLinePunct/>
        <w:autoSpaceDE/>
        <w:autoSpaceDN/>
        <w:bidi w:val="0"/>
        <w:adjustRightInd w:val="0"/>
        <w:snapToGrid w:val="0"/>
        <w:spacing w:line="240" w:lineRule="auto"/>
        <w:ind w:firstLineChars="0" w:firstLine="0"/>
        <w:jc w:val="center"/>
        <w:textAlignment w:val="baseline"/>
        <w:rPr>
          <w:rFonts w:ascii="方正小标宋_GBK" w:eastAsia="方正小标宋_GBK" w:cs="方正小标宋_GBK" w:hint="eastAsia"/>
          <w:sz w:val="58"/>
          <w:szCs w:val="58"/>
        </w:rPr>
      </w:pPr>
      <w:bookmarkStart w:id="0" w:name="_Hlk83466884"/>
      <w:r>
        <w:rPr>
          <w:rFonts w:ascii="方正小标宋_GBK" w:eastAsia="方正小标宋_GBK" w:cs="方正小标宋_GBK" w:hint="eastAsia"/>
          <w:sz w:val="58"/>
          <w:szCs w:val="58"/>
        </w:rPr>
        <w:t>海南省陆生野生动物及其栖息地</w:t>
      </w:r>
    </w:p>
    <w:p>
      <w:pPr>
        <w:keepNext w:val="0"/>
        <w:keepLines w:val="0"/>
        <w:pageBreakBefore w:val="0"/>
        <w:widowControl w:val="0"/>
        <w:kinsoku/>
        <w:wordWrap/>
        <w:overflowPunct w:val="0"/>
        <w:topLinePunct/>
        <w:autoSpaceDE/>
        <w:autoSpaceDN/>
        <w:bidi w:val="0"/>
        <w:adjustRightInd w:val="0"/>
        <w:snapToGrid w:val="0"/>
        <w:spacing w:line="240" w:lineRule="auto"/>
        <w:ind w:firstLineChars="0" w:firstLine="0"/>
        <w:jc w:val="center"/>
        <w:textAlignment w:val="baseline"/>
        <w:rPr>
          <w:rFonts w:ascii="方正小标宋_GBK" w:eastAsia="方正小标宋_GBK" w:cs="方正小标宋_GBK" w:hint="eastAsia"/>
          <w:bCs/>
          <w:sz w:val="58"/>
          <w:szCs w:val="58"/>
        </w:rPr>
      </w:pPr>
      <w:r>
        <w:rPr>
          <w:rFonts w:ascii="方正小标宋_GBK" w:eastAsia="方正小标宋_GBK" w:cs="方正小标宋_GBK" w:hint="eastAsia"/>
          <w:sz w:val="58"/>
          <w:szCs w:val="58"/>
        </w:rPr>
        <w:t>保护规划</w:t>
      </w:r>
    </w:p>
    <w:p>
      <w:pPr>
        <w:keepNext w:val="0"/>
        <w:keepLines w:val="0"/>
        <w:pageBreakBefore w:val="0"/>
        <w:widowControl w:val="0"/>
        <w:kinsoku/>
        <w:wordWrap/>
        <w:overflowPunct w:val="0"/>
        <w:topLinePunct/>
        <w:autoSpaceDE/>
        <w:autoSpaceDN/>
        <w:bidi w:val="0"/>
        <w:adjustRightInd w:val="0"/>
        <w:snapToGrid w:val="0"/>
        <w:spacing w:line="240" w:lineRule="auto"/>
        <w:ind w:left="0" w:firstLineChars="0" w:firstLine="0"/>
        <w:jc w:val="center"/>
        <w:textAlignment w:val="baseline"/>
        <w:rPr>
          <w:rFonts w:ascii="方正小标宋_GBK" w:eastAsia="方正小标宋_GBK" w:cs="方正小标宋_GBK" w:hint="eastAsia"/>
          <w:sz w:val="58"/>
          <w:szCs w:val="58"/>
        </w:rPr>
      </w:pPr>
      <w:r>
        <w:rPr>
          <w:rFonts w:ascii="方正小标宋_GBK" w:eastAsia="方正小标宋_GBK" w:cs="方正小标宋_GBK" w:hint="eastAsia"/>
          <w:bCs/>
          <w:sz w:val="58"/>
          <w:szCs w:val="58"/>
        </w:rPr>
        <w:t>（2024—2030年）</w:t>
      </w:r>
      <w:bookmarkEnd w:id="0"/>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overflowPunct w:val="0"/>
        <w:topLinePunct/>
        <w:adjustRightInd w:val="0"/>
        <w:spacing w:line="600" w:lineRule="exact"/>
        <w:ind w:firstLineChars="0" w:firstLine="640"/>
        <w:jc w:val="center"/>
        <w:rPr>
          <w:rFonts w:ascii="Times New Roman" w:hAnsi="Times New Roman"/>
          <w:szCs w:val="32"/>
        </w:rPr>
      </w:pPr>
    </w:p>
    <w:p>
      <w:pPr>
        <w:bidi w:val="0"/>
      </w:pPr>
    </w:p>
    <w:p>
      <w:pPr>
        <w:keepNext w:val="0"/>
        <w:widowControl w:val="0"/>
      </w:pPr>
      <w:r>
        <w:br w:type="page"/>
      </w:r>
    </w:p>
    <w:p>
      <w:pPr>
        <w:bidi w:val="0"/>
      </w:pPr>
    </w:p>
    <w:p>
      <w:pPr>
        <w:overflowPunct w:val="0"/>
        <w:topLinePunct/>
        <w:adjustRightInd w:val="0"/>
        <w:spacing w:line="600" w:lineRule="exact"/>
        <w:ind w:firstLineChars="0" w:firstLine="640"/>
        <w:jc w:val="center"/>
        <w:rPr>
          <w:rFonts w:ascii="Times New Roman" w:hAnsi="Times New Roman"/>
          <w:szCs w:val="32"/>
        </w:rPr>
      </w:pPr>
    </w:p>
    <w:p>
      <w:pPr>
        <w:bidi w:val="0"/>
      </w:pPr>
    </w:p>
    <w:p>
      <w:pPr>
        <w:bidi w:val="0"/>
        <w:ind w:left="0" w:firstLineChars="0" w:firstLine="0"/>
      </w:pPr>
    </w:p>
    <w:p>
      <w:pPr>
        <w:keepNext w:val="0"/>
        <w:keepLines w:val="0"/>
        <w:pageBreakBefore w:val="0"/>
        <w:widowControl w:val="0"/>
        <w:kinsoku/>
        <w:wordWrap/>
        <w:overflowPunct w:val="0"/>
        <w:topLinePunct/>
        <w:autoSpaceDE/>
        <w:autoSpaceDN/>
        <w:bidi w:val="0"/>
        <w:adjustRightInd w:val="0"/>
        <w:snapToGrid w:val="0"/>
        <w:spacing w:line="700" w:lineRule="exact"/>
        <w:ind w:firstLineChars="0" w:firstLine="640"/>
        <w:jc w:val="center"/>
        <w:textAlignment w:val="auto"/>
        <w:rPr>
          <w:rFonts w:ascii="方正小标宋_GBK" w:eastAsia="方正小标宋_GBK" w:cs="方正小标宋_GBK"/>
          <w:bCs/>
          <w:sz w:val="36"/>
          <w:szCs w:val="36"/>
          <w:highlight w:val="green"/>
        </w:rPr>
        <w:sectPr>
          <w:headerReference w:type="default" r:id="rId2"/>
          <w:headerReference w:type="even" r:id="rId3"/>
          <w:footerReference w:type="default" r:id="rId4"/>
          <w:footerReference w:type="even" r:id="rId5"/>
          <w:pgSz w:w="11906" w:h="16838"/>
          <w:pgMar w:top="1814" w:right="1531" w:bottom="1701" w:left="1531" w:header="850" w:footer="907" w:gutter="0"/>
          <w:docGrid w:type="linesAndChars" w:linePitch="564" w:charSpace="0"/>
        </w:sectPr>
      </w:pPr>
    </w:p>
    <w:p>
      <w:pPr>
        <w:keepNext w:val="0"/>
        <w:keepLines w:val="0"/>
        <w:pageBreakBefore w:val="0"/>
        <w:widowControl w:val="0"/>
        <w:kinsoku/>
        <w:wordWrap/>
        <w:overflowPunct w:val="0"/>
        <w:topLinePunct/>
        <w:autoSpaceDE/>
        <w:autoSpaceDN/>
        <w:bidi w:val="0"/>
        <w:adjustRightInd/>
        <w:snapToGrid/>
        <w:spacing w:after="300" w:line="600" w:lineRule="exact"/>
        <w:ind w:left="0" w:firstLineChars="0" w:firstLine="0"/>
        <w:jc w:val="center"/>
        <w:textAlignment w:val="auto"/>
        <w:rPr>
          <w:rFonts w:ascii="方正小标宋简体" w:eastAsia="方正小标宋简体" w:cs="方正小标宋简体" w:hint="eastAsia"/>
          <w:sz w:val="44"/>
          <w:szCs w:val="44"/>
        </w:rPr>
      </w:pPr>
      <w:bookmarkStart w:id="1" w:name="_Toc119325362"/>
      <w:bookmarkStart w:id="2" w:name="_Toc119324755"/>
      <w:r>
        <w:rPr>
          <w:rFonts w:ascii="方正小标宋简体" w:eastAsia="方正小标宋简体" w:cs="方正小标宋简体" w:hint="eastAsia"/>
          <w:sz w:val="44"/>
          <w:szCs w:val="44"/>
        </w:rPr>
        <w:t xml:space="preserve">目 </w:t>
      </w:r>
      <w:r>
        <w:rPr>
          <w:rFonts w:ascii="方正小标宋简体" w:eastAsia="方正小标宋简体" w:cs="方正小标宋简体" w:hint="eastAsia"/>
          <w:sz w:val="44"/>
          <w:szCs w:val="44"/>
          <w:lang w:val="en-US" w:eastAsia="zh-CN"/>
        </w:rPr>
        <w:t xml:space="preserve"> </w:t>
      </w:r>
      <w:r>
        <w:rPr>
          <w:rFonts w:ascii="方正小标宋简体" w:eastAsia="方正小标宋简体" w:cs="方正小标宋简体" w:hint="eastAsia"/>
          <w:sz w:val="44"/>
          <w:szCs w:val="44"/>
        </w:rPr>
        <w:t>录</w:t>
      </w:r>
      <w:bookmarkEnd w:id="1"/>
      <w:bookmarkEnd w:id="2"/>
    </w:p>
    <w:p>
      <w:pPr>
        <w:pStyle w:val="25"/>
        <w:tabs>
          <w:tab w:val="right" w:leader="dot" w:pos="8844"/>
        </w:tabs>
        <w:spacing w:line="580" w:lineRule="exact"/>
        <w:ind w:firstLine="0"/>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TOC \o "1-2" \h \z \u </w:instrText>
      </w:r>
      <w:r>
        <w:rPr>
          <w:rFonts w:ascii="仿宋_GB2312" w:eastAsia="仿宋_GB2312" w:cs="仿宋_GB2312" w:hint="eastAsia"/>
          <w:sz w:val="30"/>
          <w:szCs w:val="30"/>
        </w:rPr>
        <w:fldChar w:fldCharType="separate"/>
      </w: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_Toc12123 </w:instrText>
      </w:r>
      <w:r>
        <w:rPr>
          <w:rFonts w:ascii="仿宋_GB2312" w:eastAsia="仿宋_GB2312" w:cs="仿宋_GB2312" w:hint="eastAsia"/>
          <w:sz w:val="30"/>
          <w:szCs w:val="30"/>
        </w:rPr>
        <w:fldChar w:fldCharType="separate"/>
      </w:r>
      <w:r>
        <w:rPr>
          <w:rFonts w:ascii="黑体" w:eastAsia="黑体" w:cs="黑体" w:hint="eastAsia"/>
          <w:bCs w:val="0"/>
          <w:sz w:val="30"/>
          <w:szCs w:val="30"/>
        </w:rPr>
        <w:t xml:space="preserve">前 </w:t>
      </w:r>
      <w:r>
        <w:rPr>
          <w:rFonts w:ascii="黑体" w:eastAsia="黑体" w:cs="黑体" w:hint="eastAsia"/>
          <w:bCs w:val="0"/>
          <w:sz w:val="30"/>
          <w:szCs w:val="30"/>
          <w:lang w:val="en-US" w:eastAsia="zh-CN"/>
        </w:rPr>
        <w:t xml:space="preserve"> </w:t>
      </w:r>
      <w:r>
        <w:rPr>
          <w:rFonts w:ascii="黑体" w:eastAsia="黑体" w:cs="黑体" w:hint="eastAsia"/>
          <w:bCs w:val="0"/>
          <w:sz w:val="30"/>
          <w:szCs w:val="30"/>
        </w:rPr>
        <w:t>言</w:t>
      </w:r>
      <w:r>
        <w:rPr>
          <w:sz w:val="30"/>
          <w:szCs w:val="30"/>
        </w:rPr>
        <w:tab/>
      </w:r>
      <w:r>
        <w:rPr>
          <w:sz w:val="30"/>
          <w:szCs w:val="30"/>
        </w:rPr>
        <w:fldChar w:fldCharType="begin"/>
      </w:r>
      <w:r>
        <w:rPr>
          <w:sz w:val="30"/>
          <w:szCs w:val="30"/>
        </w:rPr>
        <w:instrText xml:space="preserve"> PAGEREF _Toc12123 \h </w:instrText>
      </w:r>
      <w:r>
        <w:rPr>
          <w:sz w:val="30"/>
          <w:szCs w:val="30"/>
        </w:rPr>
        <w:fldChar w:fldCharType="separate"/>
      </w:r>
      <w:r>
        <w:rPr>
          <w:sz w:val="30"/>
          <w:szCs w:val="30"/>
        </w:rPr>
        <w:t>I</w:t>
      </w:r>
      <w:r>
        <w:rPr>
          <w:sz w:val="30"/>
          <w:szCs w:val="30"/>
        </w:rPr>
        <w:fldChar w:fldCharType="end"/>
      </w:r>
      <w:r>
        <w:rPr>
          <w:rFonts w:ascii="仿宋_GB2312" w:eastAsia="仿宋_GB2312" w:cs="仿宋_GB2312" w:hint="eastAsia"/>
          <w:sz w:val="30"/>
          <w:szCs w:val="30"/>
        </w:rPr>
        <w:fldChar w:fldCharType="end"/>
      </w:r>
    </w:p>
    <w:p>
      <w:pPr>
        <w:pStyle w:val="25"/>
        <w:tabs>
          <w:tab w:val="right" w:leader="dot" w:pos="8844"/>
        </w:tabs>
        <w:spacing w:line="580" w:lineRule="exact"/>
        <w:ind w:firstLine="0"/>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_Toc1431 </w:instrText>
      </w:r>
      <w:r>
        <w:rPr>
          <w:rFonts w:ascii="仿宋_GB2312" w:eastAsia="仿宋_GB2312" w:cs="仿宋_GB2312" w:hint="eastAsia"/>
          <w:sz w:val="30"/>
          <w:szCs w:val="30"/>
        </w:rPr>
        <w:fldChar w:fldCharType="separate"/>
      </w:r>
      <w:r>
        <w:rPr>
          <w:rFonts w:ascii="黑体" w:eastAsia="黑体" w:cs="黑体" w:hint="eastAsia"/>
          <w:sz w:val="30"/>
          <w:szCs w:val="30"/>
        </w:rPr>
        <w:t xml:space="preserve">第一章 </w:t>
      </w:r>
      <w:r>
        <w:rPr>
          <w:rFonts w:ascii="黑体" w:eastAsia="黑体" w:cs="黑体" w:hint="eastAsia"/>
          <w:sz w:val="30"/>
          <w:szCs w:val="30"/>
          <w:lang w:val="en-US" w:eastAsia="zh-CN"/>
        </w:rPr>
        <w:t xml:space="preserve"> </w:t>
      </w:r>
      <w:r>
        <w:rPr>
          <w:rFonts w:ascii="黑体" w:eastAsia="黑体" w:cs="黑体" w:hint="eastAsia"/>
          <w:sz w:val="30"/>
          <w:szCs w:val="30"/>
        </w:rPr>
        <w:t>基本情况</w:t>
      </w:r>
      <w:r>
        <w:rPr>
          <w:sz w:val="30"/>
          <w:szCs w:val="30"/>
        </w:rPr>
        <w:tab/>
      </w:r>
      <w:r>
        <w:rPr>
          <w:sz w:val="30"/>
          <w:szCs w:val="30"/>
        </w:rPr>
        <w:fldChar w:fldCharType="begin"/>
      </w:r>
      <w:r>
        <w:rPr>
          <w:sz w:val="30"/>
          <w:szCs w:val="30"/>
        </w:rPr>
        <w:instrText xml:space="preserve"> PAGEREF _Toc1431 \h </w:instrText>
      </w:r>
      <w:r>
        <w:rPr>
          <w:sz w:val="30"/>
          <w:szCs w:val="30"/>
        </w:rPr>
        <w:fldChar w:fldCharType="separate"/>
      </w:r>
      <w:r>
        <w:rPr>
          <w:sz w:val="30"/>
          <w:szCs w:val="30"/>
        </w:rPr>
        <w:t>1</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_Toc31419 </w:instrText>
      </w:r>
      <w:r>
        <w:rPr>
          <w:rFonts w:ascii="仿宋_GB2312" w:eastAsia="仿宋_GB2312" w:cs="仿宋_GB2312" w:hint="eastAsia"/>
          <w:sz w:val="30"/>
          <w:szCs w:val="30"/>
        </w:rPr>
        <w:fldChar w:fldCharType="separate"/>
      </w:r>
      <w:r>
        <w:rPr>
          <w:rFonts w:ascii="黑体" w:hAnsi="黑体" w:hint="eastAsia"/>
          <w:sz w:val="30"/>
          <w:szCs w:val="30"/>
        </w:rPr>
        <w:t>一、资源概况</w:t>
      </w:r>
      <w:r>
        <w:rPr>
          <w:sz w:val="30"/>
          <w:szCs w:val="30"/>
        </w:rPr>
        <w:tab/>
      </w:r>
      <w:r>
        <w:rPr>
          <w:sz w:val="30"/>
          <w:szCs w:val="30"/>
        </w:rPr>
        <w:fldChar w:fldCharType="begin"/>
      </w:r>
      <w:r>
        <w:rPr>
          <w:sz w:val="30"/>
          <w:szCs w:val="30"/>
        </w:rPr>
        <w:instrText xml:space="preserve"> PAGEREF _Toc31419 \h </w:instrText>
      </w:r>
      <w:r>
        <w:rPr>
          <w:sz w:val="30"/>
          <w:szCs w:val="30"/>
        </w:rPr>
        <w:fldChar w:fldCharType="separate"/>
      </w:r>
      <w:r>
        <w:rPr>
          <w:sz w:val="30"/>
          <w:szCs w:val="30"/>
        </w:rPr>
        <w:t>1</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_Toc16437 </w:instrText>
      </w:r>
      <w:r>
        <w:rPr>
          <w:rFonts w:ascii="仿宋_GB2312" w:eastAsia="仿宋_GB2312" w:cs="仿宋_GB2312" w:hint="eastAsia"/>
          <w:sz w:val="30"/>
          <w:szCs w:val="30"/>
        </w:rPr>
        <w:fldChar w:fldCharType="separate"/>
      </w:r>
      <w:r>
        <w:rPr>
          <w:rFonts w:ascii="黑体" w:hAnsi="黑体" w:hint="eastAsia"/>
          <w:sz w:val="30"/>
          <w:szCs w:val="30"/>
        </w:rPr>
        <w:t>二、保护成效</w:t>
      </w:r>
      <w:r>
        <w:rPr>
          <w:sz w:val="30"/>
          <w:szCs w:val="30"/>
        </w:rPr>
        <w:tab/>
      </w:r>
      <w:r>
        <w:rPr>
          <w:sz w:val="30"/>
          <w:szCs w:val="30"/>
        </w:rPr>
        <w:fldChar w:fldCharType="begin"/>
      </w:r>
      <w:r>
        <w:rPr>
          <w:sz w:val="30"/>
          <w:szCs w:val="30"/>
        </w:rPr>
        <w:instrText xml:space="preserve"> PAGEREF _Toc16437 \h </w:instrText>
      </w:r>
      <w:r>
        <w:rPr>
          <w:sz w:val="30"/>
          <w:szCs w:val="30"/>
        </w:rPr>
        <w:fldChar w:fldCharType="separate"/>
      </w:r>
      <w:r>
        <w:rPr>
          <w:sz w:val="30"/>
          <w:szCs w:val="30"/>
        </w:rPr>
        <w:t>3</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_Toc7107 </w:instrText>
      </w:r>
      <w:r>
        <w:rPr>
          <w:rFonts w:ascii="仿宋_GB2312" w:eastAsia="仿宋_GB2312" w:cs="仿宋_GB2312" w:hint="eastAsia"/>
          <w:sz w:val="30"/>
          <w:szCs w:val="30"/>
        </w:rPr>
        <w:fldChar w:fldCharType="separate"/>
      </w:r>
      <w:r>
        <w:rPr>
          <w:rFonts w:ascii="黑体" w:hAnsi="黑体" w:hint="eastAsia"/>
          <w:sz w:val="30"/>
          <w:szCs w:val="30"/>
        </w:rPr>
        <w:t>三、机遇挑战</w:t>
      </w:r>
      <w:r>
        <w:rPr>
          <w:sz w:val="30"/>
          <w:szCs w:val="30"/>
        </w:rPr>
        <w:tab/>
      </w:r>
      <w:r>
        <w:rPr>
          <w:sz w:val="30"/>
          <w:szCs w:val="30"/>
        </w:rPr>
        <w:fldChar w:fldCharType="begin"/>
      </w:r>
      <w:r>
        <w:rPr>
          <w:sz w:val="30"/>
          <w:szCs w:val="30"/>
        </w:rPr>
        <w:instrText xml:space="preserve"> PAGEREF _Toc7107 \h </w:instrText>
      </w:r>
      <w:r>
        <w:rPr>
          <w:sz w:val="30"/>
          <w:szCs w:val="30"/>
        </w:rPr>
        <w:fldChar w:fldCharType="separate"/>
      </w:r>
      <w:r>
        <w:rPr>
          <w:sz w:val="30"/>
          <w:szCs w:val="30"/>
        </w:rPr>
        <w:t>6</w:t>
      </w:r>
      <w:r>
        <w:rPr>
          <w:sz w:val="30"/>
          <w:szCs w:val="30"/>
        </w:rPr>
        <w:fldChar w:fldCharType="end"/>
      </w:r>
      <w:r>
        <w:rPr>
          <w:rFonts w:ascii="仿宋_GB2312" w:eastAsia="仿宋_GB2312" w:cs="仿宋_GB2312" w:hint="eastAsia"/>
          <w:sz w:val="30"/>
          <w:szCs w:val="30"/>
        </w:rPr>
        <w:fldChar w:fldCharType="end"/>
      </w:r>
    </w:p>
    <w:p>
      <w:pPr>
        <w:pStyle w:val="25"/>
        <w:tabs>
          <w:tab w:val="right" w:leader="dot" w:pos="8844"/>
        </w:tabs>
        <w:spacing w:line="580" w:lineRule="exact"/>
        <w:ind w:firstLine="0"/>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_Toc29977 </w:instrText>
      </w:r>
      <w:r>
        <w:rPr>
          <w:rFonts w:ascii="仿宋_GB2312" w:eastAsia="仿宋_GB2312" w:cs="仿宋_GB2312" w:hint="eastAsia"/>
          <w:sz w:val="30"/>
          <w:szCs w:val="30"/>
        </w:rPr>
        <w:fldChar w:fldCharType="separate"/>
      </w:r>
      <w:r>
        <w:rPr>
          <w:rFonts w:ascii="黑体" w:cs="黑体" w:hint="eastAsia"/>
          <w:bCs w:val="0"/>
          <w:sz w:val="30"/>
          <w:szCs w:val="30"/>
        </w:rPr>
        <w:t>第二章</w:t>
      </w:r>
      <w:r>
        <w:rPr>
          <w:rFonts w:ascii="黑体" w:cs="黑体" w:hint="eastAsia"/>
          <w:bCs w:val="0"/>
          <w:sz w:val="30"/>
          <w:szCs w:val="30"/>
          <w:lang w:val="en-US"/>
        </w:rPr>
        <w:t xml:space="preserve"> </w:t>
      </w:r>
      <w:r>
        <w:rPr>
          <w:rFonts w:ascii="黑体" w:cs="黑体" w:hint="eastAsia"/>
          <w:bCs w:val="0"/>
          <w:sz w:val="30"/>
          <w:szCs w:val="30"/>
          <w:lang w:val="en-US" w:eastAsia="zh-CN"/>
        </w:rPr>
        <w:t xml:space="preserve"> </w:t>
      </w:r>
      <w:r>
        <w:rPr>
          <w:rFonts w:ascii="黑体" w:cs="黑体" w:hint="eastAsia"/>
          <w:bCs w:val="0"/>
          <w:sz w:val="30"/>
          <w:szCs w:val="30"/>
        </w:rPr>
        <w:t>总体要求</w:t>
      </w:r>
      <w:r>
        <w:rPr>
          <w:sz w:val="30"/>
          <w:szCs w:val="30"/>
        </w:rPr>
        <w:tab/>
      </w:r>
      <w:r>
        <w:rPr>
          <w:sz w:val="30"/>
          <w:szCs w:val="30"/>
        </w:rPr>
        <w:fldChar w:fldCharType="begin"/>
      </w:r>
      <w:r>
        <w:rPr>
          <w:sz w:val="30"/>
          <w:szCs w:val="30"/>
        </w:rPr>
        <w:instrText xml:space="preserve"> PAGEREF _Toc29977 \h </w:instrText>
      </w:r>
      <w:r>
        <w:rPr>
          <w:sz w:val="30"/>
          <w:szCs w:val="30"/>
        </w:rPr>
        <w:fldChar w:fldCharType="separate"/>
      </w:r>
      <w:r>
        <w:rPr>
          <w:sz w:val="30"/>
          <w:szCs w:val="30"/>
        </w:rPr>
        <w:t>10</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_Toc5452 </w:instrText>
      </w:r>
      <w:r>
        <w:rPr>
          <w:rFonts w:ascii="仿宋_GB2312" w:eastAsia="仿宋_GB2312" w:cs="仿宋_GB2312" w:hint="eastAsia"/>
          <w:sz w:val="30"/>
          <w:szCs w:val="30"/>
        </w:rPr>
        <w:fldChar w:fldCharType="separate"/>
      </w:r>
      <w:r>
        <w:rPr>
          <w:rFonts w:ascii="黑体" w:hAnsi="黑体" w:hint="eastAsia"/>
          <w:sz w:val="30"/>
          <w:szCs w:val="30"/>
        </w:rPr>
        <w:t>一、指导思想</w:t>
      </w:r>
      <w:r>
        <w:rPr>
          <w:sz w:val="30"/>
          <w:szCs w:val="30"/>
        </w:rPr>
        <w:tab/>
      </w:r>
      <w:r>
        <w:rPr>
          <w:sz w:val="30"/>
          <w:szCs w:val="30"/>
        </w:rPr>
        <w:fldChar w:fldCharType="begin"/>
      </w:r>
      <w:r>
        <w:rPr>
          <w:sz w:val="30"/>
          <w:szCs w:val="30"/>
        </w:rPr>
        <w:instrText xml:space="preserve"> PAGEREF _Toc5452 \h </w:instrText>
      </w:r>
      <w:r>
        <w:rPr>
          <w:sz w:val="30"/>
          <w:szCs w:val="30"/>
        </w:rPr>
        <w:fldChar w:fldCharType="separate"/>
      </w:r>
      <w:r>
        <w:rPr>
          <w:sz w:val="30"/>
          <w:szCs w:val="30"/>
        </w:rPr>
        <w:t>10</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_Toc8067 </w:instrText>
      </w:r>
      <w:r>
        <w:rPr>
          <w:rFonts w:ascii="仿宋_GB2312" w:eastAsia="仿宋_GB2312" w:cs="仿宋_GB2312" w:hint="eastAsia"/>
          <w:sz w:val="30"/>
          <w:szCs w:val="30"/>
        </w:rPr>
        <w:fldChar w:fldCharType="separate"/>
      </w:r>
      <w:r>
        <w:rPr>
          <w:rFonts w:ascii="黑体" w:hAnsi="黑体" w:hint="eastAsia"/>
          <w:sz w:val="30"/>
          <w:szCs w:val="30"/>
        </w:rPr>
        <w:t>二、基本原则</w:t>
      </w:r>
      <w:r>
        <w:rPr>
          <w:sz w:val="30"/>
          <w:szCs w:val="30"/>
        </w:rPr>
        <w:tab/>
      </w:r>
      <w:r>
        <w:rPr>
          <w:sz w:val="30"/>
          <w:szCs w:val="30"/>
        </w:rPr>
        <w:fldChar w:fldCharType="begin"/>
      </w:r>
      <w:r>
        <w:rPr>
          <w:sz w:val="30"/>
          <w:szCs w:val="30"/>
        </w:rPr>
        <w:instrText xml:space="preserve"> PAGEREF _Toc8067 \h </w:instrText>
      </w:r>
      <w:r>
        <w:rPr>
          <w:sz w:val="30"/>
          <w:szCs w:val="30"/>
        </w:rPr>
        <w:fldChar w:fldCharType="separate"/>
      </w:r>
      <w:r>
        <w:rPr>
          <w:sz w:val="30"/>
          <w:szCs w:val="30"/>
        </w:rPr>
        <w:t>10</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_Toc12828 </w:instrText>
      </w:r>
      <w:r>
        <w:rPr>
          <w:rFonts w:ascii="仿宋_GB2312" w:eastAsia="仿宋_GB2312" w:cs="仿宋_GB2312" w:hint="eastAsia"/>
          <w:sz w:val="30"/>
          <w:szCs w:val="30"/>
        </w:rPr>
        <w:fldChar w:fldCharType="separate"/>
      </w:r>
      <w:r>
        <w:rPr>
          <w:rFonts w:ascii="黑体" w:hAnsi="黑体" w:hint="eastAsia"/>
          <w:sz w:val="30"/>
          <w:szCs w:val="30"/>
        </w:rPr>
        <w:t>三、编制依据</w:t>
      </w:r>
      <w:r>
        <w:rPr>
          <w:sz w:val="30"/>
          <w:szCs w:val="30"/>
        </w:rPr>
        <w:tab/>
      </w:r>
      <w:r>
        <w:rPr>
          <w:sz w:val="30"/>
          <w:szCs w:val="30"/>
        </w:rPr>
        <w:fldChar w:fldCharType="begin"/>
      </w:r>
      <w:r>
        <w:rPr>
          <w:sz w:val="30"/>
          <w:szCs w:val="30"/>
        </w:rPr>
        <w:instrText xml:space="preserve"> PAGEREF _Toc12828 \h </w:instrText>
      </w:r>
      <w:r>
        <w:rPr>
          <w:sz w:val="30"/>
          <w:szCs w:val="30"/>
        </w:rPr>
        <w:fldChar w:fldCharType="separate"/>
      </w:r>
      <w:r>
        <w:rPr>
          <w:sz w:val="30"/>
          <w:szCs w:val="30"/>
        </w:rPr>
        <w:t>11</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_Toc20870 </w:instrText>
      </w:r>
      <w:r>
        <w:rPr>
          <w:rFonts w:ascii="仿宋_GB2312" w:eastAsia="仿宋_GB2312" w:cs="仿宋_GB2312" w:hint="eastAsia"/>
          <w:sz w:val="30"/>
          <w:szCs w:val="30"/>
        </w:rPr>
        <w:fldChar w:fldCharType="separate"/>
      </w:r>
      <w:r>
        <w:rPr>
          <w:rFonts w:ascii="黑体" w:hAnsi="黑体" w:hint="eastAsia"/>
          <w:sz w:val="30"/>
          <w:szCs w:val="30"/>
        </w:rPr>
        <w:t>四、规划目标</w:t>
      </w:r>
      <w:r>
        <w:rPr>
          <w:sz w:val="30"/>
          <w:szCs w:val="30"/>
        </w:rPr>
        <w:tab/>
      </w:r>
      <w:r>
        <w:rPr>
          <w:sz w:val="30"/>
          <w:szCs w:val="30"/>
        </w:rPr>
        <w:fldChar w:fldCharType="begin"/>
      </w:r>
      <w:r>
        <w:rPr>
          <w:sz w:val="30"/>
          <w:szCs w:val="30"/>
        </w:rPr>
        <w:instrText xml:space="preserve"> PAGEREF _Toc20870 \h </w:instrText>
      </w:r>
      <w:r>
        <w:rPr>
          <w:sz w:val="30"/>
          <w:szCs w:val="30"/>
        </w:rPr>
        <w:fldChar w:fldCharType="separate"/>
      </w:r>
      <w:r>
        <w:rPr>
          <w:sz w:val="30"/>
          <w:szCs w:val="30"/>
        </w:rPr>
        <w:t>13</w:t>
      </w:r>
      <w:r>
        <w:rPr>
          <w:sz w:val="30"/>
          <w:szCs w:val="30"/>
        </w:rPr>
        <w:fldChar w:fldCharType="end"/>
      </w:r>
      <w:r>
        <w:rPr>
          <w:rFonts w:ascii="仿宋_GB2312" w:eastAsia="仿宋_GB2312" w:cs="仿宋_GB2312" w:hint="eastAsia"/>
          <w:sz w:val="30"/>
          <w:szCs w:val="30"/>
        </w:rPr>
        <w:fldChar w:fldCharType="end"/>
      </w:r>
    </w:p>
    <w:p>
      <w:pPr>
        <w:pStyle w:val="25"/>
        <w:tabs>
          <w:tab w:val="right" w:leader="dot" w:pos="8844"/>
        </w:tabs>
        <w:spacing w:line="580" w:lineRule="exact"/>
        <w:ind w:firstLine="0"/>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_Toc27862 </w:instrText>
      </w:r>
      <w:r>
        <w:rPr>
          <w:rFonts w:ascii="仿宋_GB2312" w:eastAsia="仿宋_GB2312" w:cs="仿宋_GB2312" w:hint="eastAsia"/>
          <w:sz w:val="30"/>
          <w:szCs w:val="30"/>
        </w:rPr>
        <w:fldChar w:fldCharType="separate"/>
      </w:r>
      <w:r>
        <w:rPr>
          <w:rFonts w:ascii="Times New Roman" w:hAnsi="Times New Roman" w:hint="eastAsia"/>
          <w:bCs/>
          <w:sz w:val="30"/>
          <w:szCs w:val="30"/>
        </w:rPr>
        <w:t xml:space="preserve">第三章 </w:t>
      </w:r>
      <w:r>
        <w:rPr>
          <w:rFonts w:ascii="Times New Roman" w:hAnsi="Times New Roman" w:hint="eastAsia"/>
          <w:bCs/>
          <w:sz w:val="30"/>
          <w:szCs w:val="30"/>
          <w:lang w:val="en-US" w:eastAsia="zh-CN"/>
        </w:rPr>
        <w:t xml:space="preserve"> </w:t>
      </w:r>
      <w:r>
        <w:rPr>
          <w:rFonts w:ascii="Times New Roman" w:hAnsi="Times New Roman" w:hint="eastAsia"/>
          <w:bCs/>
          <w:sz w:val="30"/>
          <w:szCs w:val="30"/>
        </w:rPr>
        <w:t>规划布局</w:t>
      </w:r>
      <w:r>
        <w:rPr>
          <w:sz w:val="30"/>
          <w:szCs w:val="30"/>
        </w:rPr>
        <w:tab/>
      </w:r>
      <w:r>
        <w:rPr>
          <w:sz w:val="30"/>
          <w:szCs w:val="30"/>
        </w:rPr>
        <w:fldChar w:fldCharType="begin"/>
      </w:r>
      <w:r>
        <w:rPr>
          <w:sz w:val="30"/>
          <w:szCs w:val="30"/>
        </w:rPr>
        <w:instrText xml:space="preserve"> PAGEREF _Toc27862 \h </w:instrText>
      </w:r>
      <w:r>
        <w:rPr>
          <w:sz w:val="30"/>
          <w:szCs w:val="30"/>
        </w:rPr>
        <w:fldChar w:fldCharType="separate"/>
      </w:r>
      <w:r>
        <w:rPr>
          <w:sz w:val="30"/>
          <w:szCs w:val="30"/>
        </w:rPr>
        <w:t>1</w:t>
      </w:r>
      <w:r>
        <w:rPr>
          <w:sz w:val="30"/>
          <w:szCs w:val="30"/>
        </w:rPr>
        <w:fldChar w:fldCharType="end"/>
      </w:r>
      <w:r>
        <w:rPr>
          <w:rFonts w:ascii="仿宋_GB2312" w:eastAsia="仿宋_GB2312" w:cs="仿宋_GB2312" w:hint="eastAsia"/>
          <w:sz w:val="30"/>
          <w:szCs w:val="30"/>
        </w:rPr>
        <w:fldChar w:fldCharType="end"/>
      </w:r>
      <w:r>
        <w:rPr>
          <w:rFonts w:ascii="仿宋_GB2312" w:eastAsia="仿宋_GB2312" w:cs="仿宋_GB2312"/>
          <w:sz w:val="30"/>
          <w:szCs w:val="30"/>
        </w:rPr>
        <w:t>5</w:t>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_Toc28844 </w:instrText>
      </w:r>
      <w:r>
        <w:rPr>
          <w:rFonts w:ascii="仿宋_GB2312" w:eastAsia="仿宋_GB2312" w:cs="仿宋_GB2312" w:hint="eastAsia"/>
          <w:sz w:val="30"/>
          <w:szCs w:val="30"/>
        </w:rPr>
        <w:fldChar w:fldCharType="separate"/>
      </w:r>
      <w:r>
        <w:rPr>
          <w:rFonts w:ascii="黑体" w:hAnsi="黑体" w:hint="eastAsia"/>
          <w:sz w:val="30"/>
          <w:szCs w:val="30"/>
        </w:rPr>
        <w:t>一、中南部山地丘陵区</w:t>
      </w:r>
      <w:r>
        <w:rPr>
          <w:sz w:val="30"/>
          <w:szCs w:val="30"/>
        </w:rPr>
        <w:tab/>
      </w:r>
      <w:r>
        <w:rPr>
          <w:sz w:val="30"/>
          <w:szCs w:val="30"/>
        </w:rPr>
        <w:fldChar w:fldCharType="begin"/>
      </w:r>
      <w:r>
        <w:rPr>
          <w:sz w:val="30"/>
          <w:szCs w:val="30"/>
        </w:rPr>
        <w:instrText xml:space="preserve"> PAGEREF _Toc28844 \h </w:instrText>
      </w:r>
      <w:r>
        <w:rPr>
          <w:sz w:val="30"/>
          <w:szCs w:val="30"/>
        </w:rPr>
        <w:fldChar w:fldCharType="separate"/>
      </w:r>
      <w:r>
        <w:rPr>
          <w:sz w:val="30"/>
          <w:szCs w:val="30"/>
        </w:rPr>
        <w:t>15</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_Toc23686 </w:instrText>
      </w:r>
      <w:r>
        <w:rPr>
          <w:rFonts w:ascii="仿宋_GB2312" w:eastAsia="仿宋_GB2312" w:cs="仿宋_GB2312" w:hint="eastAsia"/>
          <w:sz w:val="30"/>
          <w:szCs w:val="30"/>
        </w:rPr>
        <w:fldChar w:fldCharType="separate"/>
      </w:r>
      <w:r>
        <w:rPr>
          <w:rFonts w:ascii="黑体" w:hAnsi="黑体" w:hint="eastAsia"/>
          <w:sz w:val="30"/>
          <w:szCs w:val="30"/>
        </w:rPr>
        <w:t>二、沿海台地平原区</w:t>
      </w:r>
      <w:r>
        <w:rPr>
          <w:sz w:val="30"/>
          <w:szCs w:val="30"/>
        </w:rPr>
        <w:tab/>
      </w:r>
      <w:r>
        <w:rPr>
          <w:sz w:val="30"/>
          <w:szCs w:val="30"/>
        </w:rPr>
        <w:fldChar w:fldCharType="begin"/>
      </w:r>
      <w:r>
        <w:rPr>
          <w:sz w:val="30"/>
          <w:szCs w:val="30"/>
        </w:rPr>
        <w:instrText xml:space="preserve"> PAGEREF _Toc23686 \h </w:instrText>
      </w:r>
      <w:r>
        <w:rPr>
          <w:sz w:val="30"/>
          <w:szCs w:val="30"/>
        </w:rPr>
        <w:fldChar w:fldCharType="separate"/>
      </w:r>
      <w:r>
        <w:rPr>
          <w:sz w:val="30"/>
          <w:szCs w:val="30"/>
        </w:rPr>
        <w:t>17</w:t>
      </w:r>
      <w:r>
        <w:rPr>
          <w:sz w:val="30"/>
          <w:szCs w:val="30"/>
        </w:rPr>
        <w:fldChar w:fldCharType="end"/>
      </w:r>
      <w:r>
        <w:rPr>
          <w:rFonts w:ascii="仿宋_GB2312" w:eastAsia="仿宋_GB2312" w:cs="仿宋_GB2312" w:hint="eastAsia"/>
          <w:sz w:val="30"/>
          <w:szCs w:val="30"/>
        </w:rPr>
        <w:fldChar w:fldCharType="end"/>
      </w:r>
    </w:p>
    <w:p>
      <w:pPr>
        <w:pStyle w:val="25"/>
        <w:tabs>
          <w:tab w:val="right" w:leader="dot" w:pos="8844"/>
        </w:tabs>
        <w:spacing w:line="580" w:lineRule="exact"/>
        <w:ind w:firstLine="0"/>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_Toc2259 </w:instrText>
      </w:r>
      <w:r>
        <w:rPr>
          <w:rFonts w:ascii="仿宋_GB2312" w:eastAsia="仿宋_GB2312" w:cs="仿宋_GB2312" w:hint="eastAsia"/>
          <w:sz w:val="30"/>
          <w:szCs w:val="30"/>
        </w:rPr>
        <w:fldChar w:fldCharType="separate"/>
      </w:r>
      <w:r>
        <w:rPr>
          <w:rFonts w:ascii="黑体" w:cs="黑体" w:hint="eastAsia"/>
          <w:sz w:val="30"/>
          <w:szCs w:val="30"/>
        </w:rPr>
        <w:t xml:space="preserve">第四章 </w:t>
      </w:r>
      <w:r>
        <w:rPr>
          <w:rFonts w:ascii="黑体" w:cs="黑体" w:hint="eastAsia"/>
          <w:sz w:val="30"/>
          <w:szCs w:val="30"/>
          <w:lang w:val="en-US" w:eastAsia="zh-CN"/>
        </w:rPr>
        <w:t xml:space="preserve"> </w:t>
      </w:r>
      <w:r>
        <w:rPr>
          <w:rFonts w:ascii="黑体" w:cs="黑体" w:hint="eastAsia"/>
          <w:sz w:val="30"/>
          <w:szCs w:val="30"/>
        </w:rPr>
        <w:t>主要建设任务</w:t>
      </w:r>
      <w:r>
        <w:rPr>
          <w:sz w:val="30"/>
          <w:szCs w:val="30"/>
        </w:rPr>
        <w:tab/>
        <w:t>19</w:t>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_Toc29327 </w:instrText>
      </w:r>
      <w:r>
        <w:rPr>
          <w:rFonts w:ascii="仿宋_GB2312" w:eastAsia="仿宋_GB2312" w:cs="仿宋_GB2312" w:hint="eastAsia"/>
          <w:sz w:val="30"/>
          <w:szCs w:val="30"/>
        </w:rPr>
        <w:fldChar w:fldCharType="separate"/>
      </w:r>
      <w:r>
        <w:rPr>
          <w:rFonts w:ascii="黑体" w:hAnsi="黑体" w:hint="eastAsia"/>
          <w:sz w:val="30"/>
          <w:szCs w:val="30"/>
        </w:rPr>
        <w:t>一、野生动物资源调查监测评估体系建设</w:t>
      </w:r>
      <w:r>
        <w:rPr>
          <w:sz w:val="30"/>
          <w:szCs w:val="30"/>
        </w:rPr>
        <w:tab/>
      </w:r>
      <w:r>
        <w:rPr>
          <w:sz w:val="30"/>
          <w:szCs w:val="30"/>
        </w:rPr>
        <w:fldChar w:fldCharType="begin"/>
      </w:r>
      <w:r>
        <w:rPr>
          <w:sz w:val="30"/>
          <w:szCs w:val="30"/>
        </w:rPr>
        <w:instrText xml:space="preserve"> PAGEREF _Toc29327 \h </w:instrText>
      </w:r>
      <w:r>
        <w:rPr>
          <w:sz w:val="30"/>
          <w:szCs w:val="30"/>
        </w:rPr>
        <w:fldChar w:fldCharType="separate"/>
      </w:r>
      <w:r>
        <w:rPr>
          <w:sz w:val="30"/>
          <w:szCs w:val="30"/>
        </w:rPr>
        <w:t>1</w:t>
      </w:r>
      <w:r>
        <w:rPr>
          <w:sz w:val="30"/>
          <w:szCs w:val="30"/>
        </w:rPr>
        <w:fldChar w:fldCharType="end"/>
      </w:r>
      <w:r>
        <w:rPr>
          <w:rFonts w:ascii="仿宋_GB2312" w:eastAsia="仿宋_GB2312" w:cs="仿宋_GB2312" w:hint="eastAsia"/>
          <w:sz w:val="30"/>
          <w:szCs w:val="30"/>
        </w:rPr>
        <w:fldChar w:fldCharType="end"/>
      </w:r>
      <w:r>
        <w:rPr>
          <w:rFonts w:ascii="仿宋_GB2312" w:eastAsia="仿宋_GB2312" w:cs="仿宋_GB2312"/>
          <w:sz w:val="30"/>
          <w:szCs w:val="30"/>
        </w:rPr>
        <w:t>9</w:t>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_Toc28386 </w:instrText>
      </w:r>
      <w:r>
        <w:rPr>
          <w:rFonts w:ascii="仿宋_GB2312" w:eastAsia="仿宋_GB2312" w:cs="仿宋_GB2312" w:hint="eastAsia"/>
          <w:sz w:val="30"/>
          <w:szCs w:val="30"/>
        </w:rPr>
        <w:fldChar w:fldCharType="separate"/>
      </w:r>
      <w:r>
        <w:rPr>
          <w:rFonts w:ascii="黑体" w:hAnsi="黑体" w:hint="eastAsia"/>
          <w:sz w:val="30"/>
          <w:szCs w:val="30"/>
        </w:rPr>
        <w:t>二、国家重点野生动物保护</w:t>
      </w:r>
      <w:r>
        <w:rPr>
          <w:sz w:val="30"/>
          <w:szCs w:val="30"/>
        </w:rPr>
        <w:tab/>
      </w:r>
      <w:r>
        <w:rPr>
          <w:sz w:val="30"/>
          <w:szCs w:val="30"/>
        </w:rPr>
        <w:fldChar w:fldCharType="begin"/>
      </w:r>
      <w:r>
        <w:rPr>
          <w:sz w:val="30"/>
          <w:szCs w:val="30"/>
        </w:rPr>
        <w:instrText xml:space="preserve"> PAGEREF _Toc28386 \h </w:instrText>
      </w:r>
      <w:r>
        <w:rPr>
          <w:sz w:val="30"/>
          <w:szCs w:val="30"/>
        </w:rPr>
        <w:fldChar w:fldCharType="separate"/>
      </w:r>
      <w:r>
        <w:rPr>
          <w:sz w:val="30"/>
          <w:szCs w:val="30"/>
        </w:rPr>
        <w:t>22</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_Toc32002 </w:instrText>
      </w:r>
      <w:r>
        <w:rPr>
          <w:rFonts w:ascii="仿宋_GB2312" w:eastAsia="仿宋_GB2312" w:cs="仿宋_GB2312" w:hint="eastAsia"/>
          <w:sz w:val="30"/>
          <w:szCs w:val="30"/>
        </w:rPr>
        <w:fldChar w:fldCharType="separate"/>
      </w:r>
      <w:r>
        <w:rPr>
          <w:rFonts w:ascii="黑体" w:hAnsi="黑体" w:hint="eastAsia"/>
          <w:sz w:val="30"/>
          <w:szCs w:val="30"/>
        </w:rPr>
        <w:t>三、重要栖息地认定、保护与修复</w:t>
      </w:r>
      <w:r>
        <w:rPr>
          <w:sz w:val="30"/>
          <w:szCs w:val="30"/>
        </w:rPr>
        <w:tab/>
      </w:r>
      <w:r>
        <w:rPr>
          <w:sz w:val="30"/>
          <w:szCs w:val="30"/>
        </w:rPr>
        <w:fldChar w:fldCharType="begin"/>
      </w:r>
      <w:r>
        <w:rPr>
          <w:sz w:val="30"/>
          <w:szCs w:val="30"/>
        </w:rPr>
        <w:instrText xml:space="preserve"> PAGEREF _Toc32002 \h </w:instrText>
      </w:r>
      <w:r>
        <w:rPr>
          <w:sz w:val="30"/>
          <w:szCs w:val="30"/>
        </w:rPr>
        <w:fldChar w:fldCharType="separate"/>
      </w:r>
      <w:r>
        <w:rPr>
          <w:sz w:val="30"/>
          <w:szCs w:val="30"/>
        </w:rPr>
        <w:t>25</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_Toc31308 </w:instrText>
      </w:r>
      <w:r>
        <w:rPr>
          <w:rFonts w:ascii="仿宋_GB2312" w:eastAsia="仿宋_GB2312" w:cs="仿宋_GB2312" w:hint="eastAsia"/>
          <w:sz w:val="30"/>
          <w:szCs w:val="30"/>
        </w:rPr>
        <w:fldChar w:fldCharType="separate"/>
      </w:r>
      <w:r>
        <w:rPr>
          <w:rFonts w:ascii="黑体" w:hAnsi="黑体" w:hint="eastAsia"/>
          <w:sz w:val="30"/>
          <w:szCs w:val="30"/>
        </w:rPr>
        <w:t>四、野生动物收容救护繁育体系建设</w:t>
      </w:r>
      <w:r>
        <w:rPr>
          <w:sz w:val="30"/>
          <w:szCs w:val="30"/>
        </w:rPr>
        <w:tab/>
        <w:t>29</w:t>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_Toc14497 </w:instrText>
      </w:r>
      <w:r>
        <w:rPr>
          <w:rFonts w:ascii="仿宋_GB2312" w:eastAsia="仿宋_GB2312" w:cs="仿宋_GB2312" w:hint="eastAsia"/>
          <w:sz w:val="30"/>
          <w:szCs w:val="30"/>
        </w:rPr>
        <w:fldChar w:fldCharType="separate"/>
      </w:r>
      <w:r>
        <w:rPr>
          <w:rFonts w:ascii="黑体" w:hAnsi="黑体" w:hint="eastAsia"/>
          <w:sz w:val="30"/>
          <w:szCs w:val="30"/>
        </w:rPr>
        <w:t>五、野生动物风险防控</w:t>
      </w:r>
      <w:r>
        <w:rPr>
          <w:sz w:val="30"/>
          <w:szCs w:val="30"/>
        </w:rPr>
        <w:tab/>
      </w:r>
      <w:r>
        <w:rPr>
          <w:sz w:val="30"/>
          <w:szCs w:val="30"/>
        </w:rPr>
        <w:fldChar w:fldCharType="begin"/>
      </w:r>
      <w:r>
        <w:rPr>
          <w:sz w:val="30"/>
          <w:szCs w:val="30"/>
        </w:rPr>
        <w:instrText xml:space="preserve"> PAGEREF _Toc14497 \h </w:instrText>
      </w:r>
      <w:r>
        <w:rPr>
          <w:sz w:val="30"/>
          <w:szCs w:val="30"/>
        </w:rPr>
        <w:fldChar w:fldCharType="separate"/>
      </w:r>
      <w:r>
        <w:rPr>
          <w:sz w:val="30"/>
          <w:szCs w:val="30"/>
        </w:rPr>
        <w:t>2</w:t>
      </w:r>
      <w:r>
        <w:rPr>
          <w:sz w:val="30"/>
          <w:szCs w:val="30"/>
        </w:rPr>
        <w:fldChar w:fldCharType="end"/>
      </w:r>
      <w:r>
        <w:rPr>
          <w:rFonts w:ascii="仿宋_GB2312" w:eastAsia="仿宋_GB2312" w:cs="仿宋_GB2312" w:hint="eastAsia"/>
          <w:sz w:val="30"/>
          <w:szCs w:val="30"/>
        </w:rPr>
        <w:fldChar w:fldCharType="end"/>
      </w:r>
      <w:r>
        <w:rPr>
          <w:rFonts w:ascii="仿宋_GB2312" w:eastAsia="仿宋_GB2312" w:cs="仿宋_GB2312"/>
          <w:sz w:val="30"/>
          <w:szCs w:val="30"/>
        </w:rPr>
        <w:t>9</w:t>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_Toc4982 </w:instrText>
      </w:r>
      <w:r>
        <w:rPr>
          <w:rFonts w:ascii="仿宋_GB2312" w:eastAsia="仿宋_GB2312" w:cs="仿宋_GB2312" w:hint="eastAsia"/>
          <w:sz w:val="30"/>
          <w:szCs w:val="30"/>
        </w:rPr>
        <w:fldChar w:fldCharType="separate"/>
      </w:r>
      <w:r>
        <w:rPr>
          <w:rFonts w:ascii="黑体" w:hAnsi="黑体" w:hint="eastAsia"/>
          <w:sz w:val="30"/>
          <w:szCs w:val="30"/>
        </w:rPr>
        <w:t>六、野生动物保护宣传与教育</w:t>
      </w:r>
      <w:r>
        <w:rPr>
          <w:sz w:val="30"/>
          <w:szCs w:val="30"/>
        </w:rPr>
        <w:tab/>
      </w:r>
      <w:r>
        <w:rPr>
          <w:sz w:val="30"/>
          <w:szCs w:val="30"/>
        </w:rPr>
        <w:fldChar w:fldCharType="begin"/>
      </w:r>
      <w:r>
        <w:rPr>
          <w:sz w:val="30"/>
          <w:szCs w:val="30"/>
        </w:rPr>
        <w:instrText xml:space="preserve"> PAGEREF _Toc4982 \h </w:instrText>
      </w:r>
      <w:r>
        <w:rPr>
          <w:sz w:val="30"/>
          <w:szCs w:val="30"/>
        </w:rPr>
        <w:fldChar w:fldCharType="separate"/>
      </w:r>
      <w:r>
        <w:rPr>
          <w:sz w:val="30"/>
          <w:szCs w:val="30"/>
        </w:rPr>
        <w:t>31</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_Toc22566 </w:instrText>
      </w:r>
      <w:r>
        <w:rPr>
          <w:rFonts w:ascii="仿宋_GB2312" w:eastAsia="仿宋_GB2312" w:cs="仿宋_GB2312" w:hint="eastAsia"/>
          <w:sz w:val="30"/>
          <w:szCs w:val="30"/>
        </w:rPr>
        <w:fldChar w:fldCharType="separate"/>
      </w:r>
      <w:r>
        <w:rPr>
          <w:rFonts w:ascii="黑体" w:hAnsi="黑体" w:hint="eastAsia"/>
          <w:sz w:val="30"/>
          <w:szCs w:val="30"/>
        </w:rPr>
        <w:t>七、野生动物管理体系建设</w:t>
      </w:r>
      <w:r>
        <w:rPr>
          <w:sz w:val="30"/>
          <w:szCs w:val="30"/>
        </w:rPr>
        <w:tab/>
      </w:r>
      <w:r>
        <w:rPr>
          <w:sz w:val="30"/>
          <w:szCs w:val="30"/>
        </w:rPr>
        <w:fldChar w:fldCharType="begin"/>
      </w:r>
      <w:r>
        <w:rPr>
          <w:sz w:val="30"/>
          <w:szCs w:val="30"/>
        </w:rPr>
        <w:instrText xml:space="preserve"> PAGEREF _Toc22566 \h </w:instrText>
      </w:r>
      <w:r>
        <w:rPr>
          <w:sz w:val="30"/>
          <w:szCs w:val="30"/>
        </w:rPr>
        <w:fldChar w:fldCharType="separate"/>
      </w:r>
      <w:r>
        <w:rPr>
          <w:sz w:val="30"/>
          <w:szCs w:val="30"/>
        </w:rPr>
        <w:t>32</w:t>
      </w:r>
      <w:r>
        <w:rPr>
          <w:sz w:val="30"/>
          <w:szCs w:val="30"/>
        </w:rPr>
        <w:fldChar w:fldCharType="end"/>
      </w:r>
      <w:r>
        <w:rPr>
          <w:rFonts w:ascii="仿宋_GB2312" w:eastAsia="仿宋_GB2312" w:cs="仿宋_GB2312" w:hint="eastAsia"/>
          <w:sz w:val="30"/>
          <w:szCs w:val="30"/>
        </w:rPr>
        <w:fldChar w:fldCharType="end"/>
      </w:r>
    </w:p>
    <w:p>
      <w:pPr>
        <w:pStyle w:val="25"/>
        <w:tabs>
          <w:tab w:val="right" w:leader="dot" w:pos="8844"/>
        </w:tabs>
        <w:spacing w:line="580" w:lineRule="exact"/>
        <w:ind w:firstLine="0"/>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_Toc1659 </w:instrText>
      </w:r>
      <w:r>
        <w:rPr>
          <w:rFonts w:ascii="仿宋_GB2312" w:eastAsia="仿宋_GB2312" w:cs="仿宋_GB2312" w:hint="eastAsia"/>
          <w:sz w:val="30"/>
          <w:szCs w:val="30"/>
        </w:rPr>
        <w:fldChar w:fldCharType="separate"/>
      </w:r>
      <w:r>
        <w:rPr>
          <w:rFonts w:ascii="黑体" w:cs="黑体" w:hint="eastAsia"/>
          <w:sz w:val="30"/>
          <w:szCs w:val="30"/>
        </w:rPr>
        <w:t xml:space="preserve">第五章 </w:t>
      </w:r>
      <w:r>
        <w:rPr>
          <w:rFonts w:ascii="黑体" w:cs="黑体" w:hint="eastAsia"/>
          <w:sz w:val="30"/>
          <w:szCs w:val="30"/>
          <w:lang w:val="en-US" w:eastAsia="zh-CN"/>
        </w:rPr>
        <w:t xml:space="preserve"> </w:t>
      </w:r>
      <w:r>
        <w:rPr>
          <w:rFonts w:ascii="黑体" w:cs="黑体" w:hint="eastAsia"/>
          <w:sz w:val="30"/>
          <w:szCs w:val="30"/>
        </w:rPr>
        <w:t>保障措施</w:t>
      </w:r>
      <w:r>
        <w:rPr>
          <w:sz w:val="30"/>
          <w:szCs w:val="30"/>
        </w:rPr>
        <w:tab/>
      </w:r>
      <w:r>
        <w:rPr>
          <w:sz w:val="30"/>
          <w:szCs w:val="30"/>
        </w:rPr>
        <w:fldChar w:fldCharType="begin"/>
      </w:r>
      <w:r>
        <w:rPr>
          <w:sz w:val="30"/>
          <w:szCs w:val="30"/>
        </w:rPr>
        <w:instrText xml:space="preserve"> PAGEREF _Toc1659 \h </w:instrText>
      </w:r>
      <w:r>
        <w:rPr>
          <w:sz w:val="30"/>
          <w:szCs w:val="30"/>
        </w:rPr>
        <w:fldChar w:fldCharType="separate"/>
      </w:r>
      <w:r>
        <w:rPr>
          <w:sz w:val="30"/>
          <w:szCs w:val="30"/>
        </w:rPr>
        <w:t>34</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_Toc21118 </w:instrText>
      </w:r>
      <w:r>
        <w:rPr>
          <w:rFonts w:ascii="仿宋_GB2312" w:eastAsia="仿宋_GB2312" w:cs="仿宋_GB2312" w:hint="eastAsia"/>
          <w:sz w:val="30"/>
          <w:szCs w:val="30"/>
        </w:rPr>
        <w:fldChar w:fldCharType="separate"/>
      </w:r>
      <w:r>
        <w:rPr>
          <w:rFonts w:ascii="黑体" w:hAnsi="黑体" w:hint="eastAsia"/>
          <w:sz w:val="30"/>
          <w:szCs w:val="30"/>
        </w:rPr>
        <w:t>一、加强组织领导，压实主体责任</w:t>
      </w:r>
      <w:r>
        <w:rPr>
          <w:sz w:val="30"/>
          <w:szCs w:val="30"/>
        </w:rPr>
        <w:tab/>
      </w:r>
      <w:r>
        <w:rPr>
          <w:sz w:val="30"/>
          <w:szCs w:val="30"/>
        </w:rPr>
        <w:fldChar w:fldCharType="begin"/>
      </w:r>
      <w:r>
        <w:rPr>
          <w:sz w:val="30"/>
          <w:szCs w:val="30"/>
        </w:rPr>
        <w:instrText xml:space="preserve"> PAGEREF _Toc21118 \h </w:instrText>
      </w:r>
      <w:r>
        <w:rPr>
          <w:sz w:val="30"/>
          <w:szCs w:val="30"/>
        </w:rPr>
        <w:fldChar w:fldCharType="separate"/>
      </w:r>
      <w:r>
        <w:rPr>
          <w:sz w:val="30"/>
          <w:szCs w:val="30"/>
        </w:rPr>
        <w:t>34</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_Toc17635 </w:instrText>
      </w:r>
      <w:r>
        <w:rPr>
          <w:rFonts w:ascii="仿宋_GB2312" w:eastAsia="仿宋_GB2312" w:cs="仿宋_GB2312" w:hint="eastAsia"/>
          <w:sz w:val="30"/>
          <w:szCs w:val="30"/>
        </w:rPr>
        <w:fldChar w:fldCharType="separate"/>
      </w:r>
      <w:r>
        <w:rPr>
          <w:rFonts w:ascii="黑体" w:hAnsi="黑体" w:hint="eastAsia"/>
          <w:sz w:val="30"/>
          <w:szCs w:val="30"/>
        </w:rPr>
        <w:t>二、拓宽筹资渠道，强化资金保障</w:t>
      </w:r>
      <w:r>
        <w:rPr>
          <w:sz w:val="30"/>
          <w:szCs w:val="30"/>
        </w:rPr>
        <w:tab/>
      </w:r>
      <w:r>
        <w:rPr>
          <w:sz w:val="30"/>
          <w:szCs w:val="30"/>
        </w:rPr>
        <w:fldChar w:fldCharType="begin"/>
      </w:r>
      <w:r>
        <w:rPr>
          <w:sz w:val="30"/>
          <w:szCs w:val="30"/>
        </w:rPr>
        <w:instrText xml:space="preserve"> PAGEREF _Toc17635 \h </w:instrText>
      </w:r>
      <w:r>
        <w:rPr>
          <w:sz w:val="30"/>
          <w:szCs w:val="30"/>
        </w:rPr>
        <w:fldChar w:fldCharType="separate"/>
      </w:r>
      <w:r>
        <w:rPr>
          <w:sz w:val="30"/>
          <w:szCs w:val="30"/>
        </w:rPr>
        <w:t>34</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_Toc6166 </w:instrText>
      </w:r>
      <w:r>
        <w:rPr>
          <w:rFonts w:ascii="仿宋_GB2312" w:eastAsia="仿宋_GB2312" w:cs="仿宋_GB2312" w:hint="eastAsia"/>
          <w:sz w:val="30"/>
          <w:szCs w:val="30"/>
        </w:rPr>
        <w:fldChar w:fldCharType="separate"/>
      </w:r>
      <w:r>
        <w:rPr>
          <w:rFonts w:ascii="黑体" w:hAnsi="黑体" w:hint="eastAsia"/>
          <w:sz w:val="30"/>
          <w:szCs w:val="30"/>
        </w:rPr>
        <w:t>三、加强人才培养，强化科技支撑</w:t>
      </w:r>
      <w:r>
        <w:rPr>
          <w:sz w:val="30"/>
          <w:szCs w:val="30"/>
        </w:rPr>
        <w:tab/>
      </w:r>
      <w:r>
        <w:rPr>
          <w:sz w:val="30"/>
          <w:szCs w:val="30"/>
        </w:rPr>
        <w:fldChar w:fldCharType="begin"/>
      </w:r>
      <w:r>
        <w:rPr>
          <w:sz w:val="30"/>
          <w:szCs w:val="30"/>
        </w:rPr>
        <w:instrText xml:space="preserve"> PAGEREF _Toc6166 \h </w:instrText>
      </w:r>
      <w:r>
        <w:rPr>
          <w:sz w:val="30"/>
          <w:szCs w:val="30"/>
        </w:rPr>
        <w:fldChar w:fldCharType="separate"/>
      </w:r>
      <w:r>
        <w:rPr>
          <w:sz w:val="30"/>
          <w:szCs w:val="30"/>
        </w:rPr>
        <w:t>34</w:t>
      </w:r>
      <w:r>
        <w:rPr>
          <w:sz w:val="30"/>
          <w:szCs w:val="30"/>
        </w:rPr>
        <w:fldChar w:fldCharType="end"/>
      </w:r>
      <w:r>
        <w:rPr>
          <w:rFonts w:ascii="仿宋_GB2312" w:eastAsia="仿宋_GB2312" w:cs="仿宋_GB2312" w:hint="eastAsia"/>
          <w:sz w:val="30"/>
          <w:szCs w:val="30"/>
        </w:rPr>
        <w:fldChar w:fldCharType="end"/>
      </w:r>
    </w:p>
    <w:p>
      <w:pPr>
        <w:pStyle w:val="30"/>
        <w:tabs>
          <w:tab w:val="right" w:leader="dot" w:pos="8844"/>
        </w:tabs>
        <w:spacing w:line="580" w:lineRule="exact"/>
        <w:rPr>
          <w:sz w:val="30"/>
          <w:szCs w:val="30"/>
        </w:rPr>
      </w:pPr>
      <w:r>
        <w:rPr>
          <w:rFonts w:ascii="仿宋_GB2312" w:eastAsia="仿宋_GB2312" w:cs="仿宋_GB2312" w:hint="eastAsia"/>
          <w:sz w:val="30"/>
          <w:szCs w:val="30"/>
        </w:rPr>
        <w:fldChar w:fldCharType="begin"/>
      </w:r>
      <w:r>
        <w:rPr>
          <w:rFonts w:ascii="仿宋_GB2312" w:eastAsia="仿宋_GB2312" w:cs="仿宋_GB2312" w:hint="eastAsia"/>
          <w:sz w:val="30"/>
          <w:szCs w:val="30"/>
        </w:rPr>
        <w:instrText xml:space="preserve"> HYPERLINK \l _Toc22091 </w:instrText>
      </w:r>
      <w:r>
        <w:rPr>
          <w:rFonts w:ascii="仿宋_GB2312" w:eastAsia="仿宋_GB2312" w:cs="仿宋_GB2312" w:hint="eastAsia"/>
          <w:sz w:val="30"/>
          <w:szCs w:val="30"/>
        </w:rPr>
        <w:fldChar w:fldCharType="separate"/>
      </w:r>
      <w:r>
        <w:rPr>
          <w:rFonts w:ascii="黑体" w:hAnsi="黑体" w:hint="eastAsia"/>
          <w:sz w:val="30"/>
          <w:szCs w:val="30"/>
        </w:rPr>
        <w:t>四、加大宣传力度，</w:t>
      </w:r>
      <w:r>
        <w:rPr>
          <w:rFonts w:ascii="黑体" w:hAnsi="黑体" w:hint="eastAsia"/>
          <w:sz w:val="30"/>
          <w:szCs w:val="30"/>
          <w:lang w:eastAsia="zh-CN"/>
        </w:rPr>
        <w:t>增强</w:t>
      </w:r>
      <w:r>
        <w:rPr>
          <w:rFonts w:ascii="黑体" w:hAnsi="黑体" w:hint="eastAsia"/>
          <w:sz w:val="30"/>
          <w:szCs w:val="30"/>
        </w:rPr>
        <w:t>保护意识</w:t>
      </w:r>
      <w:r>
        <w:rPr>
          <w:sz w:val="30"/>
          <w:szCs w:val="30"/>
        </w:rPr>
        <w:tab/>
      </w:r>
      <w:r>
        <w:rPr>
          <w:sz w:val="30"/>
          <w:szCs w:val="30"/>
        </w:rPr>
        <w:fldChar w:fldCharType="begin"/>
      </w:r>
      <w:r>
        <w:rPr>
          <w:sz w:val="30"/>
          <w:szCs w:val="30"/>
        </w:rPr>
        <w:instrText xml:space="preserve"> PAGEREF _Toc22091 \h </w:instrText>
      </w:r>
      <w:r>
        <w:rPr>
          <w:sz w:val="30"/>
          <w:szCs w:val="30"/>
        </w:rPr>
        <w:fldChar w:fldCharType="separate"/>
      </w:r>
      <w:r>
        <w:rPr>
          <w:sz w:val="30"/>
          <w:szCs w:val="30"/>
        </w:rPr>
        <w:t>35</w:t>
      </w:r>
      <w:r>
        <w:rPr>
          <w:sz w:val="30"/>
          <w:szCs w:val="30"/>
        </w:rPr>
        <w:fldChar w:fldCharType="end"/>
      </w:r>
      <w:r>
        <w:rPr>
          <w:rFonts w:ascii="仿宋_GB2312" w:eastAsia="仿宋_GB2312" w:cs="仿宋_GB2312" w:hint="eastAsia"/>
          <w:sz w:val="30"/>
          <w:szCs w:val="30"/>
        </w:rPr>
        <w:fldChar w:fldCharType="end"/>
      </w:r>
    </w:p>
    <w:p>
      <w:pPr>
        <w:overflowPunct w:val="0"/>
        <w:topLinePunct/>
        <w:spacing w:line="580" w:lineRule="exact"/>
        <w:ind w:firstLineChars="0" w:firstLine="640"/>
        <w:jc w:val="both"/>
        <w:rPr>
          <w:rFonts w:ascii="Times New Roman" w:hAnsi="Times New Roman"/>
          <w:b/>
          <w:bCs/>
          <w:kern w:val="32"/>
          <w:szCs w:val="32"/>
        </w:rPr>
      </w:pPr>
      <w:r>
        <w:rPr>
          <w:rFonts w:ascii="仿宋_GB2312" w:eastAsia="仿宋_GB2312" w:cs="仿宋_GB2312" w:hint="eastAsia"/>
          <w:sz w:val="30"/>
          <w:szCs w:val="30"/>
        </w:rPr>
        <w:fldChar w:fldCharType="end"/>
      </w:r>
    </w:p>
    <w:p>
      <w:pPr>
        <w:overflowPunct w:val="0"/>
        <w:topLinePunct/>
        <w:ind w:firstLineChars="0" w:firstLine="640"/>
        <w:jc w:val="both"/>
        <w:rPr>
          <w:rFonts w:ascii="Times New Roman" w:hAnsi="Times New Roman"/>
          <w:b/>
          <w:bCs/>
          <w:szCs w:val="28"/>
        </w:rPr>
      </w:pPr>
    </w:p>
    <w:p>
      <w:pPr>
        <w:overflowPunct w:val="0"/>
        <w:topLinePunct/>
        <w:adjustRightInd w:val="0"/>
        <w:snapToGrid w:val="0"/>
        <w:spacing w:line="560" w:lineRule="exact"/>
        <w:jc w:val="both"/>
        <w:outlineLvl w:val="0"/>
        <w:rPr>
          <w:rFonts w:ascii="Times New Roman" w:hAnsi="Times New Roman"/>
          <w:b/>
          <w:bCs/>
          <w:szCs w:val="32"/>
        </w:rPr>
        <w:sectPr>
          <w:footerReference w:type="default" r:id="rId6"/>
          <w:footerReference w:type="even" r:id="rId7"/>
          <w:pgSz w:w="11906" w:h="16838"/>
          <w:pgMar w:top="1814" w:right="1531" w:bottom="1701" w:left="1531" w:header="851" w:footer="1304" w:gutter="0"/>
          <w:pgNumType w:fmt="lowerRoman" w:start="1"/>
          <w:docGrid w:type="linesAndChars" w:linePitch="564" w:charSpace="0"/>
        </w:sectPr>
      </w:pPr>
    </w:p>
    <w:p>
      <w:pPr>
        <w:keepNext w:val="0"/>
        <w:keepLines w:val="0"/>
        <w:pageBreakBefore w:val="0"/>
        <w:widowControl w:val="0"/>
        <w:kinsoku/>
        <w:wordWrap/>
        <w:overflowPunct w:val="0"/>
        <w:topLinePunct/>
        <w:autoSpaceDE/>
        <w:autoSpaceDN/>
        <w:bidi w:val="0"/>
        <w:adjustRightInd/>
        <w:snapToGrid/>
        <w:spacing w:after="156" w:line="360" w:lineRule="auto"/>
        <w:ind w:firstLineChars="0" w:firstLine="0"/>
        <w:jc w:val="center"/>
        <w:textAlignment w:val="auto"/>
        <w:outlineLvl w:val="0"/>
        <w:rPr>
          <w:rFonts w:ascii="方正大标宋_GBK" w:eastAsia="方正大标宋_GBK" w:cs="黑体" w:hint="eastAsia"/>
          <w:b w:val="0"/>
          <w:bCs w:val="0"/>
          <w:sz w:val="40"/>
          <w:szCs w:val="40"/>
        </w:rPr>
      </w:pPr>
      <w:bookmarkStart w:id="3" w:name="_Toc12123"/>
      <w:bookmarkStart w:id="4" w:name="_Toc21402"/>
      <w:bookmarkStart w:id="5" w:name="_Toc19252"/>
      <w:bookmarkStart w:id="6" w:name="_Toc7985"/>
      <w:bookmarkStart w:id="7" w:name="_Toc27961"/>
      <w:bookmarkStart w:id="8" w:name="_Toc22199"/>
      <w:bookmarkStart w:id="9" w:name="_Toc12056"/>
      <w:bookmarkStart w:id="10" w:name="_Toc18603"/>
      <w:bookmarkStart w:id="11" w:name="_Toc5828"/>
      <w:bookmarkStart w:id="12" w:name="_Toc24807"/>
      <w:bookmarkStart w:id="13" w:name="_Toc23670"/>
      <w:bookmarkStart w:id="14" w:name="_Toc22183"/>
      <w:bookmarkStart w:id="15" w:name="_Toc11507"/>
      <w:bookmarkStart w:id="16" w:name="_Toc24093"/>
      <w:r>
        <w:rPr>
          <w:rFonts w:ascii="方正大标宋_GBK" w:eastAsia="方正大标宋_GBK" w:cs="黑体" w:hint="eastAsia"/>
          <w:b w:val="0"/>
          <w:bCs w:val="0"/>
          <w:sz w:val="40"/>
          <w:szCs w:val="40"/>
        </w:rPr>
        <w:t xml:space="preserve">前 </w:t>
      </w:r>
      <w:r>
        <w:rPr>
          <w:rFonts w:ascii="方正大标宋_GBK" w:eastAsia="方正大标宋_GBK" w:cs="黑体" w:hint="eastAsia"/>
          <w:b w:val="0"/>
          <w:bCs w:val="0"/>
          <w:sz w:val="40"/>
          <w:szCs w:val="40"/>
          <w:lang w:val="en-US" w:eastAsia="zh-CN"/>
        </w:rPr>
        <w:t xml:space="preserve"> </w:t>
      </w:r>
      <w:r>
        <w:rPr>
          <w:rFonts w:ascii="方正大标宋_GBK" w:eastAsia="方正大标宋_GBK" w:cs="黑体" w:hint="eastAsia"/>
          <w:b w:val="0"/>
          <w:bCs w:val="0"/>
          <w:sz w:val="40"/>
          <w:szCs w:val="40"/>
        </w:rPr>
        <w:t>言</w:t>
      </w:r>
      <w:bookmarkEnd w:id="3"/>
    </w:p>
    <w:p>
      <w:pPr>
        <w:bidi w:val="0"/>
        <w:spacing w:line="600" w:lineRule="exact"/>
        <w:rPr>
          <w:rFonts w:hint="eastAsia"/>
          <w:sz w:val="30"/>
          <w:szCs w:val="30"/>
        </w:rPr>
      </w:pPr>
      <w:r>
        <w:rPr>
          <w:rFonts w:hint="eastAsia"/>
          <w:sz w:val="30"/>
          <w:szCs w:val="30"/>
        </w:rPr>
        <w:t>生物多样性是人类赖以生存和发展的基础，是地球生命共同体的血脉和根基。党的二十大报告指出，中国式现代化是人与自然和谐共生的现代化，尊重自然、顺应自然、保护自然是全面建设社会主义现代化国家的内在要求。加强野生动物及其栖息地保护是实现生态系统良性循环、提升生物多样性、促进人与自然和谐共生的重要基础，对维护生态平衡、促进人类可持续发展具有重要作用，是践行习近平生态文明思想的重要体现。</w:t>
      </w:r>
    </w:p>
    <w:p>
      <w:pPr>
        <w:bidi w:val="0"/>
        <w:spacing w:line="600" w:lineRule="exact"/>
        <w:rPr>
          <w:rFonts w:hint="eastAsia"/>
          <w:sz w:val="30"/>
          <w:szCs w:val="30"/>
        </w:rPr>
      </w:pPr>
      <w:r>
        <w:rPr>
          <w:rFonts w:hint="eastAsia"/>
          <w:sz w:val="30"/>
          <w:szCs w:val="30"/>
        </w:rPr>
        <w:t>海南省是我国唯一的热带岛屿省份，其优越且独特的自然地理条件孕育了丰富的生物资源，造就了众多特有物种和珍稀物种，是我国乃至世界上重要的物种基因库。海南省各级人民政府和林业主管部门高度重视陆生野生动物保护工作，积极主动采取多项保护措施，在调查监测、就地保护、迁地保护、候鸟保护、重大生态工程、对外合作等方面做了大量工作。但随着经济快速发展和城镇化进程不断推进，陆生野生动物栖息地萎缩、生境破碎化等问题依然突出，甚至造成种群生殖隔离、基因交流阻断、遗传多样性丧失等情况，这些直接威胁着陆生野生动物的生存与可持续发展，我省陆生野生动物及其栖息地保护仍面临重大挑战。</w:t>
      </w:r>
    </w:p>
    <w:p>
      <w:pPr>
        <w:spacing w:line="600" w:lineRule="exact"/>
        <w:rPr>
          <w:rFonts w:hint="eastAsia"/>
          <w:sz w:val="30"/>
          <w:szCs w:val="30"/>
        </w:rPr>
      </w:pPr>
      <w:r>
        <w:rPr>
          <w:rFonts w:hint="eastAsia"/>
          <w:sz w:val="30"/>
          <w:szCs w:val="30"/>
        </w:rPr>
        <w:t>为贯彻落实习近平总书记关于全面保护野生动植物的重要指示批示精神，加强野生动物保护，建立稳定长效的野生动物及其栖息地保护管理体系，促进野生动物资源持续、稳定、健康发展，</w:t>
      </w:r>
      <w:r>
        <w:rPr>
          <w:rFonts w:hint="eastAsia"/>
          <w:sz w:val="30"/>
          <w:szCs w:val="30"/>
          <w:lang w:eastAsia="zh-CN"/>
        </w:rPr>
        <w:t>我省</w:t>
      </w:r>
      <w:r>
        <w:rPr>
          <w:rFonts w:hint="eastAsia"/>
          <w:sz w:val="30"/>
          <w:szCs w:val="30"/>
        </w:rPr>
        <w:t>组织编制《海南省陆生野生动物及其栖息地保护规划（2024—2030年）》（以下简称《规划》）。</w:t>
      </w:r>
    </w:p>
    <w:p>
      <w:pPr>
        <w:bidi w:val="0"/>
        <w:spacing w:line="600" w:lineRule="exact"/>
        <w:rPr>
          <w:rFonts w:hint="eastAsia"/>
          <w:kern w:val="32"/>
          <w:sz w:val="30"/>
          <w:szCs w:val="30"/>
        </w:rPr>
      </w:pPr>
      <w:r>
        <w:rPr>
          <w:rFonts w:hint="eastAsia"/>
          <w:sz w:val="30"/>
          <w:szCs w:val="30"/>
        </w:rPr>
        <w:t>《规划》以国家、海南省等出台的陆生野生动物及其栖息地保护相关法律法规和规划为依据，紧紧围绕全省陆生野生动物及其栖息地保护管理工作，</w:t>
      </w:r>
      <w:r>
        <w:rPr>
          <w:rFonts w:hint="eastAsia"/>
          <w:sz w:val="30"/>
          <w:szCs w:val="30"/>
          <w:lang w:eastAsia="zh-CN"/>
        </w:rPr>
        <w:t>对</w:t>
      </w:r>
      <w:r>
        <w:rPr>
          <w:rFonts w:hint="eastAsia"/>
          <w:sz w:val="30"/>
          <w:szCs w:val="30"/>
        </w:rPr>
        <w:t>野生动物资源调查监测评估体系建设、国家重点野生动物保护、重要栖息地保护与修复、野生动物收容救护繁育体系建设、野生动物风险防控、野生动物保护宣传与教育、野生动物管理体系建设等方面进行了系统规划，作为全省开展陆生野生动物及其栖息地保护工作的依据和指导，助推全省陆生野生动物保护事业科学、稳定、高质量发展。</w:t>
      </w:r>
    </w:p>
    <w:p>
      <w:pPr>
        <w:overflowPunct w:val="0"/>
        <w:topLinePunct/>
        <w:spacing w:line="600" w:lineRule="exact"/>
        <w:jc w:val="both"/>
        <w:rPr>
          <w:rFonts w:hint="eastAsia"/>
          <w:kern w:val="32"/>
          <w:sz w:val="30"/>
          <w:szCs w:val="30"/>
        </w:rPr>
        <w:sectPr>
          <w:footerReference w:type="default" r:id="rId8"/>
          <w:footerReference w:type="even" r:id="rId9"/>
          <w:pgSz w:w="11907" w:h="16840"/>
          <w:pgMar w:top="1814" w:right="1531" w:bottom="1701" w:left="1531" w:header="851" w:footer="1247" w:gutter="0"/>
          <w:pgNumType w:fmt="upperRoman" w:start="1"/>
          <w:docGrid w:type="linesAndChars" w:linePitch="564" w:charSpace="0"/>
        </w:sectPr>
      </w:pPr>
    </w:p>
    <w:p>
      <w:pPr>
        <w:pStyle w:val="1"/>
        <w:bidi w:val="0"/>
        <w:spacing w:before="0"/>
        <w:ind w:firstLine="0"/>
        <w:rPr>
          <w:rFonts w:ascii="方正小标宋_GBK" w:cs="方正小标宋简体" w:hint="eastAsia"/>
          <w:sz w:val="40"/>
          <w:szCs w:val="40"/>
        </w:rPr>
      </w:pPr>
      <w:bookmarkStart w:id="17" w:name="_Toc1431"/>
      <w:r>
        <w:rPr>
          <w:rFonts w:ascii="方正小标宋_GBK" w:cs="方正小标宋简体" w:hint="eastAsia"/>
          <w:sz w:val="40"/>
          <w:szCs w:val="40"/>
        </w:rPr>
        <w:t xml:space="preserve">第一章 </w:t>
      </w:r>
      <w:bookmarkEnd w:id="4"/>
      <w:r>
        <w:rPr>
          <w:rFonts w:ascii="方正小标宋_GBK" w:cs="方正小标宋简体" w:hint="eastAsia"/>
          <w:sz w:val="40"/>
          <w:szCs w:val="40"/>
          <w:lang w:val="en-US" w:eastAsia="zh-CN"/>
        </w:rPr>
        <w:t xml:space="preserve"> </w:t>
      </w:r>
      <w:r>
        <w:rPr>
          <w:rFonts w:ascii="方正小标宋_GBK" w:cs="方正小标宋简体" w:hint="eastAsia"/>
          <w:sz w:val="40"/>
          <w:szCs w:val="40"/>
        </w:rPr>
        <w:t>基本情况</w:t>
      </w:r>
      <w:bookmarkEnd w:id="5"/>
      <w:bookmarkEnd w:id="6"/>
      <w:bookmarkEnd w:id="7"/>
      <w:bookmarkEnd w:id="8"/>
      <w:bookmarkEnd w:id="9"/>
      <w:bookmarkEnd w:id="10"/>
      <w:bookmarkEnd w:id="11"/>
      <w:bookmarkEnd w:id="12"/>
      <w:bookmarkEnd w:id="13"/>
      <w:bookmarkEnd w:id="17"/>
    </w:p>
    <w:p>
      <w:pPr>
        <w:pStyle w:val="2"/>
        <w:keepLines w:val="0"/>
        <w:widowControl w:val="0"/>
        <w:bidi w:val="0"/>
        <w:spacing w:before="0" w:after="0" w:line="600" w:lineRule="exact"/>
        <w:rPr>
          <w:rFonts w:ascii="黑体" w:hint="eastAsia"/>
          <w:sz w:val="30"/>
          <w:szCs w:val="30"/>
        </w:rPr>
      </w:pPr>
      <w:bookmarkStart w:id="18" w:name="_Toc18565"/>
      <w:bookmarkStart w:id="19" w:name="_Toc28192"/>
      <w:bookmarkStart w:id="20" w:name="_Toc3837"/>
      <w:bookmarkStart w:id="21" w:name="_Toc28842"/>
      <w:bookmarkStart w:id="22" w:name="_Toc17442"/>
      <w:bookmarkStart w:id="23" w:name="_Toc31419"/>
      <w:bookmarkStart w:id="24" w:name="_Toc22694"/>
      <w:bookmarkStart w:id="25" w:name="_Toc7132"/>
      <w:bookmarkStart w:id="26" w:name="_Toc14155"/>
      <w:bookmarkStart w:id="27" w:name="_Toc31336"/>
      <w:bookmarkStart w:id="28" w:name="_Toc18758"/>
      <w:bookmarkStart w:id="29" w:name="_Toc7511"/>
      <w:r>
        <w:rPr>
          <w:rFonts w:ascii="黑体" w:hint="eastAsia"/>
          <w:sz w:val="30"/>
          <w:szCs w:val="30"/>
        </w:rPr>
        <w:t>一、</w:t>
      </w:r>
      <w:bookmarkEnd w:id="14"/>
      <w:bookmarkEnd w:id="18"/>
      <w:r>
        <w:rPr>
          <w:rFonts w:ascii="黑体" w:hint="eastAsia"/>
          <w:sz w:val="30"/>
          <w:szCs w:val="30"/>
        </w:rPr>
        <w:t>资源概况</w:t>
      </w:r>
      <w:bookmarkEnd w:id="19"/>
      <w:bookmarkEnd w:id="20"/>
      <w:bookmarkEnd w:id="21"/>
      <w:bookmarkEnd w:id="22"/>
      <w:bookmarkEnd w:id="23"/>
      <w:bookmarkEnd w:id="24"/>
      <w:bookmarkEnd w:id="25"/>
      <w:bookmarkEnd w:id="26"/>
      <w:bookmarkEnd w:id="27"/>
      <w:bookmarkEnd w:id="28"/>
      <w:bookmarkEnd w:id="29"/>
    </w:p>
    <w:p>
      <w:pPr>
        <w:keepLines w:val="0"/>
        <w:widowControl w:val="0"/>
        <w:bidi w:val="0"/>
        <w:spacing w:line="600" w:lineRule="exact"/>
        <w:rPr>
          <w:rFonts w:hint="eastAsia"/>
          <w:sz w:val="30"/>
          <w:szCs w:val="30"/>
        </w:rPr>
      </w:pPr>
      <w:r>
        <w:rPr>
          <w:rFonts w:hint="eastAsia"/>
          <w:sz w:val="30"/>
          <w:szCs w:val="30"/>
        </w:rPr>
        <w:t>海南省位于我国最南端，地处热带北缘。海南岛地势四周低平，中间高耸，呈穹窿山地形，属热带海洋性季风气候，是我国生物多样性最为丰富的省份之一，也是全球生物多样性保护关键热点地区之一。</w:t>
      </w:r>
      <w:r>
        <w:rPr>
          <w:rFonts w:hint="eastAsia"/>
          <w:sz w:val="30"/>
          <w:szCs w:val="30"/>
          <w:lang w:eastAsia="zh-CN"/>
        </w:rPr>
        <w:t>海南</w:t>
      </w:r>
      <w:r>
        <w:rPr>
          <w:rFonts w:hint="eastAsia"/>
          <w:sz w:val="30"/>
          <w:szCs w:val="30"/>
        </w:rPr>
        <w:t>省地理环境优越，生物物种种类及特有类群均居全国前列，素有中国热带动植物物种基因库的美誉。</w:t>
      </w:r>
    </w:p>
    <w:p>
      <w:pPr>
        <w:pStyle w:val="3"/>
        <w:keepLines w:val="0"/>
        <w:widowControl w:val="0"/>
        <w:bidi w:val="0"/>
        <w:spacing w:line="600" w:lineRule="exact"/>
        <w:rPr>
          <w:rFonts w:hint="eastAsia"/>
          <w:sz w:val="30"/>
          <w:szCs w:val="30"/>
          <w:lang w:eastAsia="zh-CN"/>
        </w:rPr>
      </w:pPr>
      <w:r>
        <w:rPr>
          <w:rFonts w:hint="eastAsia"/>
          <w:sz w:val="30"/>
          <w:szCs w:val="30"/>
        </w:rPr>
        <w:t>（一）动物地理分布特征</w:t>
      </w:r>
      <w:r>
        <w:rPr>
          <w:rFonts w:hint="eastAsia"/>
          <w:sz w:val="30"/>
          <w:szCs w:val="30"/>
          <w:lang w:eastAsia="zh-CN"/>
        </w:rPr>
        <w:t>。</w:t>
      </w:r>
    </w:p>
    <w:p>
      <w:pPr>
        <w:keepLines w:val="0"/>
        <w:widowControl w:val="0"/>
        <w:bidi w:val="0"/>
        <w:spacing w:line="600" w:lineRule="exact"/>
        <w:rPr>
          <w:rFonts w:hint="eastAsia"/>
          <w:sz w:val="30"/>
          <w:szCs w:val="30"/>
        </w:rPr>
      </w:pPr>
      <w:r>
        <w:rPr>
          <w:rFonts w:hint="eastAsia"/>
          <w:sz w:val="30"/>
          <w:szCs w:val="30"/>
        </w:rPr>
        <w:t>根据《全国第二次陆生野生动物资源调查技术规程》列出的调查单元，海南岛属于华南区海南亚区，包括中部山地省和沿海低地省。中部山地省主要集中分布在五指山、吊罗山、尖峰岭、霸王岭及鹦哥岭等山地丘陵区，汇聚了海南岛主要的森林生态系统类型，是海南岛主要陆生野生动物聚集地之一。沿海低地省分布在琼北台地平原和琼南山地丘陵，包括沼泽湿地、近海与海岸湿地等多种低海拔区域特有的湿地类型，是众多动物尤其是湿地动物赖以生存和繁衍的栖息地。动物区系主要由东洋型和南中国型组成，同时东北型、古北型等区系也占据了一定的比例，其主要为候鸟等动物物种。海南是东亚－澳大利西亚、西太平洋水鸟迁徙路线上的重要节点，是鸻鹬类、鹭类、鸥类等众多迁徙鸟类的重要越冬地和歇息地。此外，</w:t>
      </w:r>
      <w:r>
        <w:rPr>
          <w:rFonts w:hint="eastAsia"/>
          <w:sz w:val="30"/>
          <w:szCs w:val="30"/>
          <w:lang w:eastAsia="zh-CN"/>
        </w:rPr>
        <w:t>海南</w:t>
      </w:r>
      <w:r>
        <w:rPr>
          <w:rFonts w:hint="eastAsia"/>
          <w:sz w:val="30"/>
          <w:szCs w:val="30"/>
        </w:rPr>
        <w:t>省还有我国其它绝大多数地区所没有的岛屿型动物物种，基本为海南特有种，如海南毛猬、海南柳莺、海南颈槽蛇、海南溪树蛙等，是我国陆生野生动物物种多样性重要的组成部分。</w:t>
      </w:r>
    </w:p>
    <w:p>
      <w:pPr>
        <w:pStyle w:val="3"/>
        <w:keepLines w:val="0"/>
        <w:widowControl w:val="0"/>
        <w:spacing w:line="600" w:lineRule="exact"/>
        <w:rPr>
          <w:rFonts w:hint="eastAsia"/>
          <w:sz w:val="30"/>
          <w:szCs w:val="30"/>
        </w:rPr>
      </w:pPr>
      <w:r>
        <w:rPr>
          <w:rFonts w:hint="eastAsia"/>
          <w:sz w:val="30"/>
          <w:szCs w:val="30"/>
        </w:rPr>
        <w:t>（二）野生动物资源概况。</w:t>
      </w:r>
    </w:p>
    <w:p>
      <w:pPr>
        <w:keepLines w:val="0"/>
        <w:widowControl w:val="0"/>
        <w:bidi w:val="0"/>
        <w:spacing w:line="600" w:lineRule="exact"/>
        <w:rPr>
          <w:rFonts w:hint="eastAsia"/>
          <w:sz w:val="30"/>
          <w:szCs w:val="30"/>
        </w:rPr>
      </w:pPr>
      <w:r>
        <w:rPr>
          <w:rFonts w:hint="eastAsia"/>
          <w:sz w:val="30"/>
          <w:szCs w:val="30"/>
        </w:rPr>
        <w:t>海南省记录分布有陆生脊椎野生动物698种</w:t>
      </w:r>
      <w:r>
        <w:rPr>
          <w:rFonts w:hint="eastAsia"/>
          <w:sz w:val="30"/>
          <w:szCs w:val="30"/>
          <w:lang w:eastAsia="zh-CN"/>
        </w:rPr>
        <w:t>，</w:t>
      </w:r>
      <w:r>
        <w:rPr>
          <w:rFonts w:hint="eastAsia"/>
          <w:sz w:val="30"/>
          <w:szCs w:val="30"/>
        </w:rPr>
        <w:t>包括哺乳</w:t>
      </w:r>
      <w:r>
        <w:rPr>
          <w:rFonts w:hint="eastAsia"/>
          <w:sz w:val="30"/>
          <w:szCs w:val="30"/>
          <w:lang w:val="en-US" w:eastAsia="zh-CN"/>
        </w:rPr>
        <w:t>类</w:t>
      </w:r>
      <w:r>
        <w:rPr>
          <w:rFonts w:hint="eastAsia"/>
          <w:sz w:val="30"/>
          <w:szCs w:val="30"/>
        </w:rPr>
        <w:t>84种、鸟</w:t>
      </w:r>
      <w:r>
        <w:rPr>
          <w:rFonts w:hint="eastAsia"/>
          <w:sz w:val="30"/>
          <w:szCs w:val="30"/>
          <w:lang w:val="en-US" w:eastAsia="zh-CN"/>
        </w:rPr>
        <w:t>类</w:t>
      </w:r>
      <w:r>
        <w:rPr>
          <w:rFonts w:hint="eastAsia"/>
          <w:sz w:val="30"/>
          <w:szCs w:val="30"/>
        </w:rPr>
        <w:t>455种、爬行</w:t>
      </w:r>
      <w:r>
        <w:rPr>
          <w:rFonts w:hint="eastAsia"/>
          <w:sz w:val="30"/>
          <w:szCs w:val="30"/>
          <w:lang w:val="en-US" w:eastAsia="zh-CN"/>
        </w:rPr>
        <w:t>类</w:t>
      </w:r>
      <w:r>
        <w:rPr>
          <w:rFonts w:hint="eastAsia"/>
          <w:sz w:val="30"/>
          <w:szCs w:val="30"/>
        </w:rPr>
        <w:t>113种、两栖</w:t>
      </w:r>
      <w:r>
        <w:rPr>
          <w:rFonts w:hint="eastAsia"/>
          <w:sz w:val="30"/>
          <w:szCs w:val="30"/>
          <w:lang w:val="en-US" w:eastAsia="zh-CN"/>
        </w:rPr>
        <w:t>类</w:t>
      </w:r>
      <w:r>
        <w:rPr>
          <w:rFonts w:hint="eastAsia"/>
          <w:sz w:val="30"/>
          <w:szCs w:val="30"/>
        </w:rPr>
        <w:t>46种</w:t>
      </w:r>
      <w:r>
        <w:rPr>
          <w:rFonts w:hint="eastAsia"/>
          <w:sz w:val="30"/>
          <w:szCs w:val="30"/>
          <w:lang w:eastAsia="zh-CN"/>
        </w:rPr>
        <w:t>。</w:t>
      </w:r>
      <w:r>
        <w:rPr>
          <w:rFonts w:hint="eastAsia"/>
          <w:sz w:val="30"/>
          <w:szCs w:val="30"/>
        </w:rPr>
        <w:t>国家重点保护野生动物有1</w:t>
      </w:r>
      <w:r>
        <w:rPr>
          <w:rFonts w:hint="eastAsia"/>
          <w:sz w:val="30"/>
          <w:szCs w:val="30"/>
          <w:lang w:val="en-US" w:eastAsia="zh-CN"/>
        </w:rPr>
        <w:t>6</w:t>
      </w:r>
      <w:r>
        <w:rPr>
          <w:rFonts w:hint="eastAsia"/>
          <w:sz w:val="30"/>
          <w:szCs w:val="30"/>
        </w:rPr>
        <w:t>3种，</w:t>
      </w:r>
      <w:r>
        <w:rPr>
          <w:rFonts w:hint="eastAsia"/>
          <w:sz w:val="30"/>
          <w:szCs w:val="30"/>
          <w:lang w:val="en-US" w:eastAsia="zh-CN"/>
        </w:rPr>
        <w:t>其中，陆生脊椎动物153种，</w:t>
      </w:r>
      <w:r>
        <w:rPr>
          <w:rFonts w:hint="eastAsia"/>
          <w:sz w:val="30"/>
          <w:szCs w:val="30"/>
        </w:rPr>
        <w:t>包括哺乳</w:t>
      </w:r>
      <w:r>
        <w:rPr>
          <w:rFonts w:hint="eastAsia"/>
          <w:sz w:val="30"/>
          <w:szCs w:val="30"/>
          <w:lang w:val="en-US" w:eastAsia="zh-CN"/>
        </w:rPr>
        <w:t>类</w:t>
      </w:r>
      <w:r>
        <w:rPr>
          <w:rFonts w:hint="eastAsia"/>
          <w:sz w:val="30"/>
          <w:szCs w:val="30"/>
        </w:rPr>
        <w:t>15种、鸟</w:t>
      </w:r>
      <w:r>
        <w:rPr>
          <w:rFonts w:hint="eastAsia"/>
          <w:sz w:val="30"/>
          <w:szCs w:val="30"/>
          <w:lang w:val="en-US" w:eastAsia="zh-CN"/>
        </w:rPr>
        <w:t>类</w:t>
      </w:r>
      <w:r>
        <w:rPr>
          <w:rFonts w:hint="eastAsia"/>
          <w:sz w:val="30"/>
          <w:szCs w:val="30"/>
        </w:rPr>
        <w:t>124种、爬行</w:t>
      </w:r>
      <w:r>
        <w:rPr>
          <w:rFonts w:hint="eastAsia"/>
          <w:sz w:val="30"/>
          <w:szCs w:val="30"/>
          <w:lang w:val="en-US" w:eastAsia="zh-CN"/>
        </w:rPr>
        <w:t>类</w:t>
      </w:r>
      <w:r>
        <w:rPr>
          <w:rFonts w:hint="eastAsia"/>
          <w:sz w:val="30"/>
          <w:szCs w:val="30"/>
        </w:rPr>
        <w:t>12种</w:t>
      </w:r>
      <w:r>
        <w:rPr>
          <w:rFonts w:hint="eastAsia"/>
          <w:sz w:val="30"/>
          <w:szCs w:val="30"/>
          <w:lang w:eastAsia="zh-CN"/>
        </w:rPr>
        <w:t>、</w:t>
      </w:r>
      <w:r>
        <w:rPr>
          <w:rFonts w:hint="eastAsia"/>
          <w:sz w:val="30"/>
          <w:szCs w:val="30"/>
        </w:rPr>
        <w:t>两栖</w:t>
      </w:r>
      <w:r>
        <w:rPr>
          <w:rFonts w:hint="eastAsia"/>
          <w:sz w:val="30"/>
          <w:szCs w:val="30"/>
          <w:lang w:val="en-US" w:eastAsia="zh-CN"/>
        </w:rPr>
        <w:t>类</w:t>
      </w:r>
      <w:r>
        <w:rPr>
          <w:rFonts w:hint="eastAsia"/>
          <w:sz w:val="30"/>
          <w:szCs w:val="30"/>
        </w:rPr>
        <w:t>2种</w:t>
      </w:r>
      <w:r>
        <w:rPr>
          <w:rFonts w:hint="eastAsia"/>
          <w:sz w:val="30"/>
          <w:szCs w:val="30"/>
          <w:lang w:eastAsia="zh-CN"/>
        </w:rPr>
        <w:t>；</w:t>
      </w:r>
      <w:r>
        <w:rPr>
          <w:rFonts w:hint="eastAsia"/>
          <w:sz w:val="30"/>
          <w:szCs w:val="30"/>
          <w:lang w:val="en-US" w:eastAsia="zh-CN"/>
        </w:rPr>
        <w:t>陆生无脊椎动物10种，包括</w:t>
      </w:r>
      <w:r>
        <w:rPr>
          <w:rFonts w:hint="eastAsia"/>
          <w:sz w:val="30"/>
          <w:szCs w:val="30"/>
        </w:rPr>
        <w:t>昆虫纲</w:t>
      </w:r>
      <w:r>
        <w:rPr>
          <w:rFonts w:hint="eastAsia"/>
          <w:sz w:val="30"/>
          <w:szCs w:val="30"/>
          <w:lang w:val="en-US" w:eastAsia="zh-CN"/>
        </w:rPr>
        <w:t>动物</w:t>
      </w:r>
      <w:r>
        <w:rPr>
          <w:rFonts w:hint="eastAsia"/>
          <w:sz w:val="30"/>
          <w:szCs w:val="30"/>
        </w:rPr>
        <w:t>9种、蛛形纲</w:t>
      </w:r>
      <w:r>
        <w:rPr>
          <w:rFonts w:hint="eastAsia"/>
          <w:sz w:val="30"/>
          <w:szCs w:val="30"/>
          <w:lang w:val="en-US" w:eastAsia="zh-CN"/>
        </w:rPr>
        <w:t>动物</w:t>
      </w:r>
      <w:r>
        <w:rPr>
          <w:rFonts w:hint="eastAsia"/>
          <w:sz w:val="30"/>
          <w:szCs w:val="30"/>
        </w:rPr>
        <w:t>1种。</w:t>
      </w:r>
      <w:r>
        <w:rPr>
          <w:rFonts w:hint="eastAsia"/>
          <w:sz w:val="30"/>
          <w:szCs w:val="30"/>
          <w:lang w:val="en-US" w:eastAsia="zh-CN"/>
        </w:rPr>
        <w:t>其中，</w:t>
      </w:r>
      <w:r>
        <w:rPr>
          <w:rFonts w:hint="eastAsia"/>
          <w:sz w:val="30"/>
          <w:szCs w:val="30"/>
        </w:rPr>
        <w:t>国家一级重点保护野生动物有海南长臂猿、中华穿山甲、坡鹿、海南孔雀雉、海南山鹧鸪、彩鹮</w:t>
      </w:r>
      <w:r>
        <w:rPr>
          <w:rStyle w:val="40"/>
          <w:rFonts w:cs="黑体" w:hint="eastAsia"/>
          <w:b/>
          <w:bCs/>
          <w:kern w:val="32"/>
          <w:sz w:val="30"/>
          <w:szCs w:val="30"/>
        </w:rPr>
        <w:footnoteReference w:id="2" w:customMarkFollows="1"/>
        <w:t>*</w:t>
      </w:r>
      <w:r>
        <w:rPr>
          <w:rFonts w:hint="eastAsia"/>
          <w:sz w:val="30"/>
          <w:szCs w:val="30"/>
        </w:rPr>
        <w:t>、黑脸琵鹭、圆鼻巨蜥、金斑喙凤蝶等30种，国家二级重点保护野生动物有猕猴、水鹿、凤头蜂鹰、靴隼雕</w:t>
      </w:r>
      <w:r>
        <w:rPr>
          <w:rStyle w:val="40"/>
          <w:rFonts w:cs="黑体" w:hint="eastAsia"/>
          <w:b/>
          <w:bCs/>
          <w:kern w:val="32"/>
          <w:sz w:val="30"/>
          <w:szCs w:val="30"/>
        </w:rPr>
        <w:footnoteReference w:id="3" w:customMarkFollows="1"/>
        <w:t>*</w:t>
      </w:r>
      <w:r>
        <w:rPr>
          <w:rFonts w:hint="eastAsia"/>
          <w:sz w:val="30"/>
          <w:szCs w:val="30"/>
        </w:rPr>
        <w:t>、爪哇金丝燕、海南睑虎等133种。海南特有种有海南兔、海南画眉</w:t>
      </w:r>
      <w:r>
        <w:rPr>
          <w:rFonts w:hint="eastAsia"/>
          <w:sz w:val="30"/>
          <w:szCs w:val="30"/>
          <w:lang w:eastAsia="zh-CN"/>
        </w:rPr>
        <w:t>、</w:t>
      </w:r>
      <w:r>
        <w:rPr>
          <w:rFonts w:hint="eastAsia"/>
          <w:sz w:val="30"/>
          <w:szCs w:val="30"/>
          <w:lang w:val="en-US" w:eastAsia="zh-CN"/>
        </w:rPr>
        <w:t>海南脆蛇蜥</w:t>
      </w:r>
      <w:r>
        <w:rPr>
          <w:rFonts w:hint="eastAsia"/>
          <w:sz w:val="30"/>
          <w:szCs w:val="30"/>
        </w:rPr>
        <w:t>及特有亚种</w:t>
      </w:r>
      <w:r>
        <w:rPr>
          <w:rFonts w:hint="eastAsia"/>
          <w:sz w:val="30"/>
          <w:szCs w:val="30"/>
          <w:lang w:val="en-US" w:eastAsia="zh-CN"/>
        </w:rPr>
        <w:t>有</w:t>
      </w:r>
      <w:r>
        <w:rPr>
          <w:rFonts w:hint="eastAsia"/>
          <w:sz w:val="30"/>
          <w:szCs w:val="30"/>
        </w:rPr>
        <w:t>豹猫、白鹇</w:t>
      </w:r>
      <w:r>
        <w:rPr>
          <w:rFonts w:hint="eastAsia"/>
          <w:sz w:val="30"/>
          <w:szCs w:val="30"/>
          <w:lang w:eastAsia="zh-CN"/>
        </w:rPr>
        <w:t>、</w:t>
      </w:r>
      <w:r>
        <w:rPr>
          <w:rFonts w:hint="eastAsia"/>
          <w:sz w:val="30"/>
          <w:szCs w:val="30"/>
          <w:lang w:val="en-US" w:eastAsia="zh-CN"/>
        </w:rPr>
        <w:t>蛇雕</w:t>
      </w:r>
      <w:r>
        <w:rPr>
          <w:rFonts w:hint="eastAsia"/>
          <w:sz w:val="30"/>
          <w:szCs w:val="30"/>
        </w:rPr>
        <w:t>等34种。省</w:t>
      </w:r>
      <w:r>
        <w:rPr>
          <w:rFonts w:hint="eastAsia"/>
          <w:sz w:val="30"/>
          <w:szCs w:val="30"/>
          <w:lang w:val="en-US" w:eastAsia="zh-CN"/>
        </w:rPr>
        <w:t>级</w:t>
      </w:r>
      <w:r>
        <w:rPr>
          <w:rFonts w:hint="eastAsia"/>
          <w:sz w:val="30"/>
          <w:szCs w:val="30"/>
        </w:rPr>
        <w:t>重点保护陆生野生动物有海南毛猬、噪鹃、鹦哥岭树蛙等212种。</w:t>
      </w:r>
    </w:p>
    <w:p>
      <w:pPr>
        <w:pStyle w:val="3"/>
        <w:keepLines w:val="0"/>
        <w:widowControl w:val="0"/>
        <w:spacing w:line="600" w:lineRule="exact"/>
        <w:rPr>
          <w:rFonts w:hint="eastAsia"/>
          <w:sz w:val="30"/>
          <w:szCs w:val="30"/>
          <w:lang w:eastAsia="zh-CN"/>
        </w:rPr>
      </w:pPr>
      <w:r>
        <w:rPr>
          <w:rFonts w:hint="eastAsia"/>
          <w:sz w:val="30"/>
          <w:szCs w:val="30"/>
        </w:rPr>
        <w:t>（三）野生动物栖息地概况</w:t>
      </w:r>
      <w:r>
        <w:rPr>
          <w:rFonts w:hint="eastAsia"/>
          <w:sz w:val="30"/>
          <w:szCs w:val="30"/>
          <w:lang w:eastAsia="zh-CN"/>
        </w:rPr>
        <w:t>。</w:t>
      </w:r>
    </w:p>
    <w:p>
      <w:pPr>
        <w:keepLines w:val="0"/>
        <w:widowControl w:val="0"/>
        <w:bidi w:val="0"/>
        <w:spacing w:line="600" w:lineRule="exact"/>
        <w:rPr>
          <w:rFonts w:hint="eastAsia"/>
          <w:sz w:val="30"/>
          <w:szCs w:val="30"/>
        </w:rPr>
      </w:pPr>
      <w:r>
        <w:rPr>
          <w:rFonts w:hint="eastAsia"/>
          <w:kern w:val="32"/>
          <w:sz w:val="30"/>
          <w:szCs w:val="30"/>
        </w:rPr>
        <w:t>海南省生态系统类型多样，包括森林、草地、农田、湿地和海洋生态系统。森林和湿地是陆生野生动物的主要栖息地，尤以天然林中</w:t>
      </w:r>
      <w:r>
        <w:rPr>
          <w:rFonts w:hint="eastAsia"/>
          <w:kern w:val="32"/>
          <w:sz w:val="30"/>
          <w:szCs w:val="30"/>
          <w:lang w:val="en-US" w:eastAsia="zh-CN"/>
        </w:rPr>
        <w:t>陆生</w:t>
      </w:r>
      <w:r>
        <w:rPr>
          <w:rFonts w:hint="eastAsia"/>
          <w:kern w:val="32"/>
          <w:sz w:val="30"/>
          <w:szCs w:val="30"/>
        </w:rPr>
        <w:t>野生动物物种多样性最为丰富。湿地类型包括河流、湖泊、库塘、滩涂、沼泽、红树林等，是各种湿地鸟类、两栖及爬行类动物的重要栖息地，其中红树林是最具特色的湿</w:t>
      </w:r>
      <w:r>
        <w:rPr>
          <w:rFonts w:hint="eastAsia"/>
          <w:sz w:val="30"/>
          <w:szCs w:val="30"/>
        </w:rPr>
        <w:t>地生态系统，主要集中分布在一些港湾内，如海南岛北部的海口东寨港、东北部的文昌八门湾、西部的儋州新英湾以及跨儋州和临高县的新盈湾等区域。湿地除了作为许多濒危特有</w:t>
      </w:r>
      <w:r>
        <w:rPr>
          <w:rFonts w:hint="eastAsia"/>
          <w:sz w:val="30"/>
          <w:szCs w:val="30"/>
          <w:lang w:val="en-US" w:eastAsia="zh-CN"/>
        </w:rPr>
        <w:t>陆生</w:t>
      </w:r>
      <w:r>
        <w:rPr>
          <w:rFonts w:hint="eastAsia"/>
          <w:sz w:val="30"/>
          <w:szCs w:val="30"/>
        </w:rPr>
        <w:t>野生动物的栖息地之外，还是众多迁徙鸟类的</w:t>
      </w:r>
      <w:r>
        <w:rPr>
          <w:rFonts w:cs="Times New Roman" w:hint="eastAsia"/>
          <w:i w:val="0"/>
          <w:iCs w:val="0"/>
          <w:caps w:val="0"/>
          <w:smallCaps w:val="0"/>
          <w:spacing w:val="0"/>
          <w:sz w:val="30"/>
          <w:szCs w:val="30"/>
          <w:shd w:val="clear" w:color="auto" w:fill="auto"/>
        </w:rPr>
        <w:t>重要越冬地、停歇地和繁殖地</w:t>
      </w:r>
      <w:r>
        <w:rPr>
          <w:rFonts w:hint="eastAsia"/>
          <w:sz w:val="30"/>
          <w:szCs w:val="30"/>
        </w:rPr>
        <w:t>。</w:t>
      </w:r>
    </w:p>
    <w:p>
      <w:pPr>
        <w:keepLines w:val="0"/>
        <w:widowControl w:val="0"/>
        <w:bidi w:val="0"/>
        <w:spacing w:line="600" w:lineRule="exact"/>
        <w:rPr>
          <w:rFonts w:hint="eastAsia"/>
          <w:sz w:val="30"/>
          <w:szCs w:val="30"/>
        </w:rPr>
      </w:pPr>
      <w:r>
        <w:rPr>
          <w:rFonts w:hint="eastAsia"/>
          <w:sz w:val="30"/>
          <w:szCs w:val="30"/>
        </w:rPr>
        <w:t>目前，我省已初步构建起以国家公园为主体、自然保护区为基础、各类自然公园为补充的自然保护地体系。截至202</w:t>
      </w:r>
      <w:r>
        <w:rPr>
          <w:rFonts w:hint="eastAsia"/>
          <w:sz w:val="30"/>
          <w:szCs w:val="30"/>
          <w:lang w:val="en-US" w:eastAsia="zh-CN"/>
        </w:rPr>
        <w:t>4</w:t>
      </w:r>
      <w:r>
        <w:rPr>
          <w:rFonts w:hint="eastAsia"/>
          <w:sz w:val="30"/>
          <w:szCs w:val="30"/>
        </w:rPr>
        <w:t>年底，全</w:t>
      </w:r>
      <w:r>
        <w:rPr>
          <w:rFonts w:hint="eastAsia"/>
          <w:spacing w:val="-2"/>
          <w:sz w:val="30"/>
          <w:szCs w:val="30"/>
        </w:rPr>
        <w:t>省各级各类自然保护地101个，其中国家公园1个、自然保护区39</w:t>
      </w:r>
      <w:r>
        <w:rPr>
          <w:rFonts w:hint="eastAsia"/>
          <w:sz w:val="30"/>
          <w:szCs w:val="30"/>
        </w:rPr>
        <w:t>个（国家级5个、省级19个、市县级15个），自然公园61个。自然公园包含风景名胜区（国家级1个、省级18个）、森林公园（国家级5个、省级12个、市县级3个）、地质公园（国家级3个、省级4个）、湿地公园（国家级7个、省级5个）、海洋公园（国家级2个、省级1个）。这些自然保护地基本覆盖了全省典型</w:t>
      </w:r>
      <w:r>
        <w:rPr>
          <w:rFonts w:hint="eastAsia"/>
          <w:sz w:val="30"/>
          <w:szCs w:val="30"/>
          <w:lang w:val="en-US" w:eastAsia="zh-CN"/>
        </w:rPr>
        <w:t>的</w:t>
      </w:r>
      <w:r>
        <w:rPr>
          <w:rFonts w:hint="eastAsia"/>
          <w:sz w:val="30"/>
          <w:szCs w:val="30"/>
        </w:rPr>
        <w:t>森林、湿地和海洋生态系统，保护了我省大部分野生动物种类和资源。</w:t>
      </w:r>
    </w:p>
    <w:p>
      <w:pPr>
        <w:pStyle w:val="2"/>
        <w:keepLines w:val="0"/>
        <w:widowControl w:val="0"/>
        <w:bidi w:val="0"/>
        <w:spacing w:before="0" w:after="0" w:line="600" w:lineRule="exact"/>
        <w:rPr>
          <w:rFonts w:ascii="黑体" w:hint="eastAsia"/>
          <w:sz w:val="30"/>
          <w:szCs w:val="30"/>
        </w:rPr>
      </w:pPr>
      <w:bookmarkStart w:id="30" w:name="_Toc20272"/>
      <w:bookmarkStart w:id="31" w:name="_Toc32322"/>
      <w:bookmarkStart w:id="32" w:name="_Toc17657"/>
      <w:bookmarkStart w:id="33" w:name="_Toc21268"/>
      <w:bookmarkStart w:id="34" w:name="_Toc119325365"/>
      <w:bookmarkStart w:id="35" w:name="_Toc12089"/>
      <w:bookmarkStart w:id="36" w:name="_Toc119324758"/>
      <w:bookmarkStart w:id="37" w:name="_Toc14687"/>
      <w:bookmarkStart w:id="38" w:name="_Toc23030"/>
      <w:bookmarkStart w:id="39" w:name="_Toc20871"/>
      <w:bookmarkStart w:id="40" w:name="_Toc5564"/>
      <w:bookmarkStart w:id="41" w:name="_Toc24376"/>
      <w:bookmarkStart w:id="42" w:name="_Toc14541"/>
      <w:bookmarkStart w:id="43" w:name="_Toc26531"/>
      <w:bookmarkStart w:id="44" w:name="_Toc16437"/>
      <w:bookmarkStart w:id="45" w:name="_Toc20475"/>
      <w:bookmarkStart w:id="46" w:name="_Toc7316"/>
      <w:bookmarkEnd w:id="15"/>
      <w:bookmarkEnd w:id="16"/>
      <w:r>
        <w:rPr>
          <w:rFonts w:ascii="黑体" w:hint="eastAsia"/>
          <w:sz w:val="30"/>
          <w:szCs w:val="30"/>
        </w:rPr>
        <w:t>二、保护成效</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3"/>
        <w:keepLines w:val="0"/>
        <w:widowControl w:val="0"/>
        <w:spacing w:line="600" w:lineRule="exact"/>
        <w:rPr>
          <w:rFonts w:hint="eastAsia"/>
          <w:sz w:val="30"/>
          <w:szCs w:val="30"/>
          <w:lang w:eastAsia="zh-CN"/>
        </w:rPr>
      </w:pPr>
      <w:r>
        <w:rPr>
          <w:rFonts w:hint="eastAsia"/>
          <w:sz w:val="30"/>
          <w:szCs w:val="30"/>
        </w:rPr>
        <w:t>（一）野生动物保护法规制度逐步完善</w:t>
      </w:r>
      <w:r>
        <w:rPr>
          <w:rFonts w:hint="eastAsia"/>
          <w:sz w:val="30"/>
          <w:szCs w:val="30"/>
          <w:lang w:eastAsia="zh-CN"/>
        </w:rPr>
        <w:t>。</w:t>
      </w:r>
    </w:p>
    <w:p>
      <w:pPr>
        <w:keepLines w:val="0"/>
        <w:widowControl w:val="0"/>
        <w:bidi w:val="0"/>
        <w:spacing w:line="600" w:lineRule="exact"/>
        <w:rPr>
          <w:rFonts w:hint="eastAsia"/>
          <w:color w:val="auto"/>
          <w:sz w:val="30"/>
          <w:szCs w:val="30"/>
        </w:rPr>
      </w:pPr>
      <w:r>
        <w:rPr>
          <w:rFonts w:hint="eastAsia"/>
          <w:sz w:val="30"/>
          <w:szCs w:val="30"/>
        </w:rPr>
        <w:t>省委、省政府高度重视野生动物及其栖息地保护的法规制度体系建设，严格贯彻落实《中华人民共和国野生动物保护法》《中华人民共和国陆生野生动物保护实施条例》，出台《海南省实施〈中华人民共和国野生动物保护法〉办法》《海南省野生动物致害补偿管理办法》《海南省湿地保护条例》《海南省红树林保护规定》《海南热带雨林国家公园条例（试行）》《海南省省级重点保护陆生野生动物名录</w:t>
      </w:r>
      <w:r>
        <w:rPr>
          <w:rFonts w:hint="eastAsia"/>
          <w:color w:val="auto"/>
          <w:sz w:val="30"/>
          <w:szCs w:val="30"/>
        </w:rPr>
        <w:t>》等政策性文件，逐步使我</w:t>
      </w:r>
      <w:r>
        <w:rPr>
          <w:rFonts w:hint="eastAsia"/>
          <w:sz w:val="30"/>
          <w:szCs w:val="30"/>
        </w:rPr>
        <w:t>省野生动物保护管理工作走上了规范化、制度化的轨道。</w:t>
      </w:r>
      <w:r>
        <w:rPr>
          <w:rFonts w:hint="eastAsia"/>
          <w:color w:val="auto"/>
          <w:sz w:val="30"/>
          <w:szCs w:val="30"/>
        </w:rPr>
        <w:t>随着法规制度体系的日益完善</w:t>
      </w:r>
      <w:r>
        <w:rPr>
          <w:rFonts w:hint="eastAsia"/>
          <w:color w:val="auto"/>
          <w:sz w:val="30"/>
          <w:szCs w:val="30"/>
          <w:lang w:eastAsia="zh-CN"/>
        </w:rPr>
        <w:t>，</w:t>
      </w:r>
      <w:r>
        <w:rPr>
          <w:rFonts w:hint="eastAsia"/>
          <w:color w:val="auto"/>
          <w:sz w:val="30"/>
          <w:szCs w:val="30"/>
          <w:lang w:val="en-US" w:eastAsia="zh-CN"/>
        </w:rPr>
        <w:t>我省加大对</w:t>
      </w:r>
      <w:r>
        <w:rPr>
          <w:rFonts w:hint="eastAsia"/>
          <w:color w:val="auto"/>
          <w:sz w:val="30"/>
          <w:szCs w:val="30"/>
        </w:rPr>
        <w:t>非法</w:t>
      </w:r>
      <w:r>
        <w:rPr>
          <w:rFonts w:hint="eastAsia"/>
          <w:color w:val="auto"/>
          <w:sz w:val="30"/>
          <w:szCs w:val="30"/>
          <w:lang w:val="en-US" w:eastAsia="zh-CN"/>
        </w:rPr>
        <w:t>猎捕</w:t>
      </w:r>
      <w:r>
        <w:rPr>
          <w:rFonts w:hint="eastAsia"/>
          <w:color w:val="auto"/>
          <w:sz w:val="30"/>
          <w:szCs w:val="30"/>
        </w:rPr>
        <w:t>、运输、贩卖野生动物</w:t>
      </w:r>
      <w:r>
        <w:rPr>
          <w:rFonts w:hint="eastAsia"/>
          <w:color w:val="auto"/>
          <w:sz w:val="30"/>
          <w:szCs w:val="30"/>
          <w:lang w:val="en-US" w:eastAsia="zh-CN"/>
        </w:rPr>
        <w:t>等</w:t>
      </w:r>
      <w:r>
        <w:rPr>
          <w:rFonts w:hint="eastAsia"/>
          <w:color w:val="auto"/>
          <w:sz w:val="30"/>
          <w:szCs w:val="30"/>
        </w:rPr>
        <w:t>案件</w:t>
      </w:r>
      <w:r>
        <w:rPr>
          <w:rFonts w:hint="eastAsia"/>
          <w:color w:val="auto"/>
          <w:sz w:val="30"/>
          <w:szCs w:val="30"/>
          <w:lang w:val="en-US" w:eastAsia="zh-CN"/>
        </w:rPr>
        <w:t>的</w:t>
      </w:r>
      <w:r>
        <w:rPr>
          <w:rFonts w:hint="eastAsia"/>
          <w:color w:val="auto"/>
          <w:sz w:val="30"/>
          <w:szCs w:val="30"/>
        </w:rPr>
        <w:t>查处</w:t>
      </w:r>
      <w:r>
        <w:rPr>
          <w:rFonts w:hint="eastAsia"/>
          <w:color w:val="auto"/>
          <w:sz w:val="30"/>
          <w:szCs w:val="30"/>
          <w:lang w:val="en-US" w:eastAsia="zh-CN"/>
        </w:rPr>
        <w:t>力度</w:t>
      </w:r>
      <w:r>
        <w:rPr>
          <w:rFonts w:hint="eastAsia"/>
          <w:color w:val="auto"/>
          <w:sz w:val="30"/>
          <w:szCs w:val="30"/>
        </w:rPr>
        <w:t>，有力震慑了野生动物非法贸易、非法利用等活动，使野生动物资源得到有效保护。</w:t>
      </w:r>
    </w:p>
    <w:p>
      <w:pPr>
        <w:pStyle w:val="3"/>
        <w:keepLines w:val="0"/>
        <w:widowControl w:val="0"/>
        <w:spacing w:line="600" w:lineRule="exact"/>
        <w:rPr>
          <w:rFonts w:hint="eastAsia"/>
          <w:sz w:val="30"/>
          <w:szCs w:val="30"/>
        </w:rPr>
      </w:pPr>
      <w:r>
        <w:rPr>
          <w:rFonts w:hint="eastAsia"/>
          <w:sz w:val="30"/>
          <w:szCs w:val="30"/>
        </w:rPr>
        <w:t>（二）野生动物及其栖息地保护成效显著。</w:t>
      </w:r>
    </w:p>
    <w:p>
      <w:pPr>
        <w:keepLines w:val="0"/>
        <w:widowControl w:val="0"/>
        <w:spacing w:line="600" w:lineRule="exact"/>
        <w:rPr>
          <w:rFonts w:hint="eastAsia"/>
          <w:sz w:val="30"/>
          <w:szCs w:val="30"/>
        </w:rPr>
      </w:pPr>
      <w:r>
        <w:rPr>
          <w:rFonts w:hint="eastAsia"/>
          <w:sz w:val="30"/>
          <w:szCs w:val="30"/>
        </w:rPr>
        <w:t>保护野生动物栖息地是保护野生动物资源的重要措施，森林和湿地是陆生野生动物的主要栖息地。自1998年我省正式启动实施天然林保护工程以来，</w:t>
      </w:r>
      <w:r>
        <w:rPr>
          <w:rFonts w:hint="eastAsia"/>
          <w:sz w:val="30"/>
          <w:szCs w:val="30"/>
          <w:lang w:eastAsia="zh-CN"/>
        </w:rPr>
        <w:t>全省</w:t>
      </w:r>
      <w:r>
        <w:rPr>
          <w:rFonts w:hint="eastAsia"/>
          <w:sz w:val="30"/>
          <w:szCs w:val="30"/>
        </w:rPr>
        <w:t>各级政府、各部门协调合作，通过禁枪、禁猎，禁止乱砍滥伐、毁林开垦、烧山毁林，以及封山育林和人工造林等措施，全省森林面积、森林蓄积量逐年提高，使陆生野生动物栖息地得到逐渐恢复，陆生野生动物种群数量明显增加。</w:t>
      </w:r>
    </w:p>
    <w:p>
      <w:pPr>
        <w:keepLines w:val="0"/>
        <w:widowControl w:val="0"/>
        <w:spacing w:line="600" w:lineRule="exact"/>
        <w:rPr>
          <w:rFonts w:hint="eastAsia"/>
          <w:sz w:val="30"/>
          <w:szCs w:val="30"/>
        </w:rPr>
      </w:pPr>
      <w:r>
        <w:rPr>
          <w:rFonts w:hint="eastAsia"/>
          <w:sz w:val="30"/>
          <w:szCs w:val="30"/>
        </w:rPr>
        <w:t>近年来，我省以建立自然保护区和湿地公园作为保护湿地资源的重要手段，不断完善湿地保护体系，把湿地保护范围纳入生态保护红线，开展湿地保护专项行动，通过严控污染源、退塘还林（湿）等措施，对重要湿地进行生态修复，全省</w:t>
      </w:r>
      <w:r>
        <w:rPr>
          <w:rFonts w:hint="eastAsia"/>
          <w:sz w:val="30"/>
          <w:szCs w:val="30"/>
          <w:lang w:val="en-US" w:eastAsia="zh-CN"/>
        </w:rPr>
        <w:t>红树林湿地</w:t>
      </w:r>
      <w:r>
        <w:rPr>
          <w:rFonts w:hint="eastAsia"/>
          <w:sz w:val="30"/>
          <w:szCs w:val="30"/>
        </w:rPr>
        <w:t>面积逐年增加。</w:t>
      </w:r>
    </w:p>
    <w:p>
      <w:pPr>
        <w:keepLines w:val="0"/>
        <w:widowControl w:val="0"/>
        <w:spacing w:line="600" w:lineRule="exact"/>
        <w:rPr>
          <w:rFonts w:hint="eastAsia"/>
          <w:sz w:val="30"/>
          <w:szCs w:val="30"/>
        </w:rPr>
      </w:pPr>
      <w:r>
        <w:rPr>
          <w:rFonts w:hint="eastAsia"/>
          <w:sz w:val="30"/>
          <w:szCs w:val="30"/>
        </w:rPr>
        <w:t>此外，为保护森林和湿地生态系统以及陆生野生动物栖息地，我省已建立以国家公园为主体的自然保护地体系，保护范围基本涵盖国家和省</w:t>
      </w:r>
      <w:r>
        <w:rPr>
          <w:rFonts w:hint="eastAsia"/>
          <w:sz w:val="30"/>
          <w:szCs w:val="30"/>
          <w:lang w:val="en-US" w:eastAsia="zh-CN"/>
        </w:rPr>
        <w:t>级</w:t>
      </w:r>
      <w:r>
        <w:rPr>
          <w:rFonts w:hint="eastAsia"/>
          <w:sz w:val="30"/>
          <w:szCs w:val="30"/>
        </w:rPr>
        <w:t>重点保护野生动物的栖息地、种群集中分布区、候鸟</w:t>
      </w:r>
      <w:r>
        <w:rPr>
          <w:rFonts w:cs="Times New Roman" w:hint="eastAsia"/>
          <w:i w:val="0"/>
          <w:iCs w:val="0"/>
          <w:caps w:val="0"/>
          <w:smallCaps w:val="0"/>
          <w:spacing w:val="0"/>
          <w:sz w:val="30"/>
          <w:szCs w:val="30"/>
          <w:shd w:val="clear" w:color="auto" w:fill="auto"/>
        </w:rPr>
        <w:t>重要越冬地、停歇地和繁殖地</w:t>
      </w:r>
      <w:r>
        <w:rPr>
          <w:rFonts w:hint="eastAsia"/>
          <w:sz w:val="30"/>
          <w:szCs w:val="30"/>
        </w:rPr>
        <w:t>。通过对海南长臂猿栖息地生态修复和生态廊道建设等措施，</w:t>
      </w:r>
      <w:r>
        <w:rPr>
          <w:rFonts w:hint="eastAsia"/>
          <w:sz w:val="30"/>
          <w:szCs w:val="30"/>
          <w:lang w:val="en-US" w:eastAsia="zh-CN"/>
        </w:rPr>
        <w:t>截至2024年2月底，</w:t>
      </w:r>
      <w:r>
        <w:rPr>
          <w:rFonts w:hint="eastAsia"/>
          <w:sz w:val="30"/>
          <w:szCs w:val="30"/>
        </w:rPr>
        <w:t>其种群数量从40年前仅存</w:t>
      </w:r>
      <w:r>
        <w:rPr>
          <w:rFonts w:hint="eastAsia"/>
          <w:sz w:val="30"/>
          <w:szCs w:val="30"/>
          <w:lang w:val="en-US" w:eastAsia="zh-CN"/>
        </w:rPr>
        <w:t>的</w:t>
      </w:r>
      <w:r>
        <w:rPr>
          <w:rFonts w:hint="eastAsia"/>
          <w:sz w:val="30"/>
          <w:szCs w:val="30"/>
        </w:rPr>
        <w:t>2群7—9只增长至7群42只。通过开展坡鹿生境改造、迁地保护等措施，坡鹿种群得到持续稳步发展。随着野生动物生境的不断改善，中华穿山甲、彩鹮</w:t>
      </w:r>
      <w:r>
        <w:rPr>
          <w:rFonts w:hint="eastAsia"/>
          <w:sz w:val="30"/>
          <w:szCs w:val="30"/>
          <w:lang w:eastAsia="zh-CN"/>
        </w:rPr>
        <w:t>、</w:t>
      </w:r>
      <w:r>
        <w:rPr>
          <w:rFonts w:hint="eastAsia"/>
          <w:sz w:val="30"/>
          <w:szCs w:val="30"/>
        </w:rPr>
        <w:t>圆鼻巨蜥等多年未见的珍稀濒危物种重现大众视野。</w:t>
      </w:r>
    </w:p>
    <w:p>
      <w:pPr>
        <w:pStyle w:val="3"/>
        <w:keepLines w:val="0"/>
        <w:widowControl w:val="0"/>
        <w:spacing w:line="600" w:lineRule="exact"/>
        <w:rPr>
          <w:rFonts w:hint="eastAsia"/>
          <w:sz w:val="30"/>
          <w:szCs w:val="30"/>
          <w:lang w:eastAsia="zh-CN"/>
        </w:rPr>
      </w:pPr>
      <w:r>
        <w:rPr>
          <w:rFonts w:hint="eastAsia"/>
          <w:sz w:val="30"/>
          <w:szCs w:val="30"/>
        </w:rPr>
        <w:t>（三）野生动物资源调查监测有序推进</w:t>
      </w:r>
      <w:r>
        <w:rPr>
          <w:rFonts w:hint="eastAsia"/>
          <w:sz w:val="30"/>
          <w:szCs w:val="30"/>
          <w:lang w:eastAsia="zh-CN"/>
        </w:rPr>
        <w:t>。</w:t>
      </w:r>
    </w:p>
    <w:p>
      <w:pPr>
        <w:keepLines w:val="0"/>
        <w:widowControl w:val="0"/>
        <w:bidi w:val="0"/>
        <w:spacing w:line="600" w:lineRule="exact"/>
        <w:rPr>
          <w:rFonts w:hint="eastAsia"/>
          <w:sz w:val="30"/>
          <w:szCs w:val="30"/>
        </w:rPr>
      </w:pPr>
      <w:r>
        <w:rPr>
          <w:rFonts w:hint="eastAsia"/>
          <w:sz w:val="30"/>
          <w:szCs w:val="30"/>
        </w:rPr>
        <w:t>省林业局</w:t>
      </w:r>
      <w:r>
        <w:rPr>
          <w:rFonts w:hint="eastAsia"/>
          <w:sz w:val="30"/>
          <w:szCs w:val="30"/>
          <w:lang w:val="en-US" w:eastAsia="zh-CN"/>
        </w:rPr>
        <w:t>委托</w:t>
      </w:r>
      <w:r>
        <w:rPr>
          <w:rFonts w:hint="eastAsia"/>
          <w:sz w:val="30"/>
          <w:szCs w:val="30"/>
        </w:rPr>
        <w:t>海南大学、海南师范大学、华南师范大学、海南省林业科学研究院等高校和科研机构开展了全省第一次、第二次陆生野生动物资源调查</w:t>
      </w:r>
      <w:r>
        <w:rPr>
          <w:rFonts w:hint="eastAsia"/>
          <w:sz w:val="30"/>
          <w:szCs w:val="30"/>
          <w:lang w:eastAsia="zh-CN"/>
        </w:rPr>
        <w:t>，</w:t>
      </w:r>
      <w:r>
        <w:rPr>
          <w:rFonts w:hint="eastAsia"/>
          <w:sz w:val="30"/>
          <w:szCs w:val="30"/>
        </w:rPr>
        <w:t>坡鹿、黑脸琵鹭等珍稀濒危野生动物监测</w:t>
      </w:r>
      <w:r>
        <w:rPr>
          <w:rFonts w:hint="eastAsia"/>
          <w:sz w:val="30"/>
          <w:szCs w:val="30"/>
          <w:lang w:eastAsia="zh-CN"/>
        </w:rPr>
        <w:t>，</w:t>
      </w:r>
      <w:r>
        <w:rPr>
          <w:rFonts w:hint="eastAsia"/>
          <w:sz w:val="30"/>
          <w:szCs w:val="30"/>
        </w:rPr>
        <w:t>海南兔、海南孔雀雉、海南山鹧鸪、霸王岭睑虎等海南特有</w:t>
      </w:r>
      <w:r>
        <w:rPr>
          <w:rFonts w:hint="eastAsia"/>
          <w:sz w:val="30"/>
          <w:szCs w:val="30"/>
          <w:lang w:eastAsia="zh-CN"/>
        </w:rPr>
        <w:t>物</w:t>
      </w:r>
      <w:r>
        <w:rPr>
          <w:rFonts w:hint="eastAsia"/>
          <w:sz w:val="30"/>
          <w:szCs w:val="30"/>
        </w:rPr>
        <w:t>种以及猕猴、猛禽等专项调查，初步掌握了海南主要陆生野生动物资源本底和变化趋势。通过调查监测发现了中华睑虎、海南小姬蛙等新种，同时提升了我省物种多样性保护和研究水平，为就地保护、迁地保护、物种多样性编目等工作奠定了基础。</w:t>
      </w:r>
    </w:p>
    <w:p>
      <w:pPr>
        <w:pStyle w:val="3"/>
        <w:keepLines w:val="0"/>
        <w:widowControl w:val="0"/>
        <w:spacing w:line="600" w:lineRule="exact"/>
        <w:rPr>
          <w:rFonts w:hint="eastAsia"/>
          <w:sz w:val="30"/>
          <w:szCs w:val="30"/>
          <w:lang w:eastAsia="zh-CN"/>
        </w:rPr>
      </w:pPr>
      <w:r>
        <w:rPr>
          <w:rFonts w:hint="eastAsia"/>
          <w:sz w:val="30"/>
          <w:szCs w:val="30"/>
        </w:rPr>
        <w:t>（四）候鸟迁徙保护工作效果显著</w:t>
      </w:r>
      <w:r>
        <w:rPr>
          <w:rFonts w:hint="eastAsia"/>
          <w:sz w:val="30"/>
          <w:szCs w:val="30"/>
          <w:lang w:eastAsia="zh-CN"/>
        </w:rPr>
        <w:t>。</w:t>
      </w:r>
    </w:p>
    <w:p>
      <w:pPr>
        <w:keepLines w:val="0"/>
        <w:widowControl w:val="0"/>
        <w:spacing w:line="600" w:lineRule="exact"/>
        <w:rPr>
          <w:rFonts w:hint="eastAsia"/>
          <w:sz w:val="30"/>
          <w:szCs w:val="30"/>
        </w:rPr>
      </w:pPr>
      <w:r>
        <w:rPr>
          <w:rFonts w:hint="eastAsia"/>
          <w:kern w:val="32"/>
          <w:sz w:val="30"/>
          <w:szCs w:val="30"/>
        </w:rPr>
        <w:t>为保障候鸟迁徙安全，有效防范和打击破坏鸟类资源违法犯罪活动，我省各级政府、科研机构、</w:t>
      </w:r>
      <w:r>
        <w:rPr>
          <w:rFonts w:hint="eastAsia"/>
          <w:kern w:val="32"/>
          <w:sz w:val="30"/>
          <w:szCs w:val="30"/>
          <w:lang w:val="en-US" w:eastAsia="zh-CN"/>
        </w:rPr>
        <w:t>高等院校</w:t>
      </w:r>
      <w:r>
        <w:rPr>
          <w:rFonts w:hint="eastAsia"/>
          <w:kern w:val="32"/>
          <w:sz w:val="30"/>
          <w:szCs w:val="30"/>
        </w:rPr>
        <w:t>、公益组织等多方力量投身候鸟迁徙保护工作，及时发现有关破坏鸟类资源违法犯罪活动线索并移交公安机关及相关职能部门，协调多部门共同开展联合打击行动。各市县林业主管部门加大候鸟重要栖息地巡护力度，联合公安机关和综合执法部门开展巡护打击行动，同时加强鸟类保护宣传教育，取得显著成效。我省越冬水鸟种类和数量逐年增加。</w:t>
      </w:r>
    </w:p>
    <w:p>
      <w:pPr>
        <w:pStyle w:val="3"/>
        <w:keepLines w:val="0"/>
        <w:widowControl w:val="0"/>
        <w:spacing w:line="600" w:lineRule="exact"/>
        <w:rPr>
          <w:rFonts w:hint="eastAsia"/>
          <w:sz w:val="30"/>
          <w:szCs w:val="30"/>
          <w:lang w:eastAsia="zh-CN"/>
        </w:rPr>
      </w:pPr>
      <w:r>
        <w:rPr>
          <w:rFonts w:hint="eastAsia"/>
          <w:sz w:val="30"/>
          <w:szCs w:val="30"/>
        </w:rPr>
        <w:t>（五）野生动物违法犯罪行为得到有效遏制</w:t>
      </w:r>
      <w:r>
        <w:rPr>
          <w:rFonts w:hint="eastAsia"/>
          <w:sz w:val="30"/>
          <w:szCs w:val="30"/>
          <w:lang w:eastAsia="zh-CN"/>
        </w:rPr>
        <w:t>。</w:t>
      </w:r>
    </w:p>
    <w:p>
      <w:pPr>
        <w:keepLines w:val="0"/>
        <w:widowControl w:val="0"/>
        <w:overflowPunct w:val="0"/>
        <w:topLinePunct/>
        <w:spacing w:line="600" w:lineRule="exact"/>
        <w:rPr>
          <w:rFonts w:hint="eastAsia"/>
          <w:kern w:val="32"/>
          <w:sz w:val="30"/>
          <w:szCs w:val="30"/>
        </w:rPr>
      </w:pPr>
      <w:r>
        <w:rPr>
          <w:rFonts w:hint="eastAsia"/>
          <w:kern w:val="32"/>
          <w:sz w:val="30"/>
          <w:szCs w:val="30"/>
        </w:rPr>
        <w:t>我省已建立省、市</w:t>
      </w:r>
      <w:r>
        <w:rPr>
          <w:rFonts w:hint="eastAsia"/>
          <w:kern w:val="32"/>
          <w:sz w:val="30"/>
          <w:szCs w:val="30"/>
          <w:lang w:eastAsia="zh-CN"/>
        </w:rPr>
        <w:t>（</w:t>
      </w:r>
      <w:r>
        <w:rPr>
          <w:rFonts w:hint="eastAsia"/>
          <w:kern w:val="32"/>
          <w:sz w:val="30"/>
          <w:szCs w:val="30"/>
        </w:rPr>
        <w:t>县</w:t>
      </w:r>
      <w:r>
        <w:rPr>
          <w:rFonts w:hint="eastAsia"/>
          <w:kern w:val="32"/>
          <w:sz w:val="30"/>
          <w:szCs w:val="30"/>
          <w:lang w:eastAsia="zh-CN"/>
        </w:rPr>
        <w:t>）</w:t>
      </w:r>
      <w:r>
        <w:rPr>
          <w:rFonts w:hint="eastAsia"/>
          <w:kern w:val="32"/>
          <w:sz w:val="30"/>
          <w:szCs w:val="30"/>
        </w:rPr>
        <w:t>两级打击野生动物非法贸易联席会议制度，充分发挥联席会议统筹协调优势，积极推进跨区域、跨部门野生动物保护协作和执法监管，形成保护合力，通过开展“清风行动”“网盾行动”等打击野生动物违法犯罪联合执法行动，有效遏制了野生动物违法犯罪行为。</w:t>
      </w:r>
    </w:p>
    <w:p>
      <w:pPr>
        <w:pStyle w:val="2"/>
        <w:keepLines w:val="0"/>
        <w:widowControl w:val="0"/>
        <w:bidi w:val="0"/>
        <w:spacing w:before="0" w:after="0" w:line="600" w:lineRule="exact"/>
        <w:rPr>
          <w:rFonts w:ascii="黑体" w:hint="eastAsia"/>
          <w:sz w:val="30"/>
          <w:szCs w:val="30"/>
        </w:rPr>
      </w:pPr>
      <w:bookmarkStart w:id="47" w:name="_Toc2695"/>
      <w:bookmarkStart w:id="48" w:name="_Toc24142"/>
      <w:bookmarkStart w:id="49" w:name="_Toc5927"/>
      <w:bookmarkStart w:id="50" w:name="_Toc24650"/>
      <w:bookmarkStart w:id="51" w:name="_Toc17227"/>
      <w:bookmarkStart w:id="52" w:name="_Toc1505"/>
      <w:bookmarkStart w:id="53" w:name="_Toc8601"/>
      <w:bookmarkStart w:id="54" w:name="_Toc9072"/>
      <w:bookmarkStart w:id="55" w:name="_Toc25393"/>
      <w:bookmarkStart w:id="56" w:name="_Toc7107"/>
      <w:bookmarkStart w:id="57" w:name="_Toc119324759"/>
      <w:bookmarkStart w:id="58" w:name="_Toc9358"/>
      <w:bookmarkStart w:id="59" w:name="_Toc7654"/>
      <w:bookmarkStart w:id="60" w:name="_Toc12235"/>
      <w:bookmarkStart w:id="61" w:name="_Toc9696"/>
      <w:bookmarkStart w:id="62" w:name="_Toc24621"/>
      <w:bookmarkStart w:id="63" w:name="_Toc119325366"/>
      <w:r>
        <w:rPr>
          <w:rFonts w:ascii="黑体" w:hint="eastAsia"/>
          <w:sz w:val="30"/>
          <w:szCs w:val="30"/>
        </w:rPr>
        <w:t>三、机遇挑战</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
        <w:keepLines w:val="0"/>
        <w:widowControl w:val="0"/>
        <w:spacing w:line="600" w:lineRule="exact"/>
        <w:rPr>
          <w:rFonts w:hint="eastAsia"/>
          <w:sz w:val="30"/>
          <w:szCs w:val="30"/>
          <w:lang w:eastAsia="zh-CN"/>
        </w:rPr>
      </w:pPr>
      <w:bookmarkStart w:id="64" w:name="_Toc119324760"/>
      <w:r>
        <w:rPr>
          <w:rFonts w:hint="eastAsia"/>
          <w:sz w:val="30"/>
          <w:szCs w:val="30"/>
        </w:rPr>
        <w:t>（一）</w:t>
      </w:r>
      <w:r>
        <w:rPr>
          <w:rFonts w:hint="eastAsia"/>
          <w:sz w:val="30"/>
          <w:szCs w:val="30"/>
          <w:lang w:val="en-US" w:eastAsia="zh-CN"/>
        </w:rPr>
        <w:t>发展</w:t>
      </w:r>
      <w:r>
        <w:rPr>
          <w:rFonts w:hint="eastAsia"/>
          <w:sz w:val="30"/>
          <w:szCs w:val="30"/>
        </w:rPr>
        <w:t>机遇</w:t>
      </w:r>
      <w:bookmarkEnd w:id="64"/>
      <w:r>
        <w:rPr>
          <w:rFonts w:hint="eastAsia"/>
          <w:sz w:val="30"/>
          <w:szCs w:val="30"/>
          <w:lang w:eastAsia="zh-CN"/>
        </w:rPr>
        <w:t>。</w:t>
      </w:r>
    </w:p>
    <w:p>
      <w:pPr>
        <w:keepLines w:val="0"/>
        <w:widowControl w:val="0"/>
        <w:overflowPunct w:val="0"/>
        <w:topLinePunct/>
        <w:spacing w:line="600" w:lineRule="exact"/>
        <w:rPr>
          <w:rFonts w:hint="eastAsia"/>
          <w:kern w:val="32"/>
          <w:sz w:val="30"/>
          <w:szCs w:val="30"/>
        </w:rPr>
      </w:pPr>
      <w:r>
        <w:rPr>
          <w:rFonts w:hint="eastAsia"/>
          <w:b/>
          <w:bCs/>
          <w:kern w:val="32"/>
          <w:sz w:val="30"/>
          <w:szCs w:val="30"/>
        </w:rPr>
        <w:t>1.党中央、国务院和省委、省政府高度重视生物多样性保护工作。</w:t>
      </w:r>
      <w:r>
        <w:rPr>
          <w:rFonts w:hint="eastAsia"/>
          <w:kern w:val="32"/>
          <w:sz w:val="30"/>
          <w:szCs w:val="30"/>
        </w:rPr>
        <w:t>习近平总书记高度重视生物多样性保护和生物安全工作，多次作出重要指示批示。2019年6月26日，中共中央办公厅</w:t>
      </w:r>
      <w:r>
        <w:rPr>
          <w:rFonts w:hint="eastAsia"/>
          <w:kern w:val="32"/>
          <w:sz w:val="30"/>
          <w:szCs w:val="30"/>
          <w:lang w:eastAsia="zh-CN"/>
        </w:rPr>
        <w:t>、</w:t>
      </w:r>
      <w:r>
        <w:rPr>
          <w:rFonts w:hint="eastAsia"/>
          <w:kern w:val="32"/>
          <w:sz w:val="30"/>
          <w:szCs w:val="30"/>
        </w:rPr>
        <w:t>国务院办公厅印发《关于建立以国家公园为主体的自然保护地体系的指导意见》，推动各类自然保护地的建设、管理和发展，全面保护生物多样性。2021年4月15日，《中华人民共和国生物安全法》开始施行，生物安全成为国家安全的组成部分。2021年10月19日，中共中央办公厅、国务院办公厅印发《关于进一步加强生物多样性保护的意见》，提出生物多样性保护工作的总体要求和具体措施。省委、省政府高度重视野生动物保护事业，把野生动物的保护作为贯彻落实习近平生态文明思想，建设国家生态文明试验区，守住海南自由贸易港建设生态底线的一项重要工作。近年来，我省相继修订颁布了有关自然保护区、森林、红树林等方面</w:t>
      </w:r>
      <w:r>
        <w:rPr>
          <w:rFonts w:hint="eastAsia"/>
          <w:kern w:val="32"/>
          <w:sz w:val="30"/>
          <w:szCs w:val="30"/>
          <w:lang w:eastAsia="zh-CN"/>
        </w:rPr>
        <w:t>规章制度</w:t>
      </w:r>
      <w:r>
        <w:rPr>
          <w:rFonts w:hint="eastAsia"/>
          <w:kern w:val="32"/>
          <w:sz w:val="30"/>
          <w:szCs w:val="30"/>
        </w:rPr>
        <w:t>20多部</w:t>
      </w:r>
      <w:r>
        <w:rPr>
          <w:rFonts w:hint="eastAsia"/>
          <w:kern w:val="32"/>
          <w:sz w:val="30"/>
          <w:szCs w:val="30"/>
          <w:lang w:eastAsia="zh-CN"/>
        </w:rPr>
        <w:t>。</w:t>
      </w:r>
      <w:r>
        <w:rPr>
          <w:rFonts w:hint="eastAsia"/>
          <w:kern w:val="32"/>
          <w:sz w:val="30"/>
          <w:szCs w:val="30"/>
        </w:rPr>
        <w:t>2024年1月24日，省政府办公厅印发《海南省生物多样性保护战略与行动计划（2023—2030年）》，明确我省生物多样性保护工作任务。党中央、国务院和省委、省政府出台的相关法规政策，为我省生物多样性保护工作指明了方向。</w:t>
      </w:r>
    </w:p>
    <w:p>
      <w:pPr>
        <w:keepLines w:val="0"/>
        <w:widowControl w:val="0"/>
        <w:overflowPunct w:val="0"/>
        <w:topLinePunct/>
        <w:spacing w:line="600" w:lineRule="exact"/>
        <w:rPr>
          <w:rFonts w:hint="eastAsia"/>
          <w:kern w:val="32"/>
          <w:sz w:val="30"/>
          <w:szCs w:val="30"/>
        </w:rPr>
      </w:pPr>
      <w:r>
        <w:rPr>
          <w:rFonts w:hint="eastAsia"/>
          <w:b/>
          <w:bCs/>
          <w:kern w:val="32"/>
          <w:sz w:val="30"/>
          <w:szCs w:val="30"/>
        </w:rPr>
        <w:t>2.区域定位赋予的使命。</w:t>
      </w:r>
      <w:r>
        <w:rPr>
          <w:rFonts w:hint="eastAsia"/>
          <w:kern w:val="32"/>
          <w:sz w:val="30"/>
          <w:szCs w:val="30"/>
        </w:rPr>
        <w:t>我省作为我国唯一的热带岛屿省份，是全球生物多样性保护关键热点地区之一，也是多个国际生物保护组织公认的需要优先重点保护的生态区域之一。另外，我省也是西太平洋候鸟迁徙路线的重要节点和众多冬候鸟的越冬地或歇息地，在国际鸟类保护中起到重要作用。习近平总书记等中央领导在海南实地考察时指出，海南要坚持生态立省不动摇，把生态文明建设作为重中之重，对热带雨林实行严格保护，实现生态保护、绿色发展、民生改善相统一，向世界展示中国国家公园建设和生物多样性保护的丰硕成果。2019年5月12日，中共中央办公厅、国务院办公厅印发《国家生态文明试验区（海南）实施方案》，其重点任务中指出要实施生物多样性保护战略行动计划，构建生态廊道和生物多样性保护网络，加强对珍稀濒危野生动物和原生动物种质资源拯救保护。我省在生物多样性保护方面的重要性，以及国家生态文明试验区建设，赋予我省在野生动物及其栖息地保护方面更高的使命和定位。</w:t>
      </w:r>
    </w:p>
    <w:p>
      <w:pPr>
        <w:keepLines w:val="0"/>
        <w:widowControl w:val="0"/>
        <w:overflowPunct w:val="0"/>
        <w:topLinePunct/>
        <w:spacing w:line="600" w:lineRule="exact"/>
        <w:rPr>
          <w:rFonts w:hint="eastAsia"/>
          <w:kern w:val="32"/>
          <w:sz w:val="30"/>
          <w:szCs w:val="30"/>
        </w:rPr>
      </w:pPr>
      <w:r>
        <w:rPr>
          <w:rFonts w:hint="eastAsia"/>
          <w:b/>
          <w:bCs/>
          <w:kern w:val="32"/>
          <w:sz w:val="30"/>
          <w:szCs w:val="30"/>
        </w:rPr>
        <w:t>3.国家公园建设为野生动物及其栖息地保护带来契机。</w:t>
      </w:r>
      <w:r>
        <w:rPr>
          <w:rFonts w:hint="eastAsia"/>
          <w:kern w:val="32"/>
          <w:sz w:val="30"/>
          <w:szCs w:val="30"/>
        </w:rPr>
        <w:t>2021年10月14日，国务院同意设立海南热带雨林国家公园（国函〔2021〕104号）</w:t>
      </w:r>
      <w:r>
        <w:rPr>
          <w:rFonts w:hint="eastAsia"/>
          <w:kern w:val="32"/>
          <w:sz w:val="30"/>
          <w:szCs w:val="30"/>
          <w:lang w:eastAsia="zh-CN"/>
        </w:rPr>
        <w:t>。</w:t>
      </w:r>
      <w:r>
        <w:rPr>
          <w:rFonts w:hint="eastAsia"/>
          <w:kern w:val="32"/>
          <w:sz w:val="30"/>
          <w:szCs w:val="30"/>
        </w:rPr>
        <w:t>2023年8月19日，国家林业和草原局发布《海南热带雨林国家公园总体规划（2023—2030年）》，海南热带雨林国家公园建设将实现热带雨林生态系统的原真性和完整性保护，为海南长臂猿以及所有生物提供自然屏障，成为热带雨林珍贵自然资源传承和生物多样性保护的典范。2020年10月1日我省开始实施《海南热带雨林国家公园条例（试行）》，</w:t>
      </w:r>
      <w:r>
        <w:rPr>
          <w:rFonts w:hint="eastAsia"/>
          <w:kern w:val="32"/>
          <w:sz w:val="30"/>
          <w:szCs w:val="30"/>
          <w:lang w:eastAsia="zh-CN"/>
        </w:rPr>
        <w:t>其</w:t>
      </w:r>
      <w:r>
        <w:rPr>
          <w:rFonts w:hint="eastAsia"/>
          <w:kern w:val="32"/>
          <w:sz w:val="30"/>
          <w:szCs w:val="30"/>
        </w:rPr>
        <w:t>第二十五条规定</w:t>
      </w:r>
      <w:r>
        <w:rPr>
          <w:rFonts w:hint="eastAsia"/>
          <w:kern w:val="32"/>
          <w:sz w:val="30"/>
          <w:szCs w:val="30"/>
          <w:lang w:eastAsia="zh-CN"/>
        </w:rPr>
        <w:t>，</w:t>
      </w:r>
      <w:r>
        <w:rPr>
          <w:rFonts w:hint="eastAsia"/>
          <w:kern w:val="32"/>
          <w:sz w:val="30"/>
          <w:szCs w:val="30"/>
        </w:rPr>
        <w:t>国家公园管理机构应当会同生态环境主管部门完善海南热带雨林国家公园的生物多样性本底信息，建立生物多样性监测和管理信息系统，构建生物多样性保护网络。海南热带雨林国家公园建设为我省野生动物及其栖息地保护提供了契机。</w:t>
      </w:r>
    </w:p>
    <w:p>
      <w:pPr>
        <w:pStyle w:val="3"/>
        <w:keepLines w:val="0"/>
        <w:widowControl w:val="0"/>
        <w:bidi w:val="0"/>
        <w:spacing w:line="600" w:lineRule="exact"/>
        <w:rPr>
          <w:rFonts w:hint="eastAsia"/>
          <w:sz w:val="30"/>
          <w:szCs w:val="30"/>
          <w:lang w:eastAsia="zh-CN"/>
        </w:rPr>
      </w:pPr>
      <w:bookmarkStart w:id="65" w:name="_Toc119324761"/>
      <w:r>
        <w:rPr>
          <w:rFonts w:hint="eastAsia"/>
          <w:sz w:val="30"/>
          <w:szCs w:val="30"/>
        </w:rPr>
        <w:t>（二）</w:t>
      </w:r>
      <w:r>
        <w:rPr>
          <w:rFonts w:hint="eastAsia"/>
          <w:sz w:val="30"/>
          <w:szCs w:val="30"/>
          <w:lang w:val="en-US" w:eastAsia="zh-CN"/>
        </w:rPr>
        <w:t>问题</w:t>
      </w:r>
      <w:r>
        <w:rPr>
          <w:rFonts w:hint="eastAsia"/>
          <w:sz w:val="30"/>
          <w:szCs w:val="30"/>
        </w:rPr>
        <w:t>挑战</w:t>
      </w:r>
      <w:bookmarkEnd w:id="65"/>
      <w:r>
        <w:rPr>
          <w:rFonts w:hint="eastAsia"/>
          <w:sz w:val="30"/>
          <w:szCs w:val="30"/>
          <w:lang w:eastAsia="zh-CN"/>
        </w:rPr>
        <w:t>。</w:t>
      </w:r>
    </w:p>
    <w:p>
      <w:pPr>
        <w:keepLines w:val="0"/>
        <w:widowControl w:val="0"/>
        <w:overflowPunct w:val="0"/>
        <w:topLinePunct/>
        <w:spacing w:line="600" w:lineRule="exact"/>
        <w:ind w:firstLineChars="0" w:firstLine="640"/>
        <w:rPr>
          <w:rFonts w:hint="eastAsia"/>
          <w:kern w:val="32"/>
          <w:sz w:val="30"/>
          <w:szCs w:val="30"/>
        </w:rPr>
      </w:pPr>
      <w:r>
        <w:rPr>
          <w:rFonts w:hint="eastAsia"/>
          <w:b/>
          <w:bCs/>
          <w:kern w:val="32"/>
          <w:sz w:val="30"/>
          <w:szCs w:val="30"/>
        </w:rPr>
        <w:t>1.调查监测体系仍需完善。</w:t>
      </w:r>
      <w:r>
        <w:rPr>
          <w:rFonts w:hint="eastAsia"/>
          <w:kern w:val="32"/>
          <w:sz w:val="30"/>
          <w:szCs w:val="30"/>
        </w:rPr>
        <w:t>《国家重点保护野生动物名录》调整后，我省野生动物保护种类增加、面积加大、标准提高，对部分新列入、新升级、分布存疑的国家重点保护野生动物的种群、数量、分布和栖息地状况底数尚不清楚，缺乏监测评估数据。另外，</w:t>
      </w:r>
      <w:r>
        <w:rPr>
          <w:rFonts w:hint="eastAsia"/>
          <w:kern w:val="32"/>
          <w:sz w:val="30"/>
          <w:szCs w:val="30"/>
          <w:lang w:val="en-US" w:eastAsia="zh-CN"/>
        </w:rPr>
        <w:t>部分</w:t>
      </w:r>
      <w:r>
        <w:rPr>
          <w:rFonts w:hint="eastAsia"/>
          <w:kern w:val="32"/>
          <w:sz w:val="30"/>
          <w:szCs w:val="30"/>
        </w:rPr>
        <w:t>自然保护地及其他重要的非自然保护地野生动物监测覆盖不足，不同物种专项调查强度差异较大，缺乏长期、持续、全面的调查与监测，</w:t>
      </w:r>
      <w:r>
        <w:rPr>
          <w:rFonts w:hint="eastAsia"/>
          <w:kern w:val="32"/>
          <w:sz w:val="30"/>
          <w:szCs w:val="30"/>
          <w:lang w:val="en-US" w:eastAsia="zh-CN"/>
        </w:rPr>
        <w:t>调查</w:t>
      </w:r>
      <w:r>
        <w:rPr>
          <w:rFonts w:hint="eastAsia"/>
          <w:kern w:val="32"/>
          <w:sz w:val="30"/>
          <w:szCs w:val="30"/>
        </w:rPr>
        <w:t>监测体系仍需完善。</w:t>
      </w:r>
    </w:p>
    <w:p>
      <w:pPr>
        <w:keepLines w:val="0"/>
        <w:widowControl w:val="0"/>
        <w:overflowPunct w:val="0"/>
        <w:topLinePunct/>
        <w:spacing w:line="600" w:lineRule="exact"/>
        <w:ind w:firstLineChars="0" w:firstLine="640"/>
        <w:rPr>
          <w:rFonts w:hint="eastAsia"/>
          <w:kern w:val="32"/>
          <w:sz w:val="30"/>
          <w:szCs w:val="30"/>
        </w:rPr>
      </w:pPr>
      <w:r>
        <w:rPr>
          <w:rFonts w:hint="eastAsia"/>
          <w:b/>
          <w:bCs/>
          <w:kern w:val="32"/>
          <w:sz w:val="30"/>
          <w:szCs w:val="30"/>
        </w:rPr>
        <w:t>2.栖息地质量亟须改善。</w:t>
      </w:r>
      <w:r>
        <w:rPr>
          <w:rFonts w:hint="eastAsia"/>
          <w:kern w:val="32"/>
          <w:sz w:val="30"/>
          <w:szCs w:val="30"/>
        </w:rPr>
        <w:t>在经济高速发展和城镇化快速推进过程中，土地利用强度高、人类活动频繁、环境承载力受限、天然林和天然湿地退化等因素导致野生动物赖以生存的原生栖息地逐步遭受侵蚀，造成破碎化、孤岛化问题突出，影响了野生动物物种基因交流和扩散。自然保护地的设立是保护野生动物及其栖息地、原生地最有效的方式</w:t>
      </w:r>
      <w:r>
        <w:rPr>
          <w:rFonts w:hint="eastAsia"/>
          <w:kern w:val="32"/>
          <w:sz w:val="30"/>
          <w:szCs w:val="30"/>
          <w:lang w:eastAsia="zh-CN"/>
        </w:rPr>
        <w:t>。</w:t>
      </w:r>
      <w:r>
        <w:rPr>
          <w:rFonts w:hint="eastAsia"/>
          <w:kern w:val="32"/>
          <w:sz w:val="30"/>
          <w:szCs w:val="30"/>
        </w:rPr>
        <w:t>我省虽然已有一定数量的自然保护地，但部分自然保护地是在原有林场基础上组建，受长期木材生产活动影响，植被类型和群落结构比较简单，人工纯林等非地带性植被面积较大，对生物多样性的生态承载力不高</w:t>
      </w:r>
      <w:r>
        <w:rPr>
          <w:rFonts w:hint="eastAsia"/>
          <w:kern w:val="32"/>
          <w:sz w:val="30"/>
          <w:szCs w:val="30"/>
          <w:lang w:eastAsia="zh-CN"/>
        </w:rPr>
        <w:t>，</w:t>
      </w:r>
      <w:r>
        <w:rPr>
          <w:rFonts w:hint="eastAsia"/>
          <w:kern w:val="32"/>
          <w:sz w:val="30"/>
          <w:szCs w:val="30"/>
        </w:rPr>
        <w:t>特别是个别</w:t>
      </w:r>
      <w:r>
        <w:rPr>
          <w:rFonts w:hint="eastAsia"/>
          <w:kern w:val="32"/>
          <w:sz w:val="30"/>
          <w:szCs w:val="30"/>
          <w:lang w:val="en-US" w:eastAsia="zh-CN"/>
        </w:rPr>
        <w:t>自然</w:t>
      </w:r>
      <w:r>
        <w:rPr>
          <w:rFonts w:hint="eastAsia"/>
          <w:kern w:val="32"/>
          <w:sz w:val="30"/>
          <w:szCs w:val="30"/>
        </w:rPr>
        <w:t>保护地没有充分考虑到地方和社区发展的需求，存在人与野生动物争环境、保护与发展争空间的矛盾冲突，导致个别地方群众缺乏参与野生动物及其栖息地保护的积极性，</w:t>
      </w:r>
      <w:r>
        <w:rPr>
          <w:rFonts w:hint="eastAsia"/>
          <w:kern w:val="32"/>
          <w:sz w:val="30"/>
          <w:szCs w:val="30"/>
          <w:lang w:val="en-US" w:eastAsia="zh-CN"/>
        </w:rPr>
        <w:t>野生动物</w:t>
      </w:r>
      <w:r>
        <w:rPr>
          <w:rFonts w:hint="eastAsia"/>
          <w:kern w:val="32"/>
          <w:sz w:val="30"/>
          <w:szCs w:val="30"/>
        </w:rPr>
        <w:t>保护安全形势依然严峻。因此，以旗舰物种和候鸟重要迁徙通道为抓手，改善恢复栖息地质量，增强栖息地斑块连通性，减少不良人为干扰，提高物种多样性和生态容纳量，将是一项亟须解决的艰巨任务。</w:t>
      </w:r>
    </w:p>
    <w:p>
      <w:pPr>
        <w:keepLines w:val="0"/>
        <w:widowControl w:val="0"/>
        <w:overflowPunct w:val="0"/>
        <w:topLinePunct/>
        <w:spacing w:line="600" w:lineRule="exact"/>
        <w:rPr>
          <w:rFonts w:hint="eastAsia"/>
          <w:color w:val="FF0000"/>
          <w:kern w:val="32"/>
          <w:sz w:val="30"/>
          <w:szCs w:val="30"/>
        </w:rPr>
      </w:pPr>
      <w:r>
        <w:rPr>
          <w:rFonts w:hint="eastAsia"/>
          <w:b/>
          <w:bCs/>
          <w:kern w:val="32"/>
          <w:sz w:val="30"/>
          <w:szCs w:val="30"/>
        </w:rPr>
        <w:t>3.科技支撑能力有待加强。</w:t>
      </w:r>
      <w:r>
        <w:rPr>
          <w:rFonts w:hint="eastAsia"/>
          <w:kern w:val="32"/>
          <w:sz w:val="30"/>
          <w:szCs w:val="30"/>
        </w:rPr>
        <w:t>科学研究是实现野生动物科学保护、高效保护和系统保护的重要支撑。目前我省珍稀濒危物种和国家重点保护动物种类的野外生存状况、物种及种群的动态变化规律、濒危物种受威胁的关键因子、解濒的关键技术等方面的研究</w:t>
      </w:r>
      <w:r>
        <w:rPr>
          <w:rFonts w:hint="eastAsia"/>
          <w:kern w:val="32"/>
          <w:sz w:val="30"/>
          <w:szCs w:val="30"/>
          <w:lang w:val="en-US" w:eastAsia="zh-CN"/>
        </w:rPr>
        <w:t>尚存</w:t>
      </w:r>
      <w:r>
        <w:rPr>
          <w:rFonts w:hint="eastAsia"/>
          <w:kern w:val="32"/>
          <w:sz w:val="30"/>
          <w:szCs w:val="30"/>
        </w:rPr>
        <w:t>不足，许多共性技术与关键技术有待解决。</w:t>
      </w:r>
    </w:p>
    <w:p>
      <w:pPr>
        <w:keepLines w:val="0"/>
        <w:widowControl w:val="0"/>
        <w:overflowPunct w:val="0"/>
        <w:topLinePunct/>
        <w:spacing w:line="600" w:lineRule="exact"/>
        <w:rPr>
          <w:rFonts w:hint="eastAsia"/>
          <w:kern w:val="32"/>
          <w:sz w:val="30"/>
          <w:szCs w:val="30"/>
        </w:rPr>
      </w:pPr>
      <w:r>
        <w:rPr>
          <w:rFonts w:hint="eastAsia"/>
          <w:b/>
          <w:bCs/>
          <w:kern w:val="32"/>
          <w:sz w:val="30"/>
          <w:szCs w:val="30"/>
        </w:rPr>
        <w:t>4.保护管理能力和队伍建设亟须提升。</w:t>
      </w:r>
      <w:r>
        <w:rPr>
          <w:rFonts w:hint="eastAsia"/>
          <w:kern w:val="32"/>
          <w:sz w:val="30"/>
          <w:szCs w:val="30"/>
        </w:rPr>
        <w:t>野生动物及其栖息地保护管理能力和队伍建设与野生动物保护管理要求仍存在较大差距。部分市县存在基层人员力量薄弱、人才队伍断层、基础设施陈旧、信息化监管手段落后等问题，致使野生动物保护管理能力不足，保护工作难以全面开展，野生动物及其栖息地保护管理能力和队伍建设亟须提升。</w:t>
      </w:r>
    </w:p>
    <w:p>
      <w:pPr>
        <w:pStyle w:val="1"/>
        <w:keepNext w:val="0"/>
        <w:keepLines w:val="0"/>
        <w:pageBreakBefore w:val="0"/>
        <w:widowControl w:val="0"/>
        <w:kinsoku/>
        <w:wordWrap/>
        <w:overflowPunct w:val="0"/>
        <w:topLinePunct/>
        <w:autoSpaceDE/>
        <w:autoSpaceDN/>
        <w:bidi w:val="0"/>
        <w:adjustRightInd/>
        <w:snapToGrid/>
        <w:spacing w:before="0" w:afterLines="100" w:after="564" w:line="600" w:lineRule="exact"/>
        <w:ind w:left="0" w:firstLine="0"/>
        <w:textAlignment w:val="auto"/>
        <w:rPr>
          <w:rStyle w:val="1Char"/>
          <w:rFonts w:hint="eastAsia"/>
          <w:bCs/>
        </w:rPr>
      </w:pPr>
      <w:r>
        <w:rPr>
          <w:rFonts w:eastAsia="仿宋_GB2312" w:hint="eastAsia"/>
          <w:sz w:val="30"/>
          <w:szCs w:val="30"/>
        </w:rPr>
        <w:br w:type="page"/>
      </w:r>
      <w:bookmarkStart w:id="66" w:name="_Toc119325367"/>
      <w:bookmarkStart w:id="67" w:name="_Toc119324762"/>
      <w:bookmarkStart w:id="68" w:name="_Toc22392"/>
      <w:bookmarkStart w:id="69" w:name="_Toc21701"/>
      <w:bookmarkStart w:id="70" w:name="_Toc29977"/>
      <w:bookmarkStart w:id="71" w:name="_Toc11663"/>
      <w:bookmarkStart w:id="72" w:name="_Toc29550"/>
      <w:bookmarkStart w:id="73" w:name="_Toc23247"/>
      <w:bookmarkStart w:id="74" w:name="_Toc28744"/>
      <w:bookmarkStart w:id="75" w:name="_Toc18198"/>
      <w:bookmarkStart w:id="76" w:name="_Toc31443"/>
      <w:bookmarkStart w:id="77" w:name="_Toc1129"/>
      <w:bookmarkStart w:id="78" w:name="_Toc25753"/>
      <w:r>
        <w:rPr>
          <w:rStyle w:val="1Char"/>
          <w:rFonts w:hint="eastAsia"/>
          <w:bCs/>
          <w:sz w:val="40"/>
          <w:szCs w:val="40"/>
        </w:rPr>
        <w:t>第二章</w:t>
      </w:r>
      <w:bookmarkStart w:id="79" w:name="_Toc5423"/>
      <w:bookmarkStart w:id="80" w:name="_Toc27661"/>
      <w:bookmarkStart w:id="81" w:name="_Toc5245"/>
      <w:bookmarkStart w:id="82" w:name="_Toc22912"/>
      <w:r>
        <w:rPr>
          <w:rStyle w:val="1Char"/>
          <w:rFonts w:hint="eastAsia"/>
          <w:bCs/>
          <w:sz w:val="40"/>
          <w:szCs w:val="40"/>
          <w:lang w:val="en-US"/>
        </w:rPr>
        <w:t xml:space="preserve"> </w:t>
      </w:r>
      <w:r>
        <w:rPr>
          <w:rStyle w:val="1Char"/>
          <w:rFonts w:hint="eastAsia"/>
          <w:bCs/>
          <w:sz w:val="40"/>
          <w:szCs w:val="40"/>
          <w:lang w:val="en-US" w:eastAsia="zh-CN"/>
        </w:rPr>
        <w:t xml:space="preserve"> </w:t>
      </w:r>
      <w:r>
        <w:rPr>
          <w:rStyle w:val="1Char"/>
          <w:rFonts w:hint="eastAsia"/>
          <w:bCs/>
          <w:sz w:val="40"/>
          <w:szCs w:val="40"/>
        </w:rPr>
        <w:t>总体</w:t>
      </w:r>
      <w:bookmarkStart w:id="83" w:name="_bookmark5"/>
      <w:bookmarkEnd w:id="66"/>
      <w:bookmarkEnd w:id="67"/>
      <w:bookmarkEnd w:id="83"/>
      <w:r>
        <w:rPr>
          <w:rStyle w:val="1Char"/>
          <w:rFonts w:hint="eastAsia"/>
          <w:bCs/>
          <w:sz w:val="40"/>
          <w:szCs w:val="40"/>
        </w:rPr>
        <w:t>要求</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2"/>
        <w:bidi w:val="0"/>
        <w:spacing w:line="600" w:lineRule="exact"/>
        <w:rPr>
          <w:rFonts w:ascii="黑体" w:hint="eastAsia"/>
          <w:sz w:val="30"/>
          <w:szCs w:val="30"/>
        </w:rPr>
      </w:pPr>
      <w:bookmarkStart w:id="84" w:name="_Toc26068"/>
      <w:bookmarkStart w:id="85" w:name="_Toc26195"/>
      <w:bookmarkStart w:id="86" w:name="_Toc31061"/>
      <w:bookmarkStart w:id="87" w:name="_Toc24981"/>
      <w:bookmarkStart w:id="88" w:name="_Toc3066"/>
      <w:bookmarkStart w:id="89" w:name="_Toc12709"/>
      <w:bookmarkStart w:id="90" w:name="_Toc5452"/>
      <w:bookmarkStart w:id="91" w:name="_Toc23371"/>
      <w:bookmarkStart w:id="92" w:name="_Toc19697"/>
      <w:bookmarkStart w:id="93" w:name="_Toc21363"/>
      <w:bookmarkStart w:id="94" w:name="_Toc29921"/>
      <w:bookmarkStart w:id="95" w:name="_Toc7401"/>
      <w:bookmarkStart w:id="96" w:name="_Toc13729"/>
      <w:bookmarkStart w:id="97" w:name="_Toc15208"/>
      <w:r>
        <w:rPr>
          <w:rFonts w:ascii="黑体" w:hint="eastAsia"/>
          <w:sz w:val="30"/>
          <w:szCs w:val="30"/>
        </w:rPr>
        <w:t>一、指导思想</w:t>
      </w:r>
      <w:bookmarkEnd w:id="84"/>
      <w:bookmarkEnd w:id="85"/>
      <w:bookmarkEnd w:id="86"/>
      <w:bookmarkEnd w:id="87"/>
      <w:bookmarkEnd w:id="88"/>
      <w:bookmarkEnd w:id="89"/>
      <w:bookmarkEnd w:id="90"/>
      <w:bookmarkEnd w:id="91"/>
      <w:bookmarkEnd w:id="92"/>
      <w:bookmarkEnd w:id="93"/>
      <w:bookmarkEnd w:id="94"/>
      <w:bookmarkEnd w:id="95"/>
      <w:bookmarkEnd w:id="96"/>
      <w:bookmarkEnd w:id="97"/>
    </w:p>
    <w:p>
      <w:pPr>
        <w:bidi w:val="0"/>
        <w:spacing w:line="600" w:lineRule="exact"/>
        <w:rPr>
          <w:rFonts w:hint="eastAsia"/>
          <w:sz w:val="30"/>
          <w:szCs w:val="30"/>
        </w:rPr>
      </w:pPr>
      <w:r>
        <w:rPr>
          <w:rFonts w:hint="eastAsia"/>
          <w:sz w:val="30"/>
          <w:szCs w:val="30"/>
        </w:rPr>
        <w:t>深入贯彻习近平生态文明思想，全面落实党的二十大精神和习近平总书记关于海南工作的系列重要讲话和指示批示精神，以维护生物安全和生态安全、实现人与自然和谐共生为宗旨，以保护为根本，以促进珍稀濒危物种保护恢复与均衡协调发展为目标，以旗舰物种和候鸟重要迁徙通道保护为抓手，着力开展野生动物保护管理科学化、法治化、系统化和智能化建设，不断强化执法监管，努力增强全社会对野生动物</w:t>
      </w:r>
      <w:r>
        <w:rPr>
          <w:rFonts w:hint="eastAsia"/>
          <w:sz w:val="30"/>
          <w:szCs w:val="30"/>
          <w:lang w:val="en-US" w:eastAsia="zh-CN"/>
        </w:rPr>
        <w:t>的</w:t>
      </w:r>
      <w:r>
        <w:rPr>
          <w:rFonts w:hint="eastAsia"/>
          <w:sz w:val="30"/>
          <w:szCs w:val="30"/>
        </w:rPr>
        <w:t>保护意识，有效推</w:t>
      </w:r>
      <w:r>
        <w:rPr>
          <w:rFonts w:hint="eastAsia"/>
          <w:sz w:val="30"/>
          <w:szCs w:val="30"/>
          <w:lang w:val="en-US" w:eastAsia="zh-CN"/>
        </w:rPr>
        <w:t>动</w:t>
      </w:r>
      <w:r>
        <w:rPr>
          <w:rFonts w:hint="eastAsia"/>
          <w:sz w:val="30"/>
          <w:szCs w:val="30"/>
        </w:rPr>
        <w:t>野生动物及</w:t>
      </w:r>
      <w:r>
        <w:rPr>
          <w:rFonts w:hint="eastAsia"/>
          <w:sz w:val="30"/>
          <w:szCs w:val="30"/>
          <w:lang w:val="en-US" w:eastAsia="zh-CN"/>
        </w:rPr>
        <w:t>其</w:t>
      </w:r>
      <w:r>
        <w:rPr>
          <w:rFonts w:hint="eastAsia"/>
          <w:sz w:val="30"/>
          <w:szCs w:val="30"/>
        </w:rPr>
        <w:t>栖息地保护工作，促进经济社会可持续发展，为</w:t>
      </w:r>
      <w:r>
        <w:rPr>
          <w:rFonts w:hint="eastAsia"/>
          <w:sz w:val="30"/>
          <w:szCs w:val="30"/>
          <w:lang w:val="en-US" w:eastAsia="zh-CN"/>
        </w:rPr>
        <w:t>海南扎实推进</w:t>
      </w:r>
      <w:r>
        <w:rPr>
          <w:rFonts w:hint="eastAsia"/>
          <w:sz w:val="30"/>
          <w:szCs w:val="30"/>
        </w:rPr>
        <w:t>国家生态文明试验区</w:t>
      </w:r>
      <w:r>
        <w:rPr>
          <w:rFonts w:hint="eastAsia"/>
          <w:sz w:val="30"/>
          <w:szCs w:val="30"/>
          <w:lang w:val="en-US" w:eastAsia="zh-CN"/>
        </w:rPr>
        <w:t>建设，加快推动自由贸易港高质量发展贡献力量</w:t>
      </w:r>
      <w:r>
        <w:rPr>
          <w:rFonts w:hint="eastAsia"/>
          <w:sz w:val="30"/>
          <w:szCs w:val="30"/>
        </w:rPr>
        <w:t>。</w:t>
      </w:r>
    </w:p>
    <w:p>
      <w:pPr>
        <w:pStyle w:val="2"/>
        <w:spacing w:line="600" w:lineRule="exact"/>
        <w:rPr>
          <w:rFonts w:ascii="黑体" w:hint="eastAsia"/>
          <w:sz w:val="30"/>
          <w:szCs w:val="30"/>
        </w:rPr>
      </w:pPr>
      <w:bookmarkStart w:id="98" w:name="_Toc9876"/>
      <w:bookmarkStart w:id="99" w:name="_Toc119324764"/>
      <w:bookmarkStart w:id="100" w:name="_Toc23683"/>
      <w:bookmarkStart w:id="101" w:name="_Toc7741"/>
      <w:bookmarkStart w:id="102" w:name="_Toc20240"/>
      <w:bookmarkStart w:id="103" w:name="_Toc11649"/>
      <w:bookmarkStart w:id="104" w:name="_Toc8807"/>
      <w:bookmarkStart w:id="105" w:name="_Toc12146"/>
      <w:bookmarkStart w:id="106" w:name="_Toc8067"/>
      <w:bookmarkStart w:id="107" w:name="_Toc30459"/>
      <w:bookmarkStart w:id="108" w:name="_Toc11908"/>
      <w:bookmarkStart w:id="109" w:name="_Toc23108"/>
      <w:bookmarkStart w:id="110" w:name="_Toc10805"/>
      <w:bookmarkStart w:id="111" w:name="_Toc7872"/>
      <w:bookmarkStart w:id="112" w:name="_Toc11949"/>
      <w:bookmarkStart w:id="113" w:name="_Toc14908"/>
      <w:bookmarkStart w:id="114" w:name="_Toc119325369"/>
      <w:r>
        <w:rPr>
          <w:rFonts w:ascii="黑体" w:hint="eastAsia"/>
          <w:sz w:val="30"/>
          <w:szCs w:val="30"/>
        </w:rPr>
        <w:t>二、基本原则</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pStyle w:val="3"/>
        <w:keepLines w:val="0"/>
        <w:widowControl w:val="0"/>
        <w:spacing w:line="600" w:lineRule="exact"/>
        <w:rPr>
          <w:rFonts w:hint="eastAsia"/>
          <w:sz w:val="30"/>
          <w:szCs w:val="30"/>
          <w:lang w:eastAsia="zh-CN"/>
        </w:rPr>
      </w:pPr>
      <w:r>
        <w:rPr>
          <w:rFonts w:hint="eastAsia"/>
          <w:sz w:val="30"/>
          <w:szCs w:val="30"/>
        </w:rPr>
        <w:t>（一）保护优先，协调发展</w:t>
      </w:r>
      <w:r>
        <w:rPr>
          <w:rFonts w:hint="eastAsia"/>
          <w:sz w:val="30"/>
          <w:szCs w:val="30"/>
          <w:lang w:eastAsia="zh-CN"/>
        </w:rPr>
        <w:t>。</w:t>
      </w:r>
    </w:p>
    <w:p>
      <w:pPr>
        <w:bidi w:val="0"/>
        <w:spacing w:line="600" w:lineRule="exact"/>
        <w:rPr>
          <w:rFonts w:hint="eastAsia"/>
          <w:sz w:val="30"/>
          <w:szCs w:val="30"/>
        </w:rPr>
      </w:pPr>
      <w:r>
        <w:rPr>
          <w:rFonts w:hint="eastAsia"/>
          <w:sz w:val="30"/>
          <w:szCs w:val="30"/>
        </w:rPr>
        <w:t>整体规划，统一部署，突出重点，切实把保护野生动物资源及其栖息地放在首位，在确保野生动物及</w:t>
      </w:r>
      <w:r>
        <w:rPr>
          <w:rFonts w:hint="eastAsia"/>
          <w:sz w:val="30"/>
          <w:szCs w:val="30"/>
          <w:lang w:val="en-US" w:eastAsia="zh-CN"/>
        </w:rPr>
        <w:t>其</w:t>
      </w:r>
      <w:r>
        <w:rPr>
          <w:rFonts w:hint="eastAsia"/>
          <w:sz w:val="30"/>
          <w:szCs w:val="30"/>
        </w:rPr>
        <w:t>栖息地得到有效保护的基础上，科学规划利用部分物种资源，实现自然资源可持续发展和适度合理利用，满足人民群众生命健康、生活幸福、生态文明需求。</w:t>
      </w:r>
    </w:p>
    <w:p>
      <w:pPr>
        <w:pStyle w:val="3"/>
        <w:keepLines w:val="0"/>
        <w:widowControl w:val="0"/>
        <w:spacing w:line="600" w:lineRule="exact"/>
        <w:rPr>
          <w:rFonts w:hint="eastAsia"/>
          <w:sz w:val="30"/>
          <w:szCs w:val="30"/>
          <w:lang w:eastAsia="zh-CN"/>
        </w:rPr>
      </w:pPr>
      <w:r>
        <w:rPr>
          <w:rFonts w:hint="eastAsia"/>
          <w:sz w:val="30"/>
          <w:szCs w:val="30"/>
        </w:rPr>
        <w:t>（二）严格监管，科技引领</w:t>
      </w:r>
      <w:r>
        <w:rPr>
          <w:rFonts w:hint="eastAsia"/>
          <w:sz w:val="30"/>
          <w:szCs w:val="30"/>
          <w:lang w:eastAsia="zh-CN"/>
        </w:rPr>
        <w:t>。</w:t>
      </w:r>
    </w:p>
    <w:p>
      <w:pPr>
        <w:bidi w:val="0"/>
        <w:spacing w:line="600" w:lineRule="exact"/>
        <w:rPr>
          <w:rFonts w:hint="eastAsia"/>
          <w:sz w:val="30"/>
          <w:szCs w:val="30"/>
        </w:rPr>
      </w:pPr>
      <w:r>
        <w:rPr>
          <w:rFonts w:hint="eastAsia"/>
          <w:sz w:val="30"/>
          <w:szCs w:val="30"/>
        </w:rPr>
        <w:t>采用新技术新手段，建立野生动物调查监测网络和数据管理体系，提高监管能力，实现监测评估、监督管理的系统化、</w:t>
      </w:r>
      <w:r>
        <w:rPr>
          <w:rFonts w:hint="eastAsia"/>
          <w:sz w:val="30"/>
          <w:szCs w:val="30"/>
          <w:lang w:val="en-US" w:eastAsia="zh-CN"/>
        </w:rPr>
        <w:t>法治</w:t>
      </w:r>
      <w:r>
        <w:rPr>
          <w:rFonts w:hint="eastAsia"/>
          <w:sz w:val="30"/>
          <w:szCs w:val="30"/>
        </w:rPr>
        <w:t>化和现代化。在充分保护的前提下，推进珍稀濒危物种保护、野生动物风险防控、重要栖息地整体恢复等技术攻关，提高野生动物资源保护工作的科技支撑能力。</w:t>
      </w:r>
    </w:p>
    <w:p>
      <w:pPr>
        <w:pStyle w:val="3"/>
        <w:keepLines w:val="0"/>
        <w:widowControl w:val="0"/>
        <w:spacing w:line="600" w:lineRule="exact"/>
        <w:rPr>
          <w:rFonts w:hint="eastAsia"/>
          <w:sz w:val="30"/>
          <w:szCs w:val="30"/>
          <w:lang w:eastAsia="zh-CN"/>
        </w:rPr>
      </w:pPr>
      <w:r>
        <w:rPr>
          <w:rFonts w:hint="eastAsia"/>
          <w:sz w:val="30"/>
          <w:szCs w:val="30"/>
        </w:rPr>
        <w:t>（三）分类施策，协同推进</w:t>
      </w:r>
      <w:r>
        <w:rPr>
          <w:rFonts w:hint="eastAsia"/>
          <w:sz w:val="30"/>
          <w:szCs w:val="30"/>
          <w:lang w:eastAsia="zh-CN"/>
        </w:rPr>
        <w:t>。</w:t>
      </w:r>
    </w:p>
    <w:p>
      <w:pPr>
        <w:bidi w:val="0"/>
        <w:spacing w:line="600" w:lineRule="exact"/>
        <w:rPr>
          <w:rFonts w:hint="eastAsia"/>
          <w:sz w:val="30"/>
          <w:szCs w:val="30"/>
        </w:rPr>
      </w:pPr>
      <w:r>
        <w:rPr>
          <w:rFonts w:hint="eastAsia"/>
          <w:sz w:val="30"/>
          <w:szCs w:val="30"/>
        </w:rPr>
        <w:t>以国家重点野生保护动物和旗舰物种为重点，制定针对性保护管理措施，将全面保护与重点保护、就地保护与迁地保护有机结合，有序推进野生动物保护项目，突出重点、分期部署、协同发展，构建全域覆盖、功能互补、特色鲜明的区域性就地保护和迁地保护网络。</w:t>
      </w:r>
    </w:p>
    <w:p>
      <w:pPr>
        <w:pStyle w:val="3"/>
        <w:keepLines w:val="0"/>
        <w:widowControl w:val="0"/>
        <w:spacing w:line="600" w:lineRule="exact"/>
        <w:rPr>
          <w:rFonts w:hint="eastAsia"/>
          <w:sz w:val="30"/>
          <w:szCs w:val="30"/>
          <w:lang w:eastAsia="zh-CN"/>
        </w:rPr>
      </w:pPr>
      <w:r>
        <w:rPr>
          <w:rFonts w:hint="eastAsia"/>
          <w:sz w:val="30"/>
          <w:szCs w:val="30"/>
        </w:rPr>
        <w:t>（四）政府主导，多方参与</w:t>
      </w:r>
      <w:r>
        <w:rPr>
          <w:rFonts w:hint="eastAsia"/>
          <w:sz w:val="30"/>
          <w:szCs w:val="30"/>
          <w:lang w:eastAsia="zh-CN"/>
        </w:rPr>
        <w:t>。</w:t>
      </w:r>
    </w:p>
    <w:p>
      <w:pPr>
        <w:overflowPunct w:val="0"/>
        <w:topLinePunct/>
        <w:spacing w:line="600" w:lineRule="exact"/>
        <w:jc w:val="both"/>
        <w:rPr>
          <w:rFonts w:hint="eastAsia"/>
          <w:sz w:val="30"/>
          <w:szCs w:val="30"/>
        </w:rPr>
      </w:pPr>
      <w:r>
        <w:rPr>
          <w:rFonts w:hint="eastAsia"/>
          <w:sz w:val="30"/>
          <w:szCs w:val="30"/>
        </w:rPr>
        <w:t>各级政府作为野生动物及其栖息地保护的主体，要充分发挥政府主导作用，鼓励和引导科研机构、企业、民间团体、非政府组织等多方参与，</w:t>
      </w:r>
      <w:r>
        <w:rPr>
          <w:rFonts w:hint="eastAsia"/>
          <w:sz w:val="30"/>
          <w:szCs w:val="30"/>
          <w:lang w:val="en-US" w:eastAsia="zh-CN"/>
        </w:rPr>
        <w:t>推动</w:t>
      </w:r>
      <w:r>
        <w:rPr>
          <w:rFonts w:hint="eastAsia"/>
          <w:color w:val="auto"/>
          <w:sz w:val="30"/>
          <w:szCs w:val="30"/>
        </w:rPr>
        <w:t>公民科学</w:t>
      </w:r>
      <w:r>
        <w:rPr>
          <w:rFonts w:hint="eastAsia"/>
          <w:color w:val="auto"/>
          <w:sz w:val="30"/>
          <w:szCs w:val="30"/>
          <w:lang w:val="en-US" w:eastAsia="zh-CN"/>
        </w:rPr>
        <w:t>素质提升，发挥</w:t>
      </w:r>
      <w:r>
        <w:rPr>
          <w:rFonts w:hint="eastAsia"/>
          <w:color w:val="auto"/>
          <w:sz w:val="30"/>
          <w:szCs w:val="30"/>
        </w:rPr>
        <w:t>社会各界在野生动物及其栖息地保护中的协同、支持、自治和自律作用，</w:t>
      </w:r>
      <w:r>
        <w:rPr>
          <w:rFonts w:hint="eastAsia"/>
          <w:sz w:val="30"/>
          <w:szCs w:val="30"/>
        </w:rPr>
        <w:t>营造全民参与、共建共享的社会氛围，增强公众保护野生动物及其栖息地的意识。</w:t>
      </w:r>
      <w:bookmarkStart w:id="115" w:name="_bookmark7"/>
      <w:bookmarkEnd w:id="115"/>
    </w:p>
    <w:p>
      <w:pPr>
        <w:pStyle w:val="2"/>
        <w:bidi w:val="0"/>
        <w:spacing w:line="600" w:lineRule="exact"/>
        <w:rPr>
          <w:rFonts w:ascii="黑体" w:hint="eastAsia"/>
          <w:sz w:val="30"/>
          <w:szCs w:val="30"/>
        </w:rPr>
      </w:pPr>
      <w:bookmarkStart w:id="116" w:name="_Toc24017"/>
      <w:bookmarkStart w:id="117" w:name="_Toc12828"/>
      <w:r>
        <w:rPr>
          <w:rFonts w:ascii="黑体" w:hint="eastAsia"/>
          <w:sz w:val="30"/>
          <w:szCs w:val="30"/>
        </w:rPr>
        <w:t>三、编制依据</w:t>
      </w:r>
      <w:bookmarkEnd w:id="116"/>
      <w:bookmarkEnd w:id="117"/>
    </w:p>
    <w:p>
      <w:pPr>
        <w:bidi w:val="0"/>
        <w:spacing w:line="600" w:lineRule="exact"/>
        <w:rPr>
          <w:rFonts w:hint="eastAsia"/>
          <w:spacing w:val="-4"/>
          <w:sz w:val="30"/>
          <w:szCs w:val="30"/>
        </w:rPr>
      </w:pPr>
      <w:r>
        <w:rPr>
          <w:rFonts w:hint="eastAsia"/>
          <w:spacing w:val="-4"/>
          <w:sz w:val="30"/>
          <w:szCs w:val="30"/>
        </w:rPr>
        <w:t>1.</w:t>
      </w:r>
      <w:r>
        <w:rPr>
          <w:rFonts w:hint="eastAsia"/>
          <w:spacing w:val="-16"/>
          <w:sz w:val="30"/>
          <w:szCs w:val="30"/>
        </w:rPr>
        <w:t>《中华人民共和国野生动物保护法》（2022年12月30日修订）；</w:t>
      </w:r>
    </w:p>
    <w:p>
      <w:pPr>
        <w:bidi w:val="0"/>
        <w:spacing w:line="600" w:lineRule="exact"/>
        <w:rPr>
          <w:rFonts w:hint="eastAsia"/>
          <w:spacing w:val="-4"/>
          <w:sz w:val="30"/>
          <w:szCs w:val="30"/>
        </w:rPr>
      </w:pPr>
      <w:r>
        <w:rPr>
          <w:rFonts w:hint="eastAsia"/>
          <w:spacing w:val="-4"/>
          <w:sz w:val="30"/>
          <w:szCs w:val="30"/>
        </w:rPr>
        <w:t>2.</w:t>
      </w:r>
      <w:r>
        <w:rPr>
          <w:rFonts w:hint="eastAsia"/>
          <w:spacing w:val="-2"/>
          <w:sz w:val="30"/>
          <w:szCs w:val="30"/>
        </w:rPr>
        <w:t>《中华人民共和国生物安全法》（2024年4月26日修正）；</w:t>
      </w:r>
    </w:p>
    <w:p>
      <w:pPr>
        <w:bidi w:val="0"/>
        <w:spacing w:line="600" w:lineRule="exact"/>
        <w:rPr>
          <w:rFonts w:hint="eastAsia"/>
          <w:sz w:val="30"/>
          <w:szCs w:val="30"/>
        </w:rPr>
      </w:pPr>
      <w:r>
        <w:rPr>
          <w:rFonts w:hint="eastAsia"/>
          <w:sz w:val="30"/>
          <w:szCs w:val="30"/>
        </w:rPr>
        <w:t>3.《中华人民共和国湿地保护法》（2022年6月1日施行）；</w:t>
      </w:r>
    </w:p>
    <w:p>
      <w:pPr>
        <w:bidi w:val="0"/>
        <w:spacing w:line="600" w:lineRule="exact"/>
        <w:rPr>
          <w:rFonts w:hint="eastAsia"/>
          <w:sz w:val="30"/>
          <w:szCs w:val="30"/>
        </w:rPr>
      </w:pPr>
      <w:r>
        <w:rPr>
          <w:rFonts w:hint="eastAsia"/>
          <w:sz w:val="30"/>
          <w:szCs w:val="30"/>
        </w:rPr>
        <w:t>4.《中华人民共和国陆生野生动物保护实施条例》（2016年2月6日修订）；</w:t>
      </w:r>
    </w:p>
    <w:p>
      <w:pPr>
        <w:bidi w:val="0"/>
        <w:spacing w:line="600" w:lineRule="exact"/>
        <w:rPr>
          <w:rFonts w:hint="eastAsia"/>
          <w:sz w:val="30"/>
          <w:szCs w:val="30"/>
        </w:rPr>
      </w:pPr>
      <w:r>
        <w:rPr>
          <w:rFonts w:hint="eastAsia"/>
          <w:sz w:val="30"/>
          <w:szCs w:val="30"/>
        </w:rPr>
        <w:t>5.《森林和野生动物类型自然保护区管理办法》（1985年7月6日施行）；</w:t>
      </w:r>
    </w:p>
    <w:p>
      <w:pPr>
        <w:bidi w:val="0"/>
        <w:spacing w:line="570" w:lineRule="exact"/>
        <w:rPr>
          <w:rFonts w:hint="eastAsia"/>
          <w:sz w:val="30"/>
          <w:szCs w:val="30"/>
        </w:rPr>
      </w:pPr>
      <w:r>
        <w:rPr>
          <w:rFonts w:hint="eastAsia"/>
          <w:sz w:val="30"/>
          <w:szCs w:val="30"/>
        </w:rPr>
        <w:t>6.《陆生野生动物疫源疫病监测防控管理办法》（2013年1月22日国家林业局令第31号）；</w:t>
      </w:r>
    </w:p>
    <w:p>
      <w:pPr>
        <w:bidi w:val="0"/>
        <w:spacing w:line="570" w:lineRule="exact"/>
        <w:rPr>
          <w:rFonts w:hint="eastAsia"/>
          <w:sz w:val="30"/>
          <w:szCs w:val="30"/>
        </w:rPr>
      </w:pPr>
      <w:r>
        <w:rPr>
          <w:rFonts w:hint="eastAsia"/>
          <w:sz w:val="30"/>
          <w:szCs w:val="30"/>
        </w:rPr>
        <w:t>7.《海南省自然保护区条例》（2022年5月31日修正）；</w:t>
      </w:r>
    </w:p>
    <w:p>
      <w:pPr>
        <w:bidi w:val="0"/>
        <w:spacing w:line="570" w:lineRule="exact"/>
        <w:rPr>
          <w:rFonts w:hint="eastAsia"/>
          <w:sz w:val="30"/>
          <w:szCs w:val="30"/>
        </w:rPr>
      </w:pPr>
      <w:r>
        <w:rPr>
          <w:rFonts w:hint="eastAsia"/>
          <w:sz w:val="30"/>
          <w:szCs w:val="30"/>
        </w:rPr>
        <w:t>8.《海南省湿地保护条例》（2023年11月24日修订）；</w:t>
      </w:r>
    </w:p>
    <w:p>
      <w:pPr>
        <w:bidi w:val="0"/>
        <w:spacing w:line="570" w:lineRule="exact"/>
        <w:rPr>
          <w:rFonts w:hint="eastAsia"/>
          <w:sz w:val="30"/>
          <w:szCs w:val="30"/>
        </w:rPr>
      </w:pPr>
      <w:r>
        <w:rPr>
          <w:rFonts w:hint="eastAsia"/>
          <w:sz w:val="30"/>
          <w:szCs w:val="30"/>
        </w:rPr>
        <w:t>9.《海南热带雨林国家公园条例（试行）》（2020年10月1日施行）；</w:t>
      </w:r>
    </w:p>
    <w:p>
      <w:pPr>
        <w:bidi w:val="0"/>
        <w:spacing w:line="570" w:lineRule="exact"/>
        <w:rPr>
          <w:rFonts w:hint="eastAsia"/>
          <w:sz w:val="30"/>
          <w:szCs w:val="30"/>
        </w:rPr>
      </w:pPr>
      <w:r>
        <w:rPr>
          <w:rFonts w:hint="eastAsia"/>
          <w:sz w:val="30"/>
          <w:szCs w:val="30"/>
        </w:rPr>
        <w:t>10.《海南省实施〈中华人民共和国野生动物保护法〉办法》（2023年4月16日修订）；</w:t>
      </w:r>
    </w:p>
    <w:p>
      <w:pPr>
        <w:bidi w:val="0"/>
        <w:spacing w:line="570" w:lineRule="exact"/>
        <w:rPr>
          <w:rFonts w:hint="eastAsia"/>
          <w:sz w:val="30"/>
          <w:szCs w:val="30"/>
        </w:rPr>
      </w:pPr>
      <w:r>
        <w:rPr>
          <w:rFonts w:hint="eastAsia"/>
          <w:sz w:val="30"/>
          <w:szCs w:val="30"/>
        </w:rPr>
        <w:t>11.《海南省红树林保护规定》（2023年11月24日修正）；</w:t>
      </w:r>
    </w:p>
    <w:p>
      <w:pPr>
        <w:bidi w:val="0"/>
        <w:spacing w:line="570" w:lineRule="exact"/>
        <w:rPr>
          <w:rFonts w:hint="eastAsia"/>
          <w:sz w:val="30"/>
          <w:szCs w:val="30"/>
        </w:rPr>
      </w:pPr>
      <w:r>
        <w:rPr>
          <w:rFonts w:hint="eastAsia"/>
          <w:sz w:val="30"/>
          <w:szCs w:val="30"/>
        </w:rPr>
        <w:t>12.《中共中央 国务院关于支持海南全面深化改革开放的指导意见》（2018年4月11日）；</w:t>
      </w:r>
    </w:p>
    <w:p>
      <w:pPr>
        <w:bidi w:val="0"/>
        <w:spacing w:line="570" w:lineRule="exact"/>
        <w:rPr>
          <w:rFonts w:hint="eastAsia"/>
          <w:sz w:val="30"/>
          <w:szCs w:val="30"/>
        </w:rPr>
      </w:pPr>
      <w:r>
        <w:rPr>
          <w:rFonts w:hint="eastAsia"/>
          <w:sz w:val="30"/>
          <w:szCs w:val="30"/>
        </w:rPr>
        <w:t>13.《中共中央办公厅 国务院办公厅关于进一步加强生物多样性保护的意见》（2021年8月19日）；</w:t>
      </w:r>
    </w:p>
    <w:p>
      <w:pPr>
        <w:bidi w:val="0"/>
        <w:spacing w:line="570" w:lineRule="exact"/>
        <w:rPr>
          <w:rFonts w:hint="eastAsia"/>
          <w:sz w:val="30"/>
          <w:szCs w:val="30"/>
        </w:rPr>
      </w:pPr>
      <w:r>
        <w:rPr>
          <w:rFonts w:hint="eastAsia"/>
          <w:sz w:val="30"/>
          <w:szCs w:val="30"/>
        </w:rPr>
        <w:t>14.《“十四五”林业草原保护发展规划纲要》（2021年12月14日）；</w:t>
      </w:r>
    </w:p>
    <w:p>
      <w:pPr>
        <w:bidi w:val="0"/>
        <w:spacing w:line="570" w:lineRule="exact"/>
        <w:rPr>
          <w:rFonts w:hint="eastAsia"/>
          <w:sz w:val="30"/>
          <w:szCs w:val="30"/>
        </w:rPr>
      </w:pPr>
      <w:r>
        <w:rPr>
          <w:rFonts w:hint="eastAsia"/>
          <w:sz w:val="30"/>
          <w:szCs w:val="30"/>
        </w:rPr>
        <w:t>15.《全国重要生态系统保护和修复重大工程总体规划（2021—2035年）》（发改农经〔2020〕837号）；</w:t>
      </w:r>
    </w:p>
    <w:p>
      <w:pPr>
        <w:bidi w:val="0"/>
        <w:spacing w:line="570" w:lineRule="exact"/>
        <w:rPr>
          <w:rFonts w:hint="eastAsia"/>
          <w:sz w:val="30"/>
          <w:szCs w:val="30"/>
        </w:rPr>
      </w:pPr>
      <w:r>
        <w:rPr>
          <w:rFonts w:hint="eastAsia"/>
          <w:sz w:val="30"/>
          <w:szCs w:val="30"/>
        </w:rPr>
        <w:t>16.《国家公园等自然保护地建设及野生动植物保护重大工程建设规划（2021—2035年）》（林规发〔2022〕20号）；</w:t>
      </w:r>
    </w:p>
    <w:p>
      <w:pPr>
        <w:bidi w:val="0"/>
        <w:spacing w:line="570" w:lineRule="exact"/>
        <w:rPr>
          <w:rFonts w:hint="eastAsia"/>
          <w:sz w:val="30"/>
          <w:szCs w:val="30"/>
        </w:rPr>
      </w:pPr>
      <w:r>
        <w:rPr>
          <w:rFonts w:hint="eastAsia"/>
          <w:sz w:val="30"/>
          <w:szCs w:val="30"/>
        </w:rPr>
        <w:t>17.《全国野生动植物保护工程建设方案（2023—2030年）》（2024年1月5日印发）；</w:t>
      </w:r>
    </w:p>
    <w:p>
      <w:pPr>
        <w:bidi w:val="0"/>
        <w:spacing w:line="570" w:lineRule="exact"/>
        <w:rPr>
          <w:rFonts w:hint="eastAsia"/>
          <w:sz w:val="30"/>
          <w:szCs w:val="30"/>
        </w:rPr>
      </w:pPr>
      <w:r>
        <w:rPr>
          <w:rFonts w:hint="eastAsia"/>
          <w:sz w:val="30"/>
          <w:szCs w:val="30"/>
        </w:rPr>
        <w:t>18.《候鸟迁飞通道保护修复中国行动计划（2024—2030年）》（发改农经〔2024〕798号）；</w:t>
      </w:r>
    </w:p>
    <w:p>
      <w:pPr>
        <w:bidi w:val="0"/>
        <w:spacing w:line="600" w:lineRule="exact"/>
        <w:rPr>
          <w:rFonts w:hint="eastAsia"/>
          <w:sz w:val="30"/>
          <w:szCs w:val="30"/>
        </w:rPr>
      </w:pPr>
      <w:r>
        <w:rPr>
          <w:rFonts w:hint="eastAsia"/>
          <w:sz w:val="30"/>
          <w:szCs w:val="30"/>
        </w:rPr>
        <w:t>19.《海南省林业高质量发展“十四五”规划》（2021年11月12日印发）。</w:t>
      </w:r>
    </w:p>
    <w:p>
      <w:pPr>
        <w:pStyle w:val="2"/>
        <w:spacing w:line="600" w:lineRule="exact"/>
        <w:rPr>
          <w:rFonts w:ascii="黑体" w:hint="eastAsia"/>
          <w:sz w:val="30"/>
          <w:szCs w:val="30"/>
        </w:rPr>
      </w:pPr>
      <w:bookmarkStart w:id="118" w:name="_Toc17943"/>
      <w:bookmarkStart w:id="119" w:name="_Toc20870"/>
      <w:bookmarkStart w:id="120" w:name="_Toc24898"/>
      <w:bookmarkStart w:id="121" w:name="_Toc31848"/>
      <w:bookmarkStart w:id="122" w:name="_Toc15753"/>
      <w:bookmarkStart w:id="123" w:name="_Toc24691"/>
      <w:bookmarkStart w:id="124" w:name="_Toc119325370"/>
      <w:bookmarkStart w:id="125" w:name="_Toc27165"/>
      <w:bookmarkStart w:id="126" w:name="_Toc16285"/>
      <w:bookmarkStart w:id="127" w:name="_Toc3217"/>
      <w:bookmarkStart w:id="128" w:name="_Toc6311"/>
      <w:bookmarkStart w:id="129" w:name="_Toc119324765"/>
      <w:bookmarkStart w:id="130" w:name="_Toc5812"/>
      <w:bookmarkStart w:id="131" w:name="_Toc4004"/>
      <w:bookmarkStart w:id="132" w:name="_Toc30114"/>
      <w:bookmarkStart w:id="133" w:name="_Toc13984"/>
      <w:bookmarkStart w:id="134" w:name="_Toc9513"/>
      <w:bookmarkStart w:id="135" w:name="_Toc23605"/>
      <w:bookmarkStart w:id="136" w:name="_Toc19994"/>
      <w:r>
        <w:rPr>
          <w:rFonts w:ascii="黑体" w:hint="eastAsia"/>
          <w:sz w:val="30"/>
          <w:szCs w:val="30"/>
        </w:rPr>
        <w:t>四、规划目标</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Style w:val="3"/>
        <w:bidi w:val="0"/>
        <w:spacing w:line="600" w:lineRule="exact"/>
        <w:rPr>
          <w:rFonts w:hint="eastAsia"/>
          <w:sz w:val="30"/>
          <w:szCs w:val="30"/>
          <w:lang w:eastAsia="zh-CN"/>
        </w:rPr>
      </w:pPr>
      <w:bookmarkStart w:id="137" w:name="_bookmark8"/>
      <w:bookmarkEnd w:id="135"/>
      <w:bookmarkEnd w:id="136"/>
      <w:bookmarkEnd w:id="137"/>
      <w:r>
        <w:rPr>
          <w:rFonts w:hint="eastAsia"/>
          <w:sz w:val="30"/>
          <w:szCs w:val="30"/>
        </w:rPr>
        <w:t>（一）总体目标</w:t>
      </w:r>
      <w:r>
        <w:rPr>
          <w:rFonts w:hint="eastAsia"/>
          <w:sz w:val="30"/>
          <w:szCs w:val="30"/>
          <w:lang w:eastAsia="zh-CN"/>
        </w:rPr>
        <w:t>。</w:t>
      </w:r>
    </w:p>
    <w:p>
      <w:pPr>
        <w:bidi w:val="0"/>
        <w:spacing w:line="600" w:lineRule="exact"/>
        <w:rPr>
          <w:rFonts w:hint="eastAsia"/>
          <w:sz w:val="30"/>
          <w:szCs w:val="30"/>
        </w:rPr>
      </w:pPr>
      <w:r>
        <w:rPr>
          <w:rFonts w:hint="eastAsia"/>
          <w:sz w:val="30"/>
          <w:szCs w:val="30"/>
        </w:rPr>
        <w:t>到2030年，基本建成以热带雨林国家公园为核心，各类自然保护区、自然公园及野生动物原生境保护点为补充、各类生态廊道为链接的野生动物保护网络体系，全省陆生野生动物及其重要栖息地得到有效保护。通过实施海南长臂猿等极度濒危物种保护工程，持续加大就地和迁地保护项目建设力度，改善野生动物栖息地质量，提高生态系统服务功能。开展鸟类环志和候鸟迁徙通道保护，保障候鸟迁徙安全。建立野生动物收容救护体系，完善野生动物危害防范和致害补偿制度。加强野生动物疫源疫病监测能力，提高野生动物风险防控水平。加强野生动物保护管理能力和宣传教育，野生动物及其栖息地保护管理水平全面提高，全民野生动物保护意识显著增强。</w:t>
      </w:r>
    </w:p>
    <w:p>
      <w:pPr>
        <w:pStyle w:val="3"/>
        <w:spacing w:line="600" w:lineRule="exact"/>
        <w:rPr>
          <w:rFonts w:hint="eastAsia"/>
          <w:sz w:val="30"/>
          <w:szCs w:val="30"/>
          <w:lang w:eastAsia="zh-CN"/>
        </w:rPr>
      </w:pPr>
      <w:r>
        <w:rPr>
          <w:rFonts w:hint="eastAsia"/>
          <w:sz w:val="30"/>
          <w:szCs w:val="30"/>
        </w:rPr>
        <w:t>（二）分期目标</w:t>
      </w:r>
      <w:r>
        <w:rPr>
          <w:rFonts w:hint="eastAsia"/>
          <w:sz w:val="30"/>
          <w:szCs w:val="30"/>
          <w:lang w:eastAsia="zh-CN"/>
        </w:rPr>
        <w:t>。</w:t>
      </w:r>
    </w:p>
    <w:p>
      <w:pPr>
        <w:bidi w:val="0"/>
        <w:spacing w:line="600" w:lineRule="exact"/>
        <w:rPr>
          <w:rFonts w:hint="eastAsia"/>
          <w:sz w:val="30"/>
          <w:szCs w:val="30"/>
        </w:rPr>
      </w:pPr>
      <w:r>
        <w:rPr>
          <w:rFonts w:hint="eastAsia"/>
          <w:sz w:val="30"/>
          <w:szCs w:val="30"/>
        </w:rPr>
        <w:t>规划期分为</w:t>
      </w:r>
      <w:r>
        <w:rPr>
          <w:rFonts w:hint="eastAsia"/>
          <w:sz w:val="30"/>
          <w:szCs w:val="30"/>
          <w:lang w:val="en-US" w:eastAsia="zh-CN"/>
        </w:rPr>
        <w:t>两</w:t>
      </w:r>
      <w:r>
        <w:rPr>
          <w:rFonts w:hint="eastAsia"/>
          <w:sz w:val="30"/>
          <w:szCs w:val="30"/>
        </w:rPr>
        <w:t>个阶段：近期为2024—2025年，中远期为2026—2030年。</w:t>
      </w:r>
    </w:p>
    <w:p>
      <w:pPr>
        <w:bidi w:val="0"/>
        <w:spacing w:line="600" w:lineRule="exact"/>
        <w:rPr>
          <w:rFonts w:hint="eastAsia"/>
          <w:sz w:val="30"/>
          <w:szCs w:val="30"/>
        </w:rPr>
      </w:pPr>
      <w:r>
        <w:rPr>
          <w:rFonts w:hint="eastAsia"/>
          <w:b/>
          <w:bCs/>
          <w:sz w:val="30"/>
          <w:szCs w:val="30"/>
        </w:rPr>
        <w:t>1.近期目标（2024年</w:t>
      </w:r>
      <w:r>
        <w:rPr>
          <w:rFonts w:hint="eastAsia"/>
          <w:b/>
          <w:bCs/>
          <w:sz w:val="30"/>
          <w:szCs w:val="30"/>
          <w:lang w:eastAsia="zh-CN"/>
        </w:rPr>
        <w:t>—</w:t>
      </w:r>
      <w:r>
        <w:rPr>
          <w:rFonts w:hint="eastAsia"/>
          <w:b/>
          <w:bCs/>
          <w:sz w:val="30"/>
          <w:szCs w:val="30"/>
        </w:rPr>
        <w:t>2025年）</w:t>
      </w:r>
      <w:r>
        <w:rPr>
          <w:rFonts w:hint="eastAsia"/>
          <w:b/>
          <w:bCs/>
          <w:sz w:val="30"/>
          <w:szCs w:val="30"/>
          <w:lang w:eastAsia="zh-CN"/>
        </w:rPr>
        <w:t>。</w:t>
      </w:r>
      <w:r>
        <w:rPr>
          <w:rFonts w:hint="eastAsia"/>
          <w:sz w:val="30"/>
          <w:szCs w:val="30"/>
        </w:rPr>
        <w:t>以建设海南热带雨林国家公园和长臂猿国家保护研究中心为契机，实施海南长臂猿等旗舰</w:t>
      </w:r>
      <w:r>
        <w:rPr>
          <w:rFonts w:hint="eastAsia"/>
          <w:sz w:val="30"/>
          <w:szCs w:val="30"/>
          <w:lang w:eastAsia="zh-CN"/>
        </w:rPr>
        <w:t>物</w:t>
      </w:r>
      <w:r>
        <w:rPr>
          <w:rFonts w:hint="eastAsia"/>
          <w:sz w:val="30"/>
          <w:szCs w:val="30"/>
        </w:rPr>
        <w:t>种保护工程，启动海南长臂猿野外保护研究基地建设，开展重要栖息地改造修复和生态廊道建设，扩展栖息地范围，提升栖息地质量，促进种群增长。到2025年，海南长臂猿种群数量达到44只以上；海南孔雀雉等珍贵稀有种得到抢救性保护；持续开展坡鹿等珍稀濒危野生动物就地和迁地保护工作，开展野化训练和放归；开展海南山鹧鸪、海南画眉等国家重点保护野生动物种群及其栖息地专项调查监测；启动海南热带雨林国家公园“天空地”一体化综合监测体系项目；逐步健全野生动物保护政策、法规、制度体系，优化以国家公园等为核心的就地保护体系；完善野生动物危害防范和致害补偿制度，建立野生动物疫源疫病防控体系，加强野生动物保护管理能力和宣传教育。</w:t>
      </w:r>
    </w:p>
    <w:p>
      <w:pPr>
        <w:bidi w:val="0"/>
        <w:spacing w:line="600" w:lineRule="exact"/>
        <w:rPr>
          <w:rFonts w:hint="eastAsia"/>
          <w:sz w:val="30"/>
          <w:szCs w:val="30"/>
        </w:rPr>
      </w:pPr>
      <w:r>
        <w:rPr>
          <w:rFonts w:hint="eastAsia"/>
          <w:b/>
          <w:bCs/>
          <w:sz w:val="30"/>
          <w:szCs w:val="30"/>
        </w:rPr>
        <w:t>2.中远期目标（2026年</w:t>
      </w:r>
      <w:r>
        <w:rPr>
          <w:rFonts w:hint="eastAsia"/>
          <w:b/>
          <w:bCs/>
          <w:sz w:val="30"/>
          <w:szCs w:val="30"/>
          <w:lang w:eastAsia="zh-CN"/>
        </w:rPr>
        <w:t>—</w:t>
      </w:r>
      <w:r>
        <w:rPr>
          <w:rFonts w:hint="eastAsia"/>
          <w:b/>
          <w:bCs/>
          <w:sz w:val="30"/>
          <w:szCs w:val="30"/>
        </w:rPr>
        <w:t>2030年）</w:t>
      </w:r>
      <w:r>
        <w:rPr>
          <w:rFonts w:hint="eastAsia"/>
          <w:b/>
          <w:bCs/>
          <w:sz w:val="30"/>
          <w:szCs w:val="30"/>
          <w:lang w:eastAsia="zh-CN"/>
        </w:rPr>
        <w:t>。</w:t>
      </w:r>
      <w:r>
        <w:rPr>
          <w:rFonts w:hint="eastAsia"/>
          <w:sz w:val="30"/>
          <w:szCs w:val="30"/>
        </w:rPr>
        <w:t>到2030年，实现海南长臂猿适宜栖息地扩展，</w:t>
      </w:r>
      <w:r>
        <w:rPr>
          <w:rFonts w:hint="eastAsia"/>
          <w:sz w:val="30"/>
          <w:szCs w:val="30"/>
          <w:lang w:val="en-US" w:eastAsia="zh-CN"/>
        </w:rPr>
        <w:t>使其</w:t>
      </w:r>
      <w:r>
        <w:rPr>
          <w:rFonts w:hint="eastAsia"/>
          <w:sz w:val="30"/>
          <w:szCs w:val="30"/>
        </w:rPr>
        <w:t>生境质量明显改善，种群数量得到有效恢复，海南长臂猿种群数量力争达到50只以上；基于调查监测结果</w:t>
      </w:r>
      <w:r>
        <w:rPr>
          <w:rFonts w:hint="eastAsia"/>
          <w:sz w:val="30"/>
          <w:szCs w:val="30"/>
          <w:lang w:eastAsia="zh-CN"/>
        </w:rPr>
        <w:t>，</w:t>
      </w:r>
      <w:r>
        <w:rPr>
          <w:rFonts w:hint="eastAsia"/>
          <w:sz w:val="30"/>
          <w:szCs w:val="30"/>
        </w:rPr>
        <w:t>掌握重点珍稀濒危野生动物资源的地理分布、种群数量、栖息生境、受威胁因子等</w:t>
      </w:r>
      <w:r>
        <w:rPr>
          <w:rFonts w:hint="eastAsia"/>
          <w:sz w:val="30"/>
          <w:szCs w:val="30"/>
          <w:lang w:eastAsia="zh-CN"/>
        </w:rPr>
        <w:t>，</w:t>
      </w:r>
      <w:r>
        <w:rPr>
          <w:rFonts w:hint="eastAsia"/>
          <w:sz w:val="30"/>
          <w:szCs w:val="30"/>
          <w:lang w:val="en-US" w:eastAsia="zh-CN"/>
        </w:rPr>
        <w:t>并</w:t>
      </w:r>
      <w:r>
        <w:rPr>
          <w:rFonts w:hint="eastAsia"/>
          <w:sz w:val="30"/>
          <w:szCs w:val="30"/>
        </w:rPr>
        <w:t>以图鉴、编著、专著等形式进行公开出版；</w:t>
      </w:r>
      <w:r>
        <w:rPr>
          <w:rFonts w:hint="eastAsia"/>
          <w:sz w:val="30"/>
          <w:szCs w:val="30"/>
          <w:lang w:val="en-US" w:eastAsia="zh-CN"/>
        </w:rPr>
        <w:t>加快构建</w:t>
      </w:r>
      <w:r>
        <w:rPr>
          <w:rFonts w:hint="eastAsia"/>
          <w:sz w:val="30"/>
          <w:szCs w:val="30"/>
        </w:rPr>
        <w:t>野生动物监测监管系统和资源调查监测体系，初步建成海南热带雨林国家公园等自然保护地“天空地”一体化综合监测体系；进一步完善野生动物收容救护与疫源疫病监测体系建设，联防联控、群防群治工作格局基本形成，野生动物安全风险得到有效管控；野生动物及其栖息地保护管理水平全面提高，国家重点保护陆生野生动物种数保护率达到95%以上</w:t>
      </w:r>
      <w:r>
        <w:rPr>
          <w:rFonts w:hint="eastAsia"/>
          <w:sz w:val="30"/>
          <w:szCs w:val="30"/>
          <w:lang w:eastAsia="zh-CN"/>
        </w:rPr>
        <w:t>；</w:t>
      </w:r>
      <w:r>
        <w:rPr>
          <w:rFonts w:hint="eastAsia"/>
          <w:sz w:val="30"/>
          <w:szCs w:val="30"/>
        </w:rPr>
        <w:t>开展海南鸟类环志站筹建工作，推进鸟类环志和候鸟迁徙通道保护工作；持续开展野生动物保护宣传教育，全民野生动物保护意识显著增强。</w:t>
      </w:r>
    </w:p>
    <w:p>
      <w:pPr>
        <w:pStyle w:val="1"/>
        <w:keepNext w:val="0"/>
        <w:keepLines w:val="0"/>
        <w:pageBreakBefore w:val="0"/>
        <w:widowControl w:val="0"/>
        <w:kinsoku/>
        <w:wordWrap/>
        <w:overflowPunct w:val="0"/>
        <w:topLinePunct/>
        <w:autoSpaceDE/>
        <w:autoSpaceDN/>
        <w:bidi w:val="0"/>
        <w:adjustRightInd/>
        <w:snapToGrid/>
        <w:spacing w:before="0" w:after="156"/>
        <w:ind w:left="0" w:firstLine="0"/>
        <w:textAlignment w:val="auto"/>
        <w:rPr>
          <w:rFonts w:ascii="黑体" w:eastAsia="黑体" w:cs="黑体" w:hint="eastAsia"/>
          <w:sz w:val="32"/>
          <w:szCs w:val="32"/>
        </w:rPr>
      </w:pPr>
      <w:r>
        <w:rPr>
          <w:rFonts w:ascii="Times New Roman" w:hAnsi="Times New Roman"/>
          <w:szCs w:val="32"/>
        </w:rPr>
        <w:br w:type="page"/>
      </w:r>
      <w:bookmarkStart w:id="138" w:name="_Toc30426"/>
      <w:bookmarkStart w:id="139" w:name="_Toc26947"/>
      <w:bookmarkStart w:id="140" w:name="_Toc27879"/>
      <w:bookmarkStart w:id="141" w:name="_Toc25744"/>
      <w:bookmarkStart w:id="142" w:name="_Toc25920"/>
      <w:bookmarkStart w:id="143" w:name="_Toc29573"/>
      <w:bookmarkStart w:id="144" w:name="_Toc29000"/>
      <w:bookmarkStart w:id="145" w:name="_Toc11785"/>
      <w:bookmarkStart w:id="146" w:name="_Toc7865"/>
      <w:bookmarkStart w:id="147" w:name="_Toc119324766"/>
      <w:bookmarkStart w:id="148" w:name="_Toc30635"/>
      <w:bookmarkStart w:id="149" w:name="_Toc470"/>
      <w:bookmarkStart w:id="150" w:name="_Toc119325371"/>
      <w:bookmarkStart w:id="151" w:name="_Toc14457"/>
      <w:bookmarkStart w:id="152" w:name="_Toc19803"/>
      <w:bookmarkStart w:id="153" w:name="_Toc32499"/>
      <w:bookmarkStart w:id="154" w:name="_Toc27862"/>
      <w:r>
        <w:rPr>
          <w:rStyle w:val="1Char"/>
          <w:rFonts w:ascii="Times New Roman" w:hAnsi="Times New Roman" w:hint="eastAsia"/>
          <w:bCs/>
          <w:sz w:val="40"/>
          <w:szCs w:val="40"/>
        </w:rPr>
        <w:t xml:space="preserve">第三章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Style w:val="1Char"/>
          <w:rFonts w:ascii="Times New Roman" w:hAnsi="Times New Roman" w:hint="eastAsia"/>
          <w:bCs/>
          <w:sz w:val="40"/>
          <w:szCs w:val="40"/>
          <w:lang w:val="en-US" w:eastAsia="zh-CN"/>
        </w:rPr>
        <w:t xml:space="preserve"> </w:t>
      </w:r>
      <w:r>
        <w:rPr>
          <w:rStyle w:val="1Char"/>
          <w:rFonts w:ascii="Times New Roman" w:hAnsi="Times New Roman" w:hint="eastAsia"/>
          <w:bCs/>
          <w:sz w:val="40"/>
          <w:szCs w:val="40"/>
        </w:rPr>
        <w:t>规划布局</w:t>
      </w:r>
      <w:bookmarkStart w:id="155" w:name="_GoBack"/>
      <w:bookmarkEnd w:id="153"/>
      <w:bookmarkEnd w:id="154"/>
      <w:bookmarkEnd w:id="155"/>
    </w:p>
    <w:p>
      <w:pPr>
        <w:bidi w:val="0"/>
        <w:spacing w:line="600" w:lineRule="exact"/>
        <w:rPr>
          <w:rFonts w:hint="eastAsia"/>
          <w:color w:val="auto"/>
          <w:sz w:val="30"/>
          <w:szCs w:val="30"/>
        </w:rPr>
      </w:pPr>
      <w:bookmarkStart w:id="156" w:name="_Toc119325372"/>
      <w:bookmarkStart w:id="157" w:name="_Toc119324767"/>
      <w:r>
        <w:rPr>
          <w:rFonts w:hint="eastAsia"/>
          <w:color w:val="auto"/>
          <w:sz w:val="30"/>
          <w:szCs w:val="30"/>
        </w:rPr>
        <w:t>根据</w:t>
      </w:r>
      <w:r>
        <w:rPr>
          <w:rFonts w:hint="eastAsia"/>
          <w:color w:val="auto"/>
          <w:sz w:val="30"/>
          <w:szCs w:val="30"/>
          <w:lang w:val="en-US" w:eastAsia="zh-CN"/>
        </w:rPr>
        <w:t>地形地貌、</w:t>
      </w:r>
      <w:r>
        <w:rPr>
          <w:rFonts w:hint="eastAsia"/>
          <w:color w:val="auto"/>
          <w:sz w:val="30"/>
          <w:szCs w:val="30"/>
        </w:rPr>
        <w:t>陆生野生动物</w:t>
      </w:r>
      <w:r>
        <w:rPr>
          <w:rFonts w:hint="eastAsia"/>
          <w:color w:val="auto"/>
          <w:sz w:val="30"/>
          <w:szCs w:val="30"/>
          <w:lang w:val="en-US" w:eastAsia="zh-CN"/>
        </w:rPr>
        <w:t>分布地理单元</w:t>
      </w:r>
      <w:r>
        <w:rPr>
          <w:rFonts w:hint="eastAsia"/>
          <w:color w:val="auto"/>
          <w:sz w:val="30"/>
          <w:szCs w:val="30"/>
        </w:rPr>
        <w:t>，</w:t>
      </w:r>
      <w:r>
        <w:rPr>
          <w:rFonts w:hint="eastAsia"/>
          <w:color w:val="auto"/>
          <w:sz w:val="30"/>
          <w:szCs w:val="30"/>
          <w:lang w:val="en-US" w:eastAsia="zh-CN"/>
        </w:rPr>
        <w:t>结合生态环境要素，</w:t>
      </w:r>
      <w:r>
        <w:rPr>
          <w:rFonts w:hint="eastAsia"/>
          <w:color w:val="auto"/>
          <w:sz w:val="30"/>
          <w:szCs w:val="30"/>
        </w:rPr>
        <w:t>将</w:t>
      </w:r>
      <w:r>
        <w:rPr>
          <w:rFonts w:hint="eastAsia"/>
          <w:color w:val="auto"/>
          <w:sz w:val="30"/>
          <w:szCs w:val="30"/>
          <w:lang w:val="en-US" w:eastAsia="zh-CN"/>
        </w:rPr>
        <w:t>我省</w:t>
      </w:r>
      <w:r>
        <w:rPr>
          <w:rFonts w:hint="eastAsia"/>
          <w:color w:val="auto"/>
          <w:sz w:val="30"/>
          <w:szCs w:val="30"/>
        </w:rPr>
        <w:t>陆生野生动物及其栖息地</w:t>
      </w:r>
      <w:r>
        <w:rPr>
          <w:rFonts w:hint="eastAsia"/>
          <w:color w:val="auto"/>
          <w:sz w:val="30"/>
          <w:szCs w:val="30"/>
          <w:lang w:val="en-US" w:eastAsia="zh-CN"/>
        </w:rPr>
        <w:t>保护在地域上</w:t>
      </w:r>
      <w:r>
        <w:rPr>
          <w:rFonts w:hint="eastAsia"/>
          <w:color w:val="auto"/>
          <w:sz w:val="30"/>
          <w:szCs w:val="30"/>
        </w:rPr>
        <w:t>划分为</w:t>
      </w:r>
      <w:r>
        <w:rPr>
          <w:rFonts w:hint="eastAsia"/>
          <w:color w:val="auto"/>
          <w:sz w:val="30"/>
          <w:szCs w:val="30"/>
          <w:lang w:val="en-US" w:eastAsia="zh-CN"/>
        </w:rPr>
        <w:t>2个区域，分别为</w:t>
      </w:r>
      <w:r>
        <w:rPr>
          <w:rFonts w:hint="eastAsia"/>
          <w:color w:val="auto"/>
          <w:sz w:val="30"/>
          <w:szCs w:val="30"/>
        </w:rPr>
        <w:t>中南部山地丘陵区和沿海台地平原区。根据每个区域内陆生野生动物</w:t>
      </w:r>
      <w:r>
        <w:rPr>
          <w:rFonts w:hint="eastAsia"/>
          <w:color w:val="auto"/>
          <w:sz w:val="30"/>
          <w:szCs w:val="30"/>
          <w:lang w:val="en-US" w:eastAsia="zh-CN"/>
        </w:rPr>
        <w:t>分布特征及栖息地现状</w:t>
      </w:r>
      <w:r>
        <w:rPr>
          <w:rFonts w:hint="eastAsia"/>
          <w:color w:val="auto"/>
          <w:sz w:val="30"/>
          <w:szCs w:val="30"/>
        </w:rPr>
        <w:t>，</w:t>
      </w:r>
      <w:r>
        <w:rPr>
          <w:rFonts w:hint="eastAsia"/>
          <w:color w:val="auto"/>
          <w:sz w:val="30"/>
          <w:szCs w:val="30"/>
          <w:lang w:val="en-US" w:eastAsia="zh-CN"/>
        </w:rPr>
        <w:t>确定该区域陆生野生动物保护发展方向和主要建设任务</w:t>
      </w:r>
      <w:r>
        <w:rPr>
          <w:rFonts w:hint="eastAsia"/>
          <w:color w:val="auto"/>
          <w:sz w:val="30"/>
          <w:szCs w:val="30"/>
        </w:rPr>
        <w:t>。</w:t>
      </w:r>
    </w:p>
    <w:p>
      <w:pPr>
        <w:pStyle w:val="2"/>
        <w:keepNext w:val="0"/>
        <w:keepLines/>
        <w:pageBreakBefore w:val="0"/>
        <w:widowControl w:val="0"/>
        <w:kinsoku/>
        <w:wordWrap/>
        <w:overflowPunct w:val="0"/>
        <w:topLinePunct w:val="0"/>
        <w:autoSpaceDE/>
        <w:autoSpaceDN/>
        <w:bidi w:val="0"/>
        <w:adjustRightInd/>
        <w:snapToGrid/>
        <w:spacing w:before="0" w:after="0" w:line="600" w:lineRule="exact"/>
        <w:textAlignment w:val="auto"/>
        <w:rPr>
          <w:rFonts w:ascii="黑体" w:hint="eastAsia"/>
          <w:sz w:val="30"/>
          <w:szCs w:val="30"/>
        </w:rPr>
      </w:pPr>
      <w:bookmarkStart w:id="158" w:name="_Toc17250"/>
      <w:bookmarkStart w:id="159" w:name="_Toc29072"/>
      <w:bookmarkStart w:id="160" w:name="_Toc17659"/>
      <w:bookmarkStart w:id="161" w:name="_Toc20972"/>
      <w:bookmarkStart w:id="162" w:name="_Toc4226"/>
      <w:bookmarkStart w:id="163" w:name="_Toc17369"/>
      <w:bookmarkStart w:id="164" w:name="_Toc4177"/>
      <w:bookmarkStart w:id="165" w:name="_Toc2833"/>
      <w:bookmarkStart w:id="166" w:name="_Toc6695"/>
      <w:bookmarkStart w:id="167" w:name="_Toc18407"/>
      <w:bookmarkStart w:id="168" w:name="_Toc15634"/>
      <w:bookmarkStart w:id="169" w:name="_Toc998"/>
      <w:bookmarkStart w:id="170" w:name="_Toc28844"/>
      <w:bookmarkStart w:id="171" w:name="_Toc15147"/>
      <w:bookmarkStart w:id="172" w:name="_Toc18637"/>
      <w:r>
        <w:rPr>
          <w:rFonts w:ascii="黑体" w:hint="eastAsia"/>
          <w:sz w:val="30"/>
          <w:szCs w:val="30"/>
        </w:rPr>
        <w:t>一、中南部山地</w:t>
      </w:r>
      <w:bookmarkEnd w:id="156"/>
      <w:bookmarkEnd w:id="157"/>
      <w:r>
        <w:rPr>
          <w:rFonts w:ascii="黑体" w:hint="eastAsia"/>
          <w:sz w:val="30"/>
          <w:szCs w:val="30"/>
        </w:rPr>
        <w:t>丘陵区</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3"/>
        <w:bidi w:val="0"/>
        <w:spacing w:line="600" w:lineRule="exact"/>
        <w:rPr>
          <w:rFonts w:hint="eastAsia"/>
          <w:sz w:val="30"/>
          <w:szCs w:val="30"/>
          <w:lang w:eastAsia="zh-CN"/>
        </w:rPr>
      </w:pPr>
      <w:r>
        <w:rPr>
          <w:rFonts w:hint="eastAsia"/>
          <w:sz w:val="30"/>
          <w:szCs w:val="30"/>
        </w:rPr>
        <w:t>（一）区域概况</w:t>
      </w:r>
      <w:r>
        <w:rPr>
          <w:rFonts w:hint="eastAsia"/>
          <w:sz w:val="30"/>
          <w:szCs w:val="30"/>
          <w:lang w:eastAsia="zh-CN"/>
        </w:rPr>
        <w:t>。</w:t>
      </w:r>
    </w:p>
    <w:p>
      <w:pPr>
        <w:bidi w:val="0"/>
        <w:spacing w:line="600" w:lineRule="exact"/>
        <w:rPr>
          <w:rFonts w:hint="eastAsia"/>
          <w:sz w:val="30"/>
          <w:szCs w:val="30"/>
        </w:rPr>
      </w:pPr>
      <w:r>
        <w:rPr>
          <w:rFonts w:hint="eastAsia"/>
          <w:sz w:val="30"/>
          <w:szCs w:val="30"/>
        </w:rPr>
        <w:t>该区域位于海南岛中南部，包括五指山市、琼中黎族苗族自治县全部区域以及三亚市、儋州市、万宁市、东方市、乐东黎族自治县、屯昌县、保亭黎族苗族自治县、白沙黎族自治县等部分区域。该区域地貌以山地和丘陵为主，山地中散布着丘陵性盆地，中部以五指山为海南岛最高峰，呈现以中部山地为中心向四周逐级降低的趋势。该区域是我省森林资源富集区，是南渡江、昌化江、万泉河等主要江河发源地，也是我省最主要的天然林分布区与水源涵养区，区内生态系统健康程度与我省生态安全息息相关，具有不可替代的生态功能。</w:t>
      </w:r>
    </w:p>
    <w:p>
      <w:pPr>
        <w:pStyle w:val="3"/>
        <w:spacing w:line="600" w:lineRule="exact"/>
        <w:rPr>
          <w:rFonts w:hint="eastAsia"/>
          <w:sz w:val="30"/>
          <w:szCs w:val="30"/>
          <w:lang w:eastAsia="zh-CN"/>
        </w:rPr>
      </w:pPr>
      <w:r>
        <w:rPr>
          <w:rFonts w:hint="eastAsia"/>
          <w:sz w:val="30"/>
          <w:szCs w:val="30"/>
        </w:rPr>
        <w:t>（二）区域特点</w:t>
      </w:r>
      <w:r>
        <w:rPr>
          <w:rFonts w:hint="eastAsia"/>
          <w:sz w:val="30"/>
          <w:szCs w:val="30"/>
          <w:lang w:eastAsia="zh-CN"/>
        </w:rPr>
        <w:t>。</w:t>
      </w:r>
    </w:p>
    <w:p>
      <w:pPr>
        <w:bidi w:val="0"/>
        <w:spacing w:line="600" w:lineRule="exact"/>
        <w:rPr>
          <w:rFonts w:hint="eastAsia"/>
          <w:sz w:val="30"/>
          <w:szCs w:val="30"/>
        </w:rPr>
      </w:pPr>
      <w:r>
        <w:rPr>
          <w:rFonts w:hint="eastAsia"/>
          <w:sz w:val="30"/>
          <w:szCs w:val="30"/>
        </w:rPr>
        <w:t>该区域以五指山为中心，向吊罗山、尖峰岭、霸王岭和黎母山辐射，沿海拔梯度发育了较为完整的垂直地带性植被，在植被类型、物种组成和旗舰物种上表现出较高的完整性，热带自然生境维持着极高的原真性。</w:t>
      </w:r>
    </w:p>
    <w:p>
      <w:pPr>
        <w:bidi w:val="0"/>
        <w:spacing w:line="600" w:lineRule="exact"/>
        <w:rPr>
          <w:rFonts w:hint="eastAsia"/>
          <w:sz w:val="30"/>
          <w:szCs w:val="30"/>
        </w:rPr>
      </w:pPr>
      <w:r>
        <w:rPr>
          <w:rFonts w:hint="eastAsia"/>
          <w:sz w:val="30"/>
          <w:szCs w:val="30"/>
        </w:rPr>
        <w:t>根据海南野生动物生态地理单元和保护空缺的相关研究，该区域主要包括热带雨林动物群、低丘台地灌丛动物群、山地阔叶动物群和低山季雨林动物群，是海南岛陆生野生动物最主要的聚集区，分布有海南长臂猿、中华穿山甲、海南孔雀雉、海南山鹧鸪、圆鼻巨蜥等珍稀濒危野生动物，陆生野生动物资源十分丰富。</w:t>
      </w:r>
      <w:r>
        <w:rPr>
          <w:rFonts w:hint="eastAsia"/>
          <w:sz w:val="30"/>
          <w:szCs w:val="30"/>
          <w:lang w:val="en-US" w:eastAsia="zh-CN"/>
        </w:rPr>
        <w:t>区域</w:t>
      </w:r>
      <w:r>
        <w:rPr>
          <w:rFonts w:hint="eastAsia"/>
          <w:sz w:val="30"/>
          <w:szCs w:val="30"/>
        </w:rPr>
        <w:t>内自然保护地主要有海南热带雨林国家公园、海南会山省级自然保护区、海南甘什岭省级自然保护区、海南保梅岭省级自然保护区、海南番加省级自然保护区等自然保护区以及其他森林公园、地质公园和风景名胜区等。</w:t>
      </w:r>
    </w:p>
    <w:p>
      <w:pPr>
        <w:pStyle w:val="3"/>
        <w:spacing w:line="600" w:lineRule="exact"/>
        <w:rPr>
          <w:rFonts w:hint="eastAsia"/>
          <w:sz w:val="30"/>
          <w:szCs w:val="30"/>
          <w:lang w:eastAsia="zh-CN"/>
        </w:rPr>
      </w:pPr>
      <w:r>
        <w:rPr>
          <w:rFonts w:hint="eastAsia"/>
          <w:sz w:val="30"/>
          <w:szCs w:val="30"/>
        </w:rPr>
        <w:t>（三）主要任务</w:t>
      </w:r>
      <w:r>
        <w:rPr>
          <w:rFonts w:hint="eastAsia"/>
          <w:sz w:val="30"/>
          <w:szCs w:val="30"/>
          <w:lang w:eastAsia="zh-CN"/>
        </w:rPr>
        <w:t>。</w:t>
      </w:r>
    </w:p>
    <w:p>
      <w:pPr>
        <w:bidi w:val="0"/>
        <w:spacing w:line="600" w:lineRule="exact"/>
        <w:rPr>
          <w:rFonts w:hint="eastAsia"/>
          <w:sz w:val="30"/>
          <w:szCs w:val="30"/>
        </w:rPr>
      </w:pPr>
      <w:r>
        <w:rPr>
          <w:rFonts w:hint="eastAsia"/>
          <w:sz w:val="30"/>
          <w:szCs w:val="30"/>
        </w:rPr>
        <w:t>海南省政府大力推进</w:t>
      </w:r>
      <w:r>
        <w:rPr>
          <w:rFonts w:hint="eastAsia"/>
          <w:sz w:val="30"/>
          <w:szCs w:val="30"/>
          <w:lang w:eastAsia="zh-CN"/>
        </w:rPr>
        <w:t>与</w:t>
      </w:r>
      <w:r>
        <w:rPr>
          <w:rFonts w:hint="eastAsia"/>
          <w:sz w:val="30"/>
          <w:szCs w:val="30"/>
        </w:rPr>
        <w:t>国家林业和草原局合作共建的“长臂猿国家保护研究中心”工作，启动海南长臂猿保护研究基地建设，实施海南长臂猿保护工程，发挥其“旗舰种”“伞护种”作用，稳步提升旗舰种保护研究综合能力，为海南长臂猿等旗舰种保护事业高质量发展提供科技和人才支撑。对中华穿山甲、圆鼻巨蜥等珍稀濒危保护动物及种群脆弱性物种开展监测调查，掌握其种群生存现状及威胁因素，为种群复壮提供数据支撑。在海南热带雨林国家公园等自然保护地选择适宜区域，通过生境改造、修建围栏等措施，开展坡鹿迁地保护和野化放归，加强放归及放归后监测与评估。建立海南孔雀雉、海南山鹧鸪等国家重点保护雉科鸟类种群长期监测网络，掌握其种群数量的动态变化。保护和修复重要栖息地，通过建设和修复生态廊道、动物通道，增加迁移扩散范围，提高野生动物栖息地质量与连通性，扩大其生存空间。改善野生动物疫源疫病监测站、野生动物收容救护站。探索建立海南孔雀雉等珍稀濒危物种种源繁育基地，开展就地保护、人工繁育和野化放归，促进野外种群复壮。</w:t>
      </w:r>
    </w:p>
    <w:p>
      <w:pPr>
        <w:pStyle w:val="2"/>
        <w:bidi w:val="0"/>
        <w:spacing w:before="0" w:after="0" w:line="600" w:lineRule="exact"/>
        <w:rPr>
          <w:rFonts w:ascii="黑体" w:hint="eastAsia"/>
          <w:sz w:val="30"/>
          <w:szCs w:val="30"/>
        </w:rPr>
      </w:pPr>
      <w:bookmarkStart w:id="173" w:name="_Toc16227"/>
      <w:bookmarkStart w:id="174" w:name="_Toc119325375"/>
      <w:bookmarkStart w:id="175" w:name="_Toc119324770"/>
      <w:bookmarkStart w:id="176" w:name="_Toc14103"/>
      <w:bookmarkStart w:id="177" w:name="_Toc3067"/>
      <w:bookmarkStart w:id="178" w:name="_Toc29047"/>
      <w:bookmarkStart w:id="179" w:name="_Toc30897"/>
      <w:bookmarkStart w:id="180" w:name="_Toc1912"/>
      <w:bookmarkStart w:id="181" w:name="_Toc6093"/>
      <w:bookmarkStart w:id="182" w:name="_Toc29923"/>
      <w:bookmarkStart w:id="183" w:name="_Toc23686"/>
      <w:bookmarkStart w:id="184" w:name="_Toc27301"/>
      <w:bookmarkStart w:id="185" w:name="_Toc23680"/>
      <w:bookmarkStart w:id="186" w:name="_Toc25612"/>
      <w:bookmarkStart w:id="187" w:name="_Toc22438"/>
      <w:bookmarkStart w:id="188" w:name="_Toc5070"/>
      <w:bookmarkStart w:id="189" w:name="_Toc12744"/>
      <w:bookmarkStart w:id="190" w:name="_Toc119325373"/>
      <w:bookmarkStart w:id="191" w:name="_Toc119324768"/>
      <w:r>
        <w:rPr>
          <w:rFonts w:ascii="黑体" w:hint="eastAsia"/>
          <w:sz w:val="30"/>
          <w:szCs w:val="30"/>
        </w:rPr>
        <w:t>二、</w:t>
      </w:r>
      <w:bookmarkEnd w:id="173"/>
      <w:bookmarkEnd w:id="174"/>
      <w:bookmarkEnd w:id="175"/>
      <w:r>
        <w:rPr>
          <w:rFonts w:ascii="黑体" w:hint="eastAsia"/>
          <w:sz w:val="30"/>
          <w:szCs w:val="30"/>
        </w:rPr>
        <w:t>沿海台地平原区</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3"/>
        <w:spacing w:line="600" w:lineRule="exact"/>
        <w:rPr>
          <w:rFonts w:hint="eastAsia"/>
          <w:sz w:val="30"/>
          <w:szCs w:val="30"/>
          <w:lang w:eastAsia="zh-CN"/>
        </w:rPr>
      </w:pPr>
      <w:r>
        <w:rPr>
          <w:rFonts w:hint="eastAsia"/>
          <w:sz w:val="30"/>
          <w:szCs w:val="30"/>
        </w:rPr>
        <w:t>（一）区域概况</w:t>
      </w:r>
      <w:r>
        <w:rPr>
          <w:rFonts w:hint="eastAsia"/>
          <w:sz w:val="30"/>
          <w:szCs w:val="30"/>
          <w:lang w:eastAsia="zh-CN"/>
        </w:rPr>
        <w:t>。</w:t>
      </w:r>
    </w:p>
    <w:p>
      <w:pPr>
        <w:bidi w:val="0"/>
        <w:spacing w:line="600" w:lineRule="exact"/>
        <w:rPr>
          <w:rFonts w:hint="eastAsia"/>
          <w:sz w:val="30"/>
          <w:szCs w:val="30"/>
        </w:rPr>
      </w:pPr>
      <w:r>
        <w:rPr>
          <w:rFonts w:hint="eastAsia"/>
          <w:sz w:val="30"/>
          <w:szCs w:val="30"/>
        </w:rPr>
        <w:t>该区域呈环形围绕五指山中南部地区，包括海口市、文昌市、临高县全部区域以及儋州市、琼海市、乐东黎族自治县、澄迈县、定安县、陵水黎族自治县、昌江黎族自治县等部分区域。该区域地势较为平坦，以丘陵、台地、平原等地貌类型为主，形状狭长，海岸带较长，拥有丰富的湿地资源与旅游资源。</w:t>
      </w:r>
    </w:p>
    <w:p>
      <w:pPr>
        <w:pStyle w:val="3"/>
        <w:spacing w:line="600" w:lineRule="exact"/>
        <w:rPr>
          <w:rFonts w:hint="eastAsia"/>
          <w:sz w:val="30"/>
          <w:szCs w:val="30"/>
          <w:lang w:eastAsia="zh-CN"/>
        </w:rPr>
      </w:pPr>
      <w:bookmarkStart w:id="192" w:name="_Toc488790478"/>
      <w:bookmarkStart w:id="193" w:name="_Toc488788708"/>
      <w:bookmarkStart w:id="194" w:name="_Toc485806788"/>
      <w:bookmarkStart w:id="195" w:name="_Toc437377276"/>
      <w:bookmarkStart w:id="196" w:name="_Toc488790642"/>
      <w:bookmarkStart w:id="197" w:name="_Toc488824618"/>
      <w:bookmarkStart w:id="198" w:name="_Toc487787657"/>
      <w:r>
        <w:rPr>
          <w:rFonts w:hint="eastAsia"/>
          <w:sz w:val="30"/>
          <w:szCs w:val="30"/>
        </w:rPr>
        <w:t>（二）区域特点</w:t>
      </w:r>
      <w:r>
        <w:rPr>
          <w:rFonts w:hint="eastAsia"/>
          <w:sz w:val="30"/>
          <w:szCs w:val="30"/>
          <w:lang w:eastAsia="zh-CN"/>
        </w:rPr>
        <w:t>。</w:t>
      </w:r>
    </w:p>
    <w:p>
      <w:pPr>
        <w:bidi w:val="0"/>
        <w:spacing w:line="600" w:lineRule="exact"/>
        <w:rPr>
          <w:rFonts w:hint="eastAsia"/>
          <w:sz w:val="30"/>
          <w:szCs w:val="30"/>
        </w:rPr>
      </w:pPr>
      <w:r>
        <w:rPr>
          <w:rFonts w:hint="eastAsia"/>
          <w:sz w:val="30"/>
          <w:szCs w:val="30"/>
        </w:rPr>
        <w:t>该区域位于海南岛沿海</w:t>
      </w:r>
      <w:r>
        <w:rPr>
          <w:rFonts w:hint="eastAsia"/>
          <w:sz w:val="30"/>
          <w:szCs w:val="30"/>
          <w:lang w:val="en-US" w:eastAsia="zh-CN"/>
        </w:rPr>
        <w:t>地区</w:t>
      </w:r>
      <w:r>
        <w:rPr>
          <w:rFonts w:hint="eastAsia"/>
          <w:sz w:val="30"/>
          <w:szCs w:val="30"/>
        </w:rPr>
        <w:t>，人为活动较为频繁，地被类型多样，栖息于其中的陆生野生动物与中部山地具有明显的差异，伴人居动物比例较高，脆弱性较高。该区域有广阔的红树林、水域、滩涂等湿地，为众多鸟类觅食、栖息、繁殖提供了理想场所，同时也为各种对生境有特异性需求的物种提供了生存场所，如黑脸琵鹭、黄嘴白鹭、黄胸鹀等国家重点保护物种，是候鸟迁徙的主要区域。</w:t>
      </w:r>
    </w:p>
    <w:p>
      <w:pPr>
        <w:bidi w:val="0"/>
        <w:spacing w:line="600" w:lineRule="exact"/>
        <w:rPr>
          <w:rFonts w:hint="eastAsia"/>
          <w:sz w:val="30"/>
          <w:szCs w:val="30"/>
        </w:rPr>
      </w:pPr>
      <w:r>
        <w:rPr>
          <w:rFonts w:hint="eastAsia"/>
          <w:sz w:val="30"/>
          <w:szCs w:val="30"/>
        </w:rPr>
        <w:t>根据海南野生动物生态地理单元和保护空缺的相关研究，该区域</w:t>
      </w:r>
      <w:r>
        <w:rPr>
          <w:rFonts w:hint="eastAsia"/>
          <w:sz w:val="30"/>
          <w:szCs w:val="30"/>
          <w:lang w:val="en-US" w:eastAsia="zh-CN"/>
        </w:rPr>
        <w:t>主要包括</w:t>
      </w:r>
      <w:r>
        <w:rPr>
          <w:rFonts w:hint="eastAsia"/>
          <w:sz w:val="30"/>
          <w:szCs w:val="30"/>
        </w:rPr>
        <w:t>滨海红树林动物群、刺灌丛动物群、西南低山阔叶动物群、低丘台地灌丛动物群、北部平原灌丛动物群、东北部稀树灌丛动物群，是滨海湿地动物、低丘台地动物的主要分布区。区</w:t>
      </w:r>
      <w:r>
        <w:rPr>
          <w:rFonts w:hint="eastAsia"/>
          <w:sz w:val="30"/>
          <w:szCs w:val="30"/>
          <w:lang w:val="en-US" w:eastAsia="zh-CN"/>
        </w:rPr>
        <w:t>域</w:t>
      </w:r>
      <w:r>
        <w:rPr>
          <w:rFonts w:hint="eastAsia"/>
          <w:sz w:val="30"/>
          <w:szCs w:val="30"/>
        </w:rPr>
        <w:t>内自然保护地主要有海南东寨港国家级自然保护区、海南铜鼓岭国家级自然保护区、海南大田国家级自然保护区、海南东方黑脸琵鹭省级自然保护区、海南儋州新英湾红树林省级自然保护区、海南文昌清澜红树林省级自然保护区等自然保护区，以及其他湿地公园、森林公园和风景名胜区等。</w:t>
      </w:r>
      <w:bookmarkEnd w:id="192"/>
      <w:bookmarkEnd w:id="193"/>
      <w:bookmarkEnd w:id="194"/>
      <w:bookmarkEnd w:id="195"/>
      <w:bookmarkEnd w:id="196"/>
      <w:bookmarkEnd w:id="197"/>
      <w:bookmarkEnd w:id="198"/>
    </w:p>
    <w:p>
      <w:pPr>
        <w:pStyle w:val="3"/>
        <w:spacing w:line="600" w:lineRule="exact"/>
        <w:rPr>
          <w:rFonts w:hint="eastAsia"/>
          <w:sz w:val="30"/>
          <w:szCs w:val="30"/>
        </w:rPr>
      </w:pPr>
      <w:r>
        <w:rPr>
          <w:rFonts w:hint="eastAsia"/>
          <w:sz w:val="30"/>
          <w:szCs w:val="30"/>
        </w:rPr>
        <w:t>（三）主要任务。</w:t>
      </w:r>
    </w:p>
    <w:p>
      <w:pPr>
        <w:bidi w:val="0"/>
        <w:spacing w:line="600" w:lineRule="exact"/>
        <w:rPr>
          <w:rFonts w:hint="eastAsia"/>
          <w:sz w:val="30"/>
          <w:szCs w:val="30"/>
        </w:rPr>
      </w:pPr>
      <w:r>
        <w:rPr>
          <w:rFonts w:hint="eastAsia"/>
          <w:sz w:val="30"/>
          <w:szCs w:val="30"/>
        </w:rPr>
        <w:t>在海南大田国家级自然保护区、海南邦溪省级自然保护区开展坡鹿围栏建设</w:t>
      </w:r>
      <w:r>
        <w:rPr>
          <w:rFonts w:hint="eastAsia"/>
          <w:sz w:val="30"/>
          <w:szCs w:val="30"/>
          <w:lang w:val="en-US" w:eastAsia="zh-CN"/>
        </w:rPr>
        <w:t>修缮</w:t>
      </w:r>
      <w:r>
        <w:rPr>
          <w:rFonts w:hint="eastAsia"/>
          <w:sz w:val="30"/>
          <w:szCs w:val="30"/>
        </w:rPr>
        <w:t>、栖息地植被修复、食源植物补植及蟒蛇种群调控，提高区域生态承载力，促进坡鹿种群持续稳步发展。开展海南兔、红原鸡等专项调查，加强猕猴等重点野生物种的救护、保护及管护工作，并对其栖息地进行保护和修复。开展湿地生态系统野生动物监测及其栖息地保护和修复，加强候鸟重要迁飞通道巡护，推进迁徙鸟类环志站建设。开展黑脸琵鹭等重点保护鸟类种群及疫源疫病监测</w:t>
      </w:r>
      <w:r>
        <w:rPr>
          <w:rFonts w:hint="eastAsia"/>
          <w:sz w:val="30"/>
          <w:szCs w:val="30"/>
          <w:lang w:eastAsia="zh-CN"/>
        </w:rPr>
        <w:t>，</w:t>
      </w:r>
      <w:r>
        <w:rPr>
          <w:rFonts w:hint="eastAsia"/>
          <w:sz w:val="30"/>
          <w:szCs w:val="30"/>
        </w:rPr>
        <w:t>逐步完善野生动物疫源疫病监测体系和收容救护体系。</w:t>
      </w:r>
    </w:p>
    <w:p>
      <w:pPr>
        <w:overflowPunct w:val="0"/>
        <w:topLinePunct/>
        <w:spacing w:line="600" w:lineRule="exact"/>
        <w:jc w:val="both"/>
        <w:rPr>
          <w:rFonts w:hint="eastAsia"/>
          <w:sz w:val="30"/>
          <w:szCs w:val="30"/>
        </w:rPr>
      </w:pPr>
      <w:bookmarkEnd w:id="190"/>
      <w:bookmarkEnd w:id="191"/>
      <w:r>
        <w:rPr>
          <w:rFonts w:hint="eastAsia"/>
          <w:sz w:val="30"/>
          <w:szCs w:val="30"/>
        </w:rPr>
        <w:br w:type="page"/>
      </w:r>
    </w:p>
    <w:p>
      <w:pPr>
        <w:pStyle w:val="1"/>
        <w:bidi w:val="0"/>
        <w:spacing w:before="0"/>
        <w:ind w:firstLine="0"/>
        <w:rPr>
          <w:rFonts w:hint="eastAsia"/>
          <w:sz w:val="40"/>
          <w:szCs w:val="40"/>
        </w:rPr>
      </w:pPr>
      <w:bookmarkStart w:id="199" w:name="_Toc17491"/>
      <w:bookmarkStart w:id="200" w:name="_Toc2259"/>
      <w:bookmarkStart w:id="201" w:name="_Toc32248"/>
      <w:bookmarkStart w:id="202" w:name="_Toc4999"/>
      <w:bookmarkStart w:id="203" w:name="_Toc5990"/>
      <w:bookmarkStart w:id="204" w:name="_Toc27785"/>
      <w:bookmarkStart w:id="205" w:name="_Toc4335"/>
      <w:bookmarkStart w:id="206" w:name="_Toc1163"/>
      <w:bookmarkStart w:id="207" w:name="_Toc12047"/>
      <w:bookmarkStart w:id="208" w:name="_Toc27728"/>
      <w:bookmarkStart w:id="209" w:name="_Toc22586"/>
      <w:bookmarkStart w:id="210" w:name="_Toc2451"/>
      <w:bookmarkStart w:id="211" w:name="_Toc1749"/>
      <w:bookmarkStart w:id="212" w:name="_Toc3273"/>
      <w:bookmarkStart w:id="213" w:name="_Toc32746"/>
      <w:r>
        <w:rPr>
          <w:rFonts w:hint="eastAsia"/>
          <w:sz w:val="40"/>
          <w:szCs w:val="40"/>
        </w:rPr>
        <w:t xml:space="preserve">第四章 </w:t>
      </w:r>
      <w:r>
        <w:rPr>
          <w:rFonts w:hint="eastAsia"/>
          <w:sz w:val="40"/>
          <w:szCs w:val="40"/>
          <w:lang w:val="en-US" w:eastAsia="zh-CN"/>
        </w:rPr>
        <w:t xml:space="preserve"> </w:t>
      </w:r>
      <w:r>
        <w:rPr>
          <w:rFonts w:hint="eastAsia"/>
          <w:sz w:val="40"/>
          <w:szCs w:val="40"/>
        </w:rPr>
        <w:t>主要建设任务</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pStyle w:val="2"/>
        <w:bidi w:val="0"/>
        <w:spacing w:before="0" w:after="0" w:line="600" w:lineRule="exact"/>
        <w:rPr>
          <w:rFonts w:ascii="黑体" w:hint="eastAsia"/>
          <w:sz w:val="30"/>
          <w:szCs w:val="30"/>
        </w:rPr>
      </w:pPr>
      <w:bookmarkStart w:id="214" w:name="_bookmark19"/>
      <w:bookmarkStart w:id="215" w:name="_Toc27293"/>
      <w:bookmarkStart w:id="216" w:name="_Toc5156"/>
      <w:bookmarkStart w:id="217" w:name="_Toc586"/>
      <w:bookmarkStart w:id="218" w:name="_Toc16214"/>
      <w:bookmarkStart w:id="219" w:name="_Toc4962"/>
      <w:bookmarkStart w:id="220" w:name="_Toc1386"/>
      <w:bookmarkStart w:id="221" w:name="_Toc30565"/>
      <w:bookmarkStart w:id="222" w:name="_Toc31355"/>
      <w:bookmarkStart w:id="223" w:name="_Toc11958"/>
      <w:bookmarkStart w:id="224" w:name="_Toc25395"/>
      <w:bookmarkStart w:id="225" w:name="_Toc20459"/>
      <w:bookmarkStart w:id="226" w:name="_Toc29327"/>
      <w:bookmarkStart w:id="227" w:name="_Toc20903"/>
      <w:bookmarkStart w:id="228" w:name="_Toc6728"/>
      <w:bookmarkStart w:id="229" w:name="_Toc26293"/>
      <w:bookmarkEnd w:id="214"/>
      <w:r>
        <w:rPr>
          <w:rFonts w:ascii="黑体" w:hint="eastAsia"/>
          <w:sz w:val="30"/>
          <w:szCs w:val="30"/>
        </w:rPr>
        <w:t>一、野生动物资源调查监测评估体系</w:t>
      </w:r>
      <w:bookmarkEnd w:id="215"/>
      <w:r>
        <w:rPr>
          <w:rFonts w:ascii="黑体" w:hint="eastAsia"/>
          <w:sz w:val="30"/>
          <w:szCs w:val="30"/>
        </w:rPr>
        <w:t>建设</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pStyle w:val="3"/>
        <w:bidi w:val="0"/>
        <w:spacing w:line="600" w:lineRule="exact"/>
        <w:rPr>
          <w:rFonts w:hint="eastAsia"/>
          <w:sz w:val="30"/>
          <w:szCs w:val="30"/>
          <w:lang w:eastAsia="zh-CN"/>
        </w:rPr>
      </w:pPr>
      <w:r>
        <w:rPr>
          <w:rFonts w:hint="eastAsia"/>
          <w:sz w:val="30"/>
          <w:szCs w:val="30"/>
        </w:rPr>
        <w:t>（一）开展野生动物资源专项调查监测</w:t>
      </w:r>
      <w:r>
        <w:rPr>
          <w:rFonts w:hint="eastAsia"/>
          <w:sz w:val="30"/>
          <w:szCs w:val="30"/>
          <w:lang w:eastAsia="zh-CN"/>
        </w:rPr>
        <w:t>。</w:t>
      </w:r>
    </w:p>
    <w:p>
      <w:pPr>
        <w:bidi w:val="0"/>
        <w:spacing w:line="600" w:lineRule="exact"/>
        <w:rPr>
          <w:rFonts w:hint="eastAsia"/>
          <w:sz w:val="30"/>
          <w:szCs w:val="30"/>
        </w:rPr>
      </w:pPr>
      <w:r>
        <w:rPr>
          <w:rFonts w:hint="eastAsia"/>
          <w:sz w:val="30"/>
          <w:szCs w:val="30"/>
        </w:rPr>
        <w:t>对我省分布的国家林业和草原局“十四五”规划重点抢救性保护物种海南长臂猿、中华穿山甲、坡鹿、海南孔雀雉、黑脸琵鹭、金斑喙凤蝶等进行专项调查监测。对海南历史有分布，但多年未记录到或极少见、分布存疑的国家重点保护野生动物，如黑熊、云豹、大灵猫等进行专项调查监测；对圆鼻巨蜥、水鹿等国家重点保护动物以及睑虎类物种进行专项调查监测；对海南山鹧鸪、海南兔、海南画眉等海南特有种进行种群及其栖息地调查监测，重点关注自然保护地等生物多样性保护优先区域和重点珍稀濒危物种分布区，掌握其种群数量、分布范围、生境状况、受威胁程度等，</w:t>
      </w:r>
      <w:r>
        <w:rPr>
          <w:rFonts w:hint="eastAsia"/>
          <w:sz w:val="30"/>
          <w:szCs w:val="30"/>
          <w:lang w:val="en-US" w:eastAsia="zh-CN"/>
        </w:rPr>
        <w:t>并且</w:t>
      </w:r>
      <w:r>
        <w:rPr>
          <w:rFonts w:hint="eastAsia"/>
          <w:sz w:val="30"/>
          <w:szCs w:val="30"/>
        </w:rPr>
        <w:t>以</w:t>
      </w:r>
      <w:r>
        <w:rPr>
          <w:rFonts w:hint="eastAsia"/>
          <w:sz w:val="30"/>
          <w:szCs w:val="30"/>
          <w:lang w:val="en-US" w:eastAsia="zh-CN"/>
        </w:rPr>
        <w:t>手册、</w:t>
      </w:r>
      <w:r>
        <w:rPr>
          <w:rFonts w:hint="eastAsia"/>
          <w:sz w:val="30"/>
          <w:szCs w:val="30"/>
        </w:rPr>
        <w:t>图鉴、编著、专著等形式，将野生动物资源调查监测重要成果</w:t>
      </w:r>
      <w:r>
        <w:rPr>
          <w:rFonts w:hint="eastAsia"/>
          <w:sz w:val="30"/>
          <w:szCs w:val="30"/>
          <w:lang w:val="en-US" w:eastAsia="zh-CN"/>
        </w:rPr>
        <w:t>等</w:t>
      </w:r>
      <w:r>
        <w:rPr>
          <w:rFonts w:hint="eastAsia"/>
          <w:sz w:val="30"/>
          <w:szCs w:val="30"/>
        </w:rPr>
        <w:t>进行公开出版，为珍稀濒危野生动物物种保护决策和遗传资源保存等提供科学依据和基础数据。</w:t>
      </w:r>
    </w:p>
    <w:p>
      <w:pPr>
        <w:pStyle w:val="3"/>
        <w:spacing w:line="600" w:lineRule="exact"/>
        <w:rPr>
          <w:rFonts w:hint="eastAsia"/>
          <w:sz w:val="30"/>
          <w:szCs w:val="30"/>
          <w:lang w:eastAsia="zh-CN"/>
        </w:rPr>
      </w:pPr>
      <w:bookmarkStart w:id="230" w:name="_Toc25406"/>
      <w:bookmarkStart w:id="231" w:name="_Toc14442"/>
      <w:bookmarkStart w:id="232" w:name="_Toc2892"/>
      <w:bookmarkStart w:id="233" w:name="_Toc355"/>
      <w:bookmarkStart w:id="234" w:name="_Toc28075"/>
      <w:bookmarkStart w:id="235" w:name="_Toc20953"/>
      <w:bookmarkStart w:id="236" w:name="_Toc26239"/>
      <w:r>
        <w:rPr>
          <w:rFonts w:hint="eastAsia"/>
          <w:sz w:val="30"/>
          <w:szCs w:val="30"/>
        </w:rPr>
        <w:t>（二）完善野生动物监测评估和管理系统</w:t>
      </w:r>
      <w:r>
        <w:rPr>
          <w:rFonts w:hint="eastAsia"/>
          <w:sz w:val="30"/>
          <w:szCs w:val="30"/>
          <w:lang w:eastAsia="zh-CN"/>
        </w:rPr>
        <w:t>。</w:t>
      </w:r>
    </w:p>
    <w:p>
      <w:pPr>
        <w:bidi w:val="0"/>
        <w:spacing w:line="600" w:lineRule="exact"/>
        <w:rPr>
          <w:rFonts w:hint="eastAsia"/>
          <w:sz w:val="30"/>
          <w:szCs w:val="30"/>
        </w:rPr>
      </w:pPr>
      <w:r>
        <w:rPr>
          <w:rFonts w:hint="eastAsia"/>
          <w:sz w:val="30"/>
          <w:szCs w:val="30"/>
        </w:rPr>
        <w:t>充分利用红外相机、无人机、声像系统等设备和技术手段，构建常规监测和专项监测相结合的野生动物“天空地”一体化监测系统，实现重点野生动物长期科学观测和动态监控。以国家公园等自然保护地及生物多样性丰富区域为重点，构建野生动物资源智慧监测评估和管理系统，逐步实现重点野生动物物种实时监测、可视化展示、趋势预测和信息共享，满足野生动物资源保护管理、执法、科研、公众宣教等多重需求。</w:t>
      </w:r>
    </w:p>
    <w:p>
      <w:pPr>
        <w:bidi w:val="0"/>
      </w:pPr>
    </w:p>
    <w:tbl>
      <w:tblPr>
        <w:jc w:val="left"/>
        <w:tblInd w:w="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060"/>
      </w:tblGrid>
      <w:tr>
        <w:tc>
          <w:tcPr>
            <w:tcW w:w="9060" w:type="dxa"/>
          </w:tcPr>
          <w:p>
            <w:pPr>
              <w:overflowPunct w:val="0"/>
              <w:topLinePunct/>
              <w:ind w:firstLineChars="0" w:firstLine="640"/>
              <w:jc w:val="center"/>
              <w:rPr>
                <w:rFonts w:ascii="Times New Roman" w:hAnsi="Times New Roman"/>
                <w:kern w:val="32"/>
                <w:szCs w:val="32"/>
              </w:rPr>
            </w:pPr>
            <w:r>
              <w:rPr>
                <w:rFonts w:ascii="Times New Roman" w:hAnsi="Times New Roman"/>
                <w:b/>
                <w:bCs/>
                <w:kern w:val="32"/>
                <w:sz w:val="28"/>
                <w:szCs w:val="28"/>
              </w:rPr>
              <w:t xml:space="preserve">专栏4-1 </w:t>
            </w:r>
            <w:r>
              <w:rPr>
                <w:rFonts w:ascii="Times New Roman" w:hAnsi="Times New Roman"/>
                <w:b/>
                <w:bCs/>
                <w:sz w:val="28"/>
                <w:szCs w:val="28"/>
              </w:rPr>
              <w:t>野生动物资源调查监测评估体系重点建设项目</w:t>
            </w:r>
          </w:p>
        </w:tc>
      </w:tr>
      <w:tr>
        <w:tc>
          <w:tcPr>
            <w:tcW w:w="9060" w:type="dxa"/>
            <w:tcBorders>
              <w:top w:val="single" w:sz="4" w:space="0" w:color="auto"/>
              <w:left w:val="single" w:sz="4" w:space="0" w:color="auto"/>
              <w:bottom w:val="single" w:sz="4" w:space="0" w:color="auto"/>
              <w:right w:val="single" w:sz="4" w:space="0" w:color="auto"/>
            </w:tcBorders>
          </w:tcPr>
          <w:p>
            <w:pPr>
              <w:keepNext w:val="0"/>
              <w:keepLines w:val="0"/>
              <w:pageBreakBefore w:val="0"/>
              <w:widowControl w:val="0"/>
              <w:kinsoku/>
              <w:wordWrap/>
              <w:overflowPunct w:val="0"/>
              <w:autoSpaceDE/>
              <w:autoSpaceDN/>
              <w:bidi w:val="0"/>
              <w:adjustRightInd/>
              <w:snapToGrid/>
              <w:spacing w:line="520" w:lineRule="exact"/>
              <w:ind w:firstLineChars="200" w:firstLine="560"/>
              <w:jc w:val="both"/>
              <w:rPr>
                <w:rFonts w:ascii="Times New Roman" w:eastAsia="仿宋_GB2312" w:hAnsi="Times New Roman" w:hint="eastAsia"/>
                <w:b/>
                <w:bCs/>
                <w:sz w:val="28"/>
                <w:szCs w:val="28"/>
                <w:lang w:eastAsia="zh-CN"/>
              </w:rPr>
            </w:pPr>
            <w:r>
              <w:rPr>
                <w:rFonts w:ascii="Times New Roman" w:hAnsi="Times New Roman" w:hint="eastAsia"/>
                <w:b/>
                <w:bCs/>
                <w:sz w:val="28"/>
                <w:szCs w:val="28"/>
                <w:lang w:val="en-US" w:eastAsia="zh-CN"/>
              </w:rPr>
              <w:t>1.</w:t>
            </w:r>
            <w:r>
              <w:rPr>
                <w:rFonts w:ascii="Times New Roman" w:hAnsi="Times New Roman"/>
                <w:b/>
                <w:bCs/>
                <w:sz w:val="28"/>
                <w:szCs w:val="28"/>
              </w:rPr>
              <w:t>重点物种专项调查监测</w:t>
            </w:r>
          </w:p>
          <w:p>
            <w:pPr>
              <w:keepNext w:val="0"/>
              <w:keepLines w:val="0"/>
              <w:pageBreakBefore w:val="0"/>
              <w:widowControl w:val="0"/>
              <w:kinsoku/>
              <w:wordWrap/>
              <w:overflowPunct w:val="0"/>
              <w:autoSpaceDE/>
              <w:autoSpaceDN/>
              <w:bidi w:val="0"/>
              <w:adjustRightInd/>
              <w:snapToGrid/>
              <w:spacing w:line="520" w:lineRule="exact"/>
              <w:ind w:left="0" w:firstLineChars="200" w:firstLine="560"/>
              <w:jc w:val="both"/>
              <w:rPr>
                <w:rFonts w:ascii="Times New Roman" w:eastAsia="仿宋_GB2312" w:hAnsi="Times New Roman" w:hint="eastAsia"/>
                <w:b/>
                <w:bCs/>
                <w:sz w:val="28"/>
                <w:szCs w:val="28"/>
                <w:lang w:eastAsia="zh-CN"/>
              </w:rPr>
            </w:pPr>
            <w:r>
              <w:rPr>
                <w:rFonts w:ascii="Times New Roman" w:hAnsi="Times New Roman" w:hint="eastAsia"/>
                <w:b/>
                <w:bCs/>
                <w:kern w:val="32"/>
                <w:sz w:val="28"/>
                <w:szCs w:val="28"/>
                <w:lang w:eastAsia="zh-CN"/>
              </w:rPr>
              <w:t>（</w:t>
            </w:r>
            <w:r>
              <w:rPr>
                <w:rFonts w:ascii="Times New Roman" w:hAnsi="Times New Roman" w:hint="eastAsia"/>
                <w:b/>
                <w:bCs/>
                <w:kern w:val="32"/>
                <w:sz w:val="28"/>
                <w:szCs w:val="28"/>
                <w:lang w:val="en-US" w:eastAsia="zh-CN"/>
              </w:rPr>
              <w:t>1</w:t>
            </w:r>
            <w:r>
              <w:rPr>
                <w:rFonts w:ascii="Times New Roman" w:hAnsi="Times New Roman" w:hint="eastAsia"/>
                <w:b/>
                <w:bCs/>
                <w:kern w:val="32"/>
                <w:sz w:val="28"/>
                <w:szCs w:val="28"/>
                <w:lang w:eastAsia="zh-CN"/>
              </w:rPr>
              <w:t>）</w:t>
            </w:r>
            <w:r>
              <w:rPr>
                <w:rFonts w:ascii="Times New Roman" w:hAnsi="Times New Roman" w:hint="eastAsia"/>
                <w:b/>
                <w:bCs/>
                <w:kern w:val="32"/>
                <w:sz w:val="28"/>
                <w:szCs w:val="28"/>
              </w:rPr>
              <w:t>国家林业和草原局“十四五”规划</w:t>
            </w:r>
            <w:r>
              <w:rPr>
                <w:rFonts w:ascii="Times New Roman" w:hAnsi="Times New Roman"/>
                <w:b/>
                <w:bCs/>
                <w:sz w:val="28"/>
                <w:szCs w:val="28"/>
              </w:rPr>
              <w:t>抢救性保护物种调查监测</w:t>
            </w:r>
            <w:r>
              <w:rPr>
                <w:rFonts w:ascii="Times New Roman" w:hAnsi="Times New Roman" w:hint="eastAsia"/>
                <w:b/>
                <w:bCs/>
                <w:sz w:val="28"/>
                <w:szCs w:val="28"/>
                <w:lang w:eastAsia="zh-CN"/>
              </w:rPr>
              <w:t>。</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sz w:val="28"/>
              </w:rPr>
            </w:pPr>
            <w:r>
              <w:rPr>
                <w:rFonts w:ascii="Times New Roman" w:hAnsi="Times New Roman"/>
                <w:b/>
                <w:bCs/>
                <w:sz w:val="28"/>
                <w:szCs w:val="28"/>
              </w:rPr>
              <w:t>海南长臂猿调查监测。</w:t>
            </w:r>
            <w:r>
              <w:rPr>
                <w:rFonts w:ascii="Times New Roman" w:hAnsi="Times New Roman"/>
                <w:color w:val="000000"/>
                <w:sz w:val="28"/>
                <w:szCs w:val="28"/>
              </w:rPr>
              <w:t>在海南热带雨林国家公园霸王</w:t>
            </w:r>
            <w:r>
              <w:rPr>
                <w:rFonts w:ascii="Times New Roman" w:hAnsi="Times New Roman" w:hint="eastAsia"/>
                <w:color w:val="000000"/>
                <w:sz w:val="28"/>
                <w:szCs w:val="28"/>
                <w:lang w:val="en-US" w:eastAsia="zh-CN"/>
              </w:rPr>
              <w:t>岭</w:t>
            </w:r>
            <w:r>
              <w:rPr>
                <w:rFonts w:ascii="Times New Roman" w:hAnsi="Times New Roman"/>
                <w:color w:val="000000"/>
                <w:sz w:val="28"/>
                <w:szCs w:val="28"/>
              </w:rPr>
              <w:t>片区开展</w:t>
            </w:r>
            <w:r>
              <w:rPr>
                <w:rFonts w:ascii="Times New Roman" w:hAnsi="Times New Roman"/>
                <w:sz w:val="28"/>
                <w:szCs w:val="28"/>
              </w:rPr>
              <w:t>海南长臂猿种群及其栖息地调查监测；独猿常态化监测；海南长臂猿健康状况监测。</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color w:val="000000"/>
                <w:sz w:val="28"/>
              </w:rPr>
            </w:pPr>
            <w:r>
              <w:rPr>
                <w:rFonts w:ascii="Times New Roman" w:hAnsi="Times New Roman"/>
                <w:b/>
                <w:bCs/>
                <w:color w:val="000000"/>
                <w:sz w:val="28"/>
                <w:szCs w:val="28"/>
              </w:rPr>
              <w:t>中华穿山甲调查监测。</w:t>
            </w:r>
            <w:r>
              <w:rPr>
                <w:rFonts w:ascii="Times New Roman" w:hAnsi="Times New Roman"/>
                <w:color w:val="000000"/>
                <w:sz w:val="28"/>
                <w:szCs w:val="28"/>
              </w:rPr>
              <w:t>全岛范围内开展中华穿山甲调查监测，了解穿山甲种群的空间分布，估算其种群数量，同时收集其栖息地植被、人</w:t>
            </w:r>
            <w:r>
              <w:rPr>
                <w:rFonts w:ascii="Times New Roman" w:hAnsi="Times New Roman" w:hint="eastAsia"/>
                <w:color w:val="000000"/>
                <w:sz w:val="28"/>
                <w:szCs w:val="28"/>
                <w:lang w:val="en-US" w:eastAsia="zh-CN"/>
              </w:rPr>
              <w:t>为</w:t>
            </w:r>
            <w:r>
              <w:rPr>
                <w:rFonts w:ascii="Times New Roman" w:hAnsi="Times New Roman"/>
                <w:color w:val="000000"/>
                <w:sz w:val="28"/>
                <w:szCs w:val="28"/>
              </w:rPr>
              <w:t>干扰</w:t>
            </w:r>
            <w:r>
              <w:rPr>
                <w:rFonts w:ascii="Times New Roman" w:hAnsi="Times New Roman" w:hint="eastAsia"/>
                <w:color w:val="000000"/>
                <w:sz w:val="28"/>
                <w:szCs w:val="28"/>
                <w:lang w:val="en-US" w:eastAsia="zh-CN"/>
              </w:rPr>
              <w:t>程度</w:t>
            </w:r>
            <w:r>
              <w:rPr>
                <w:rFonts w:ascii="Times New Roman" w:hAnsi="Times New Roman"/>
                <w:color w:val="000000"/>
                <w:sz w:val="28"/>
                <w:szCs w:val="28"/>
              </w:rPr>
              <w:t>等</w:t>
            </w:r>
            <w:r>
              <w:rPr>
                <w:rFonts w:ascii="Times New Roman" w:hAnsi="Times New Roman" w:hint="eastAsia"/>
                <w:color w:val="000000"/>
                <w:sz w:val="28"/>
                <w:szCs w:val="28"/>
                <w:lang w:val="en-US" w:eastAsia="zh-CN"/>
              </w:rPr>
              <w:t>数据信息</w:t>
            </w:r>
            <w:r>
              <w:rPr>
                <w:rFonts w:ascii="Times New Roman" w:hAnsi="Times New Roman"/>
                <w:color w:val="000000"/>
                <w:sz w:val="28"/>
                <w:szCs w:val="28"/>
              </w:rPr>
              <w:t>；掌握穿山甲洞穴结构及物理环境，同时掌握穿山甲栖息的微环境，通过种群及其栖息地微环境数据，分析穿山甲种群及其栖息地现状，掌握其潜在分布区；对比穿山甲历史数据，分析其种群发展趋势及可能的致危影响因子。</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color w:val="000000"/>
                <w:sz w:val="28"/>
                <w:szCs w:val="28"/>
              </w:rPr>
            </w:pPr>
            <w:r>
              <w:rPr>
                <w:rFonts w:ascii="Times New Roman" w:hAnsi="Times New Roman"/>
                <w:b/>
                <w:bCs/>
                <w:color w:val="000000"/>
                <w:sz w:val="28"/>
                <w:szCs w:val="28"/>
              </w:rPr>
              <w:t>坡鹿调查监测。</w:t>
            </w:r>
            <w:r>
              <w:rPr>
                <w:rFonts w:ascii="Times New Roman" w:hAnsi="Times New Roman"/>
                <w:color w:val="000000"/>
                <w:sz w:val="28"/>
                <w:szCs w:val="28"/>
              </w:rPr>
              <w:t>在海南热带雨林国家公园、海南大田国家级自然保护区、海南邦溪省级自然保护区等自然保护地，开展坡鹿种群动态监测，掌握其空间分布特征；监测坡鹿栖息地质量状况，开展坡鹿栖息地适应性评价，分析坡鹿栖息地环境因子及时空动态变化；开展坡鹿就地保护和迁地保护及迁地种群跟踪监测。</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color w:val="000000"/>
                <w:sz w:val="28"/>
              </w:rPr>
            </w:pPr>
            <w:r>
              <w:rPr>
                <w:rFonts w:ascii="Times New Roman" w:hAnsi="Times New Roman"/>
                <w:b/>
                <w:bCs/>
                <w:color w:val="000000"/>
                <w:sz w:val="28"/>
                <w:szCs w:val="28"/>
              </w:rPr>
              <w:t>海南孔雀雉调查监测。</w:t>
            </w:r>
            <w:r>
              <w:rPr>
                <w:rFonts w:ascii="Times New Roman" w:hAnsi="Times New Roman"/>
                <w:color w:val="000000"/>
                <w:sz w:val="28"/>
                <w:szCs w:val="28"/>
              </w:rPr>
              <w:t>在海南热带雨林国家公园及其他海南孔雀雉重点分布区开展海南孔雀雉种群动态及分布格局监测</w:t>
            </w:r>
            <w:r>
              <w:rPr>
                <w:rFonts w:ascii="Times New Roman" w:hAnsi="Times New Roman" w:hint="eastAsia"/>
                <w:color w:val="000000"/>
                <w:sz w:val="28"/>
                <w:szCs w:val="28"/>
                <w:lang w:eastAsia="zh-CN"/>
              </w:rPr>
              <w:t>，</w:t>
            </w:r>
            <w:r>
              <w:rPr>
                <w:rFonts w:ascii="Times New Roman" w:hAnsi="Times New Roman" w:hint="eastAsia"/>
                <w:color w:val="000000"/>
                <w:sz w:val="28"/>
                <w:szCs w:val="28"/>
                <w:lang w:val="en-US" w:eastAsia="zh-CN"/>
              </w:rPr>
              <w:t>进行</w:t>
            </w:r>
            <w:r>
              <w:rPr>
                <w:rFonts w:ascii="Times New Roman" w:hAnsi="Times New Roman"/>
                <w:color w:val="000000"/>
                <w:sz w:val="28"/>
                <w:szCs w:val="28"/>
              </w:rPr>
              <w:t>海南孔雀雉栖息地状况调查监测及适宜性评价；</w:t>
            </w:r>
            <w:r>
              <w:rPr>
                <w:rFonts w:ascii="Times New Roman" w:hAnsi="Times New Roman" w:hint="eastAsia"/>
                <w:color w:val="000000"/>
                <w:sz w:val="28"/>
                <w:szCs w:val="28"/>
                <w:lang w:val="en-US" w:eastAsia="zh-CN"/>
              </w:rPr>
              <w:t>开展</w:t>
            </w:r>
            <w:r>
              <w:rPr>
                <w:rFonts w:ascii="Times New Roman" w:hAnsi="Times New Roman"/>
                <w:color w:val="000000"/>
                <w:sz w:val="28"/>
                <w:szCs w:val="28"/>
              </w:rPr>
              <w:t>海南孔雀雉历史种群动态和遗传多样性</w:t>
            </w:r>
            <w:r>
              <w:rPr>
                <w:rFonts w:ascii="Times New Roman" w:hAnsi="Times New Roman" w:hint="eastAsia"/>
                <w:color w:val="000000"/>
                <w:sz w:val="28"/>
                <w:szCs w:val="28"/>
              </w:rPr>
              <w:t>监测</w:t>
            </w:r>
            <w:r>
              <w:rPr>
                <w:rFonts w:ascii="Times New Roman" w:hAnsi="Times New Roman" w:hint="eastAsia"/>
                <w:color w:val="000000"/>
                <w:sz w:val="28"/>
                <w:szCs w:val="28"/>
                <w:lang w:val="en-US" w:eastAsia="zh-CN"/>
              </w:rPr>
              <w:t>等</w:t>
            </w:r>
            <w:r>
              <w:rPr>
                <w:rFonts w:ascii="Times New Roman" w:hAnsi="Times New Roman"/>
                <w:color w:val="000000"/>
                <w:sz w:val="28"/>
                <w:szCs w:val="28"/>
              </w:rPr>
              <w:t>。</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color w:val="000000"/>
                <w:sz w:val="28"/>
              </w:rPr>
            </w:pPr>
            <w:r>
              <w:rPr>
                <w:rFonts w:ascii="Times New Roman" w:hAnsi="Times New Roman"/>
                <w:b/>
                <w:bCs/>
                <w:color w:val="000000"/>
                <w:sz w:val="28"/>
                <w:szCs w:val="28"/>
              </w:rPr>
              <w:t>黑脸琵鹭调查监测。</w:t>
            </w:r>
            <w:r>
              <w:rPr>
                <w:rFonts w:ascii="Times New Roman" w:hAnsi="Times New Roman"/>
                <w:color w:val="000000"/>
                <w:sz w:val="28"/>
                <w:szCs w:val="28"/>
              </w:rPr>
              <w:t>在海南东寨港国家级自然保护区、海南黑脸琵鹭省级自然保护区、</w:t>
            </w:r>
            <w:r>
              <w:rPr>
                <w:rFonts w:ascii="Times New Roman" w:hAnsi="Times New Roman" w:hint="eastAsia"/>
                <w:color w:val="000000"/>
                <w:sz w:val="28"/>
                <w:szCs w:val="28"/>
              </w:rPr>
              <w:t>儋州</w:t>
            </w:r>
            <w:r>
              <w:rPr>
                <w:rFonts w:ascii="Times New Roman" w:hAnsi="Times New Roman"/>
                <w:color w:val="000000"/>
                <w:sz w:val="28"/>
                <w:szCs w:val="28"/>
              </w:rPr>
              <w:t>新英湾</w:t>
            </w:r>
            <w:r>
              <w:rPr>
                <w:rFonts w:ascii="Times New Roman" w:hAnsi="Times New Roman" w:hint="eastAsia"/>
                <w:color w:val="000000"/>
                <w:sz w:val="28"/>
                <w:szCs w:val="28"/>
              </w:rPr>
              <w:t>红树林自然</w:t>
            </w:r>
            <w:r>
              <w:rPr>
                <w:rFonts w:ascii="Times New Roman" w:hAnsi="Times New Roman"/>
                <w:color w:val="000000"/>
                <w:sz w:val="28"/>
                <w:szCs w:val="28"/>
              </w:rPr>
              <w:t>保护区、</w:t>
            </w:r>
            <w:r>
              <w:rPr>
                <w:rFonts w:ascii="Times New Roman" w:hAnsi="Times New Roman" w:hint="eastAsia"/>
                <w:color w:val="000000"/>
                <w:sz w:val="28"/>
                <w:szCs w:val="28"/>
              </w:rPr>
              <w:t>海南</w:t>
            </w:r>
            <w:r>
              <w:rPr>
                <w:rFonts w:ascii="Times New Roman" w:hAnsi="Times New Roman"/>
                <w:color w:val="000000"/>
                <w:sz w:val="28"/>
                <w:szCs w:val="28"/>
              </w:rPr>
              <w:t>新盈</w:t>
            </w:r>
            <w:r>
              <w:rPr>
                <w:rFonts w:ascii="Times New Roman" w:hAnsi="Times New Roman" w:hint="eastAsia"/>
                <w:color w:val="000000"/>
                <w:sz w:val="28"/>
                <w:szCs w:val="28"/>
              </w:rPr>
              <w:t>红树林国家</w:t>
            </w:r>
            <w:r>
              <w:rPr>
                <w:rFonts w:ascii="Times New Roman" w:hAnsi="Times New Roman"/>
                <w:color w:val="000000"/>
                <w:sz w:val="28"/>
                <w:szCs w:val="28"/>
              </w:rPr>
              <w:t>湿地公园等黑脸琵鹭重点分布</w:t>
            </w:r>
            <w:r>
              <w:rPr>
                <w:rFonts w:ascii="Times New Roman" w:hAnsi="Times New Roman" w:hint="eastAsia"/>
                <w:color w:val="000000"/>
                <w:sz w:val="28"/>
                <w:szCs w:val="28"/>
              </w:rPr>
              <w:t>区</w:t>
            </w:r>
            <w:r>
              <w:rPr>
                <w:rFonts w:ascii="Times New Roman" w:hAnsi="Times New Roman"/>
                <w:color w:val="000000"/>
                <w:sz w:val="28"/>
                <w:szCs w:val="28"/>
              </w:rPr>
              <w:t>，开展黑脸琵鹭迁徙动态监测</w:t>
            </w:r>
            <w:r>
              <w:rPr>
                <w:rFonts w:ascii="Times New Roman" w:hAnsi="Times New Roman" w:hint="eastAsia"/>
                <w:color w:val="000000"/>
                <w:sz w:val="28"/>
                <w:szCs w:val="28"/>
                <w:lang w:eastAsia="zh-CN"/>
              </w:rPr>
              <w:t>、</w:t>
            </w:r>
            <w:r>
              <w:rPr>
                <w:rFonts w:ascii="Times New Roman" w:hAnsi="Times New Roman"/>
                <w:color w:val="000000"/>
                <w:sz w:val="28"/>
                <w:szCs w:val="28"/>
              </w:rPr>
              <w:t>种群动态调查</w:t>
            </w:r>
            <w:r>
              <w:rPr>
                <w:rFonts w:ascii="Times New Roman" w:hAnsi="Times New Roman" w:hint="eastAsia"/>
                <w:color w:val="000000"/>
                <w:sz w:val="28"/>
                <w:szCs w:val="28"/>
                <w:lang w:eastAsia="zh-CN"/>
              </w:rPr>
              <w:t>、</w:t>
            </w:r>
            <w:r>
              <w:rPr>
                <w:rFonts w:ascii="Times New Roman" w:hAnsi="Times New Roman"/>
                <w:color w:val="000000"/>
                <w:sz w:val="28"/>
                <w:szCs w:val="28"/>
              </w:rPr>
              <w:t>栖息地生态状况调查。</w:t>
            </w:r>
          </w:p>
          <w:p>
            <w:pPr>
              <w:keepNext w:val="0"/>
              <w:keepLines w:val="0"/>
              <w:pageBreakBefore w:val="0"/>
              <w:widowControl w:val="0"/>
              <w:kinsoku/>
              <w:wordWrap/>
              <w:overflowPunct w:val="0"/>
              <w:autoSpaceDE/>
              <w:autoSpaceDN/>
              <w:bidi w:val="0"/>
              <w:adjustRightInd/>
              <w:snapToGrid/>
              <w:spacing w:line="520" w:lineRule="exact"/>
              <w:jc w:val="both"/>
              <w:rPr>
                <w:rFonts w:ascii="Times New Roman" w:hAnsi="Times New Roman"/>
                <w:b/>
                <w:bCs/>
                <w:color w:val="000000"/>
                <w:sz w:val="28"/>
              </w:rPr>
            </w:pPr>
            <w:r>
              <w:rPr>
                <w:rFonts w:ascii="Times New Roman" w:hAnsi="Times New Roman"/>
                <w:b/>
                <w:bCs/>
                <w:color w:val="000000"/>
                <w:sz w:val="28"/>
                <w:szCs w:val="28"/>
              </w:rPr>
              <w:t>金斑喙凤蝶调查监测。</w:t>
            </w:r>
            <w:r>
              <w:rPr>
                <w:rFonts w:ascii="Times New Roman" w:hAnsi="Times New Roman"/>
                <w:color w:val="000000"/>
                <w:sz w:val="28"/>
                <w:szCs w:val="28"/>
              </w:rPr>
              <w:t>在海南热带雨林国家公园内开展金斑喙凤蝶种群动态变化及其栖息地生境变化监测；</w:t>
            </w:r>
            <w:r>
              <w:rPr>
                <w:rFonts w:ascii="Times New Roman" w:hAnsi="Times New Roman" w:hint="eastAsia"/>
                <w:color w:val="000000"/>
                <w:sz w:val="28"/>
                <w:szCs w:val="28"/>
              </w:rPr>
              <w:t>开展</w:t>
            </w:r>
            <w:r>
              <w:rPr>
                <w:rFonts w:ascii="Times New Roman" w:hAnsi="Times New Roman"/>
                <w:color w:val="000000"/>
                <w:sz w:val="28"/>
                <w:szCs w:val="28"/>
              </w:rPr>
              <w:t>金斑喙凤蝶分布状况、种群结构、栖息地状况、主要威胁因素调查等，根据调查监测情况评估金斑喙凤蝶栖息地保护现状</w:t>
            </w:r>
            <w:r>
              <w:rPr>
                <w:rFonts w:ascii="Times New Roman" w:hAnsi="Times New Roman" w:hint="eastAsia"/>
                <w:color w:val="000000"/>
                <w:sz w:val="28"/>
                <w:szCs w:val="28"/>
                <w:lang w:eastAsia="zh-CN"/>
              </w:rPr>
              <w:t>、</w:t>
            </w:r>
            <w:r>
              <w:rPr>
                <w:rFonts w:ascii="Times New Roman" w:hAnsi="Times New Roman"/>
                <w:color w:val="000000"/>
                <w:sz w:val="28"/>
                <w:szCs w:val="28"/>
              </w:rPr>
              <w:t>分布格局及主要受威胁状况等。</w:t>
            </w:r>
          </w:p>
          <w:p>
            <w:pPr>
              <w:keepNext w:val="0"/>
              <w:keepLines w:val="0"/>
              <w:pageBreakBefore w:val="0"/>
              <w:widowControl w:val="0"/>
              <w:kinsoku/>
              <w:wordWrap/>
              <w:overflowPunct w:val="0"/>
              <w:autoSpaceDE/>
              <w:autoSpaceDN/>
              <w:bidi w:val="0"/>
              <w:adjustRightInd/>
              <w:snapToGrid/>
              <w:spacing w:line="520" w:lineRule="exact"/>
              <w:ind w:firstLineChars="200" w:firstLine="560"/>
              <w:jc w:val="both"/>
              <w:rPr>
                <w:rFonts w:ascii="Times New Roman" w:hAnsi="Times New Roman"/>
                <w:b/>
                <w:bCs/>
                <w:color w:val="000000"/>
                <w:sz w:val="28"/>
              </w:rPr>
            </w:pPr>
            <w:r>
              <w:rPr>
                <w:rFonts w:ascii="Times New Roman" w:hAnsi="Times New Roman" w:hint="eastAsia"/>
                <w:b/>
                <w:bCs/>
                <w:sz w:val="28"/>
                <w:szCs w:val="28"/>
                <w:lang w:eastAsia="zh-CN"/>
              </w:rPr>
              <w:t>（</w:t>
            </w:r>
            <w:r>
              <w:rPr>
                <w:rFonts w:ascii="Times New Roman" w:hAnsi="Times New Roman" w:hint="eastAsia"/>
                <w:b/>
                <w:bCs/>
                <w:sz w:val="28"/>
                <w:szCs w:val="28"/>
                <w:lang w:val="en-US" w:eastAsia="zh-CN"/>
              </w:rPr>
              <w:t>2</w:t>
            </w:r>
            <w:r>
              <w:rPr>
                <w:rFonts w:ascii="Times New Roman" w:hAnsi="Times New Roman" w:hint="eastAsia"/>
                <w:b/>
                <w:bCs/>
                <w:sz w:val="28"/>
                <w:szCs w:val="28"/>
                <w:lang w:eastAsia="zh-CN"/>
              </w:rPr>
              <w:t>）</w:t>
            </w:r>
            <w:r>
              <w:rPr>
                <w:rFonts w:ascii="Times New Roman" w:hAnsi="Times New Roman"/>
                <w:b/>
                <w:bCs/>
                <w:sz w:val="28"/>
                <w:szCs w:val="28"/>
              </w:rPr>
              <w:t>省内极少见或</w:t>
            </w:r>
            <w:r>
              <w:rPr>
                <w:rFonts w:ascii="Times New Roman" w:hAnsi="Times New Roman" w:hint="eastAsia"/>
                <w:b/>
                <w:bCs/>
                <w:sz w:val="28"/>
                <w:szCs w:val="28"/>
              </w:rPr>
              <w:t>分布存疑</w:t>
            </w:r>
            <w:r>
              <w:rPr>
                <w:rFonts w:ascii="Times New Roman" w:hAnsi="Times New Roman"/>
                <w:b/>
                <w:bCs/>
                <w:sz w:val="28"/>
                <w:szCs w:val="28"/>
              </w:rPr>
              <w:t>的国家重点保护物种调查监测</w:t>
            </w:r>
            <w:r>
              <w:rPr>
                <w:rFonts w:ascii="Times New Roman" w:hAnsi="Times New Roman"/>
                <w:b/>
                <w:bCs/>
                <w:color w:val="000000"/>
                <w:sz w:val="28"/>
                <w:szCs w:val="28"/>
              </w:rPr>
              <w:t>。</w:t>
            </w:r>
          </w:p>
          <w:p>
            <w:pPr>
              <w:keepNext w:val="0"/>
              <w:keepLines w:val="0"/>
              <w:pageBreakBefore w:val="0"/>
              <w:widowControl w:val="0"/>
              <w:kinsoku/>
              <w:wordWrap/>
              <w:overflowPunct w:val="0"/>
              <w:autoSpaceDE/>
              <w:autoSpaceDN/>
              <w:bidi w:val="0"/>
              <w:adjustRightInd/>
              <w:snapToGrid/>
              <w:spacing w:line="520" w:lineRule="exact"/>
              <w:jc w:val="both"/>
              <w:rPr>
                <w:rFonts w:ascii="Times New Roman" w:hAnsi="Times New Roman"/>
                <w:color w:val="000000"/>
                <w:sz w:val="28"/>
                <w:szCs w:val="28"/>
              </w:rPr>
            </w:pPr>
            <w:r>
              <w:rPr>
                <w:rFonts w:ascii="Times New Roman" w:hAnsi="Times New Roman"/>
                <w:b/>
                <w:bCs/>
                <w:color w:val="000000"/>
                <w:sz w:val="28"/>
                <w:szCs w:val="28"/>
              </w:rPr>
              <w:t>黑熊</w:t>
            </w:r>
            <w:r>
              <w:rPr>
                <w:rFonts w:ascii="Times New Roman" w:hAnsi="Times New Roman" w:hint="eastAsia"/>
                <w:b/>
                <w:bCs/>
                <w:color w:val="000000"/>
                <w:sz w:val="28"/>
                <w:szCs w:val="28"/>
              </w:rPr>
              <w:t>专项</w:t>
            </w:r>
            <w:r>
              <w:rPr>
                <w:rFonts w:ascii="Times New Roman" w:hAnsi="Times New Roman"/>
                <w:b/>
                <w:bCs/>
                <w:color w:val="000000"/>
                <w:sz w:val="28"/>
                <w:szCs w:val="28"/>
              </w:rPr>
              <w:t>调查监测。</w:t>
            </w:r>
            <w:r>
              <w:rPr>
                <w:rFonts w:ascii="Times New Roman" w:hAnsi="Times New Roman"/>
                <w:sz w:val="28"/>
                <w:szCs w:val="28"/>
              </w:rPr>
              <w:t>在</w:t>
            </w:r>
            <w:r>
              <w:rPr>
                <w:rFonts w:ascii="Times New Roman" w:hAnsi="Times New Roman"/>
                <w:color w:val="000000"/>
                <w:sz w:val="28"/>
                <w:szCs w:val="28"/>
              </w:rPr>
              <w:t>海南热带雨林国家公园</w:t>
            </w:r>
            <w:r>
              <w:rPr>
                <w:rFonts w:ascii="Times New Roman" w:hAnsi="Times New Roman" w:hint="eastAsia"/>
                <w:color w:val="000000"/>
                <w:sz w:val="28"/>
                <w:szCs w:val="28"/>
              </w:rPr>
              <w:t>五指山片区</w:t>
            </w:r>
            <w:r>
              <w:rPr>
                <w:rFonts w:ascii="Times New Roman" w:hAnsi="Times New Roman"/>
                <w:color w:val="000000"/>
                <w:sz w:val="28"/>
                <w:szCs w:val="28"/>
              </w:rPr>
              <w:t>内采用样线法、痕迹法、红外相机法及食物引诱法开展全域抽样调查；利用红外相机法开展重点区域调查监测；利用环境DNA开展潜在种群调查监测。</w:t>
            </w:r>
          </w:p>
          <w:p>
            <w:pPr>
              <w:keepNext w:val="0"/>
              <w:keepLines w:val="0"/>
              <w:pageBreakBefore w:val="0"/>
              <w:widowControl w:val="0"/>
              <w:kinsoku/>
              <w:wordWrap/>
              <w:overflowPunct w:val="0"/>
              <w:topLinePunct/>
              <w:autoSpaceDE/>
              <w:autoSpaceDN/>
              <w:bidi w:val="0"/>
              <w:adjustRightInd/>
              <w:snapToGrid/>
              <w:spacing w:line="520" w:lineRule="exact"/>
              <w:jc w:val="both"/>
              <w:textAlignment w:val="top"/>
              <w:rPr>
                <w:rFonts w:ascii="Times New Roman" w:hAnsi="Times New Roman"/>
                <w:color w:val="FF0000"/>
                <w:sz w:val="28"/>
                <w:szCs w:val="28"/>
              </w:rPr>
            </w:pPr>
            <w:r>
              <w:rPr>
                <w:rFonts w:ascii="Times New Roman" w:hAnsi="Times New Roman" w:hint="eastAsia"/>
                <w:b/>
                <w:bCs/>
                <w:sz w:val="28"/>
                <w:szCs w:val="28"/>
              </w:rPr>
              <w:t>云豹、大灵猫等</w:t>
            </w:r>
            <w:r>
              <w:rPr>
                <w:rFonts w:ascii="Times New Roman" w:hAnsi="Times New Roman"/>
                <w:b/>
                <w:bCs/>
                <w:sz w:val="28"/>
                <w:szCs w:val="28"/>
              </w:rPr>
              <w:t>分布存疑</w:t>
            </w:r>
            <w:r>
              <w:rPr>
                <w:rFonts w:ascii="Times New Roman" w:hAnsi="Times New Roman" w:hint="eastAsia"/>
                <w:b/>
                <w:bCs/>
                <w:sz w:val="28"/>
                <w:szCs w:val="28"/>
              </w:rPr>
              <w:t>物种专项调查监测。</w:t>
            </w:r>
            <w:r>
              <w:rPr>
                <w:rFonts w:cs="仿宋_GB2312" w:hint="eastAsia"/>
                <w:color w:val="000000"/>
                <w:sz w:val="28"/>
                <w:szCs w:val="28"/>
              </w:rPr>
              <w:t>对海南历史上有分布，但现在分布存疑的重点物种进行摸底调查。根据猫科动物习性，利用红外相机、食物招引、走访问卷等方法，开展</w:t>
            </w:r>
            <w:r>
              <w:rPr>
                <w:rFonts w:ascii="Times New Roman" w:hAnsi="Times New Roman" w:hint="eastAsia"/>
                <w:color w:val="000000"/>
                <w:sz w:val="28"/>
                <w:szCs w:val="28"/>
              </w:rPr>
              <w:t>存疑物种专项调查监测。</w:t>
            </w:r>
          </w:p>
          <w:p>
            <w:pPr>
              <w:keepNext w:val="0"/>
              <w:keepLines w:val="0"/>
              <w:pageBreakBefore w:val="0"/>
              <w:widowControl w:val="0"/>
              <w:kinsoku/>
              <w:wordWrap/>
              <w:overflowPunct w:val="0"/>
              <w:autoSpaceDE/>
              <w:autoSpaceDN/>
              <w:bidi w:val="0"/>
              <w:adjustRightInd/>
              <w:snapToGrid/>
              <w:spacing w:line="520" w:lineRule="exact"/>
              <w:ind w:left="0" w:firstLineChars="200" w:firstLine="560"/>
              <w:jc w:val="both"/>
              <w:rPr>
                <w:rFonts w:ascii="Times New Roman" w:hAnsi="Times New Roman"/>
                <w:b/>
                <w:bCs/>
                <w:color w:val="000000"/>
                <w:sz w:val="28"/>
                <w:szCs w:val="28"/>
              </w:rPr>
            </w:pPr>
            <w:r>
              <w:rPr>
                <w:rFonts w:ascii="Times New Roman" w:hAnsi="Times New Roman" w:hint="eastAsia"/>
                <w:b/>
                <w:bCs/>
                <w:color w:val="000000"/>
                <w:sz w:val="28"/>
                <w:szCs w:val="28"/>
                <w:lang w:eastAsia="zh-CN"/>
              </w:rPr>
              <w:t>（</w:t>
            </w:r>
            <w:r>
              <w:rPr>
                <w:rFonts w:ascii="Times New Roman" w:hAnsi="Times New Roman" w:hint="eastAsia"/>
                <w:b/>
                <w:bCs/>
                <w:color w:val="000000"/>
                <w:sz w:val="28"/>
                <w:szCs w:val="28"/>
                <w:lang w:val="en-US" w:eastAsia="zh-CN"/>
              </w:rPr>
              <w:t>3</w:t>
            </w:r>
            <w:r>
              <w:rPr>
                <w:rFonts w:ascii="Times New Roman" w:hAnsi="Times New Roman" w:hint="eastAsia"/>
                <w:b/>
                <w:bCs/>
                <w:color w:val="000000"/>
                <w:sz w:val="28"/>
                <w:szCs w:val="28"/>
                <w:lang w:eastAsia="zh-CN"/>
              </w:rPr>
              <w:t>）</w:t>
            </w:r>
            <w:r>
              <w:rPr>
                <w:rFonts w:ascii="Times New Roman" w:hAnsi="Times New Roman"/>
                <w:b/>
                <w:bCs/>
                <w:color w:val="000000"/>
                <w:sz w:val="28"/>
                <w:szCs w:val="28"/>
              </w:rPr>
              <w:t>国家重点保护物种调查监测。</w:t>
            </w:r>
          </w:p>
          <w:p>
            <w:pPr>
              <w:keepNext w:val="0"/>
              <w:keepLines w:val="0"/>
              <w:pageBreakBefore w:val="0"/>
              <w:widowControl w:val="0"/>
              <w:kinsoku/>
              <w:wordWrap/>
              <w:overflowPunct w:val="0"/>
              <w:autoSpaceDE/>
              <w:autoSpaceDN/>
              <w:bidi w:val="0"/>
              <w:adjustRightInd/>
              <w:snapToGrid/>
              <w:spacing w:line="520" w:lineRule="exact"/>
              <w:jc w:val="both"/>
              <w:rPr>
                <w:rFonts w:ascii="Times New Roman" w:hAnsi="Times New Roman"/>
                <w:color w:val="000000"/>
                <w:sz w:val="28"/>
                <w:szCs w:val="28"/>
              </w:rPr>
            </w:pPr>
            <w:r>
              <w:rPr>
                <w:rFonts w:ascii="Times New Roman" w:hAnsi="Times New Roman"/>
                <w:b/>
                <w:bCs/>
                <w:color w:val="000000"/>
                <w:sz w:val="28"/>
                <w:szCs w:val="28"/>
              </w:rPr>
              <w:t>圆鼻巨蜥、水鹿等调查监测。</w:t>
            </w:r>
            <w:r>
              <w:rPr>
                <w:rFonts w:ascii="Times New Roman" w:hAnsi="Times New Roman"/>
                <w:color w:val="000000"/>
                <w:sz w:val="28"/>
                <w:szCs w:val="28"/>
              </w:rPr>
              <w:t>在海南热带雨林国家公园内选取尚未系统进行过专项调查的重点保护物种如圆鼻巨蜥、水鹿等，开展专项调查监测，查清其种群数量、分布、栖息地状况</w:t>
            </w:r>
            <w:r>
              <w:rPr>
                <w:rFonts w:ascii="Times New Roman" w:hAnsi="Times New Roman" w:hint="eastAsia"/>
                <w:color w:val="000000"/>
                <w:sz w:val="28"/>
                <w:szCs w:val="28"/>
                <w:lang w:eastAsia="zh-CN"/>
              </w:rPr>
              <w:t>。</w:t>
            </w:r>
            <w:r>
              <w:rPr>
                <w:rFonts w:ascii="Times New Roman" w:hAnsi="Times New Roman"/>
                <w:color w:val="000000"/>
                <w:sz w:val="28"/>
                <w:szCs w:val="28"/>
              </w:rPr>
              <w:t>结合专项调查监测</w:t>
            </w:r>
            <w:r>
              <w:rPr>
                <w:rFonts w:ascii="Times New Roman" w:hAnsi="Times New Roman" w:hint="eastAsia"/>
                <w:color w:val="000000"/>
                <w:sz w:val="28"/>
                <w:szCs w:val="28"/>
                <w:lang w:val="en-US" w:eastAsia="zh-CN"/>
              </w:rPr>
              <w:t>结果</w:t>
            </w:r>
            <w:r>
              <w:rPr>
                <w:rFonts w:ascii="Times New Roman" w:hAnsi="Times New Roman"/>
                <w:color w:val="000000"/>
                <w:sz w:val="28"/>
                <w:szCs w:val="28"/>
              </w:rPr>
              <w:t>，对选取的重要物种进行遗传多样性调查分析，掌握其遗传多样性本底。</w:t>
            </w:r>
          </w:p>
          <w:p>
            <w:pPr>
              <w:keepNext w:val="0"/>
              <w:keepLines w:val="0"/>
              <w:pageBreakBefore w:val="0"/>
              <w:widowControl/>
              <w:kinsoku/>
              <w:wordWrap/>
              <w:overflowPunct w:val="0"/>
              <w:autoSpaceDE/>
              <w:autoSpaceDN/>
              <w:bidi w:val="0"/>
              <w:adjustRightInd/>
              <w:snapToGrid/>
              <w:spacing w:line="520" w:lineRule="exact"/>
              <w:ind w:left="0" w:firstLineChars="200" w:firstLine="560"/>
              <w:jc w:val="both"/>
              <w:rPr>
                <w:rFonts w:ascii="Times New Roman" w:hAnsi="Times New Roman"/>
                <w:b/>
                <w:bCs/>
                <w:kern w:val="32"/>
                <w:sz w:val="28"/>
              </w:rPr>
            </w:pPr>
            <w:r>
              <w:rPr>
                <w:rFonts w:ascii="Times New Roman" w:hAnsi="Times New Roman" w:hint="eastAsia"/>
                <w:b/>
                <w:bCs/>
                <w:kern w:val="32"/>
                <w:sz w:val="28"/>
                <w:lang w:eastAsia="zh-CN"/>
              </w:rPr>
              <w:t>（</w:t>
            </w:r>
            <w:r>
              <w:rPr>
                <w:rFonts w:ascii="Times New Roman" w:hAnsi="Times New Roman" w:hint="eastAsia"/>
                <w:b/>
                <w:bCs/>
                <w:kern w:val="32"/>
                <w:sz w:val="28"/>
                <w:lang w:val="en-US" w:eastAsia="zh-CN"/>
              </w:rPr>
              <w:t>4</w:t>
            </w:r>
            <w:r>
              <w:rPr>
                <w:rFonts w:ascii="Times New Roman" w:hAnsi="Times New Roman" w:hint="eastAsia"/>
                <w:b/>
                <w:bCs/>
                <w:kern w:val="32"/>
                <w:sz w:val="28"/>
                <w:lang w:eastAsia="zh-CN"/>
              </w:rPr>
              <w:t>）</w:t>
            </w:r>
            <w:r>
              <w:rPr>
                <w:rFonts w:ascii="Times New Roman" w:hAnsi="Times New Roman"/>
                <w:b/>
                <w:bCs/>
                <w:kern w:val="32"/>
                <w:sz w:val="28"/>
              </w:rPr>
              <w:t>海南特有</w:t>
            </w:r>
            <w:r>
              <w:rPr>
                <w:rFonts w:ascii="Times New Roman" w:hAnsi="Times New Roman" w:hint="eastAsia"/>
                <w:b/>
                <w:bCs/>
                <w:kern w:val="32"/>
                <w:sz w:val="28"/>
                <w:lang w:eastAsia="zh-CN"/>
              </w:rPr>
              <w:t>物</w:t>
            </w:r>
            <w:r>
              <w:rPr>
                <w:rFonts w:ascii="Times New Roman" w:hAnsi="Times New Roman"/>
                <w:b/>
                <w:bCs/>
                <w:kern w:val="32"/>
                <w:sz w:val="28"/>
              </w:rPr>
              <w:t>种调查监测。</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sz w:val="28"/>
                <w:szCs w:val="28"/>
              </w:rPr>
            </w:pPr>
            <w:r>
              <w:rPr>
                <w:rFonts w:ascii="Times New Roman" w:hAnsi="Times New Roman"/>
                <w:b/>
                <w:bCs/>
                <w:color w:val="000000"/>
                <w:sz w:val="28"/>
                <w:szCs w:val="28"/>
              </w:rPr>
              <w:t>海南兔、海南山鹧鸪、海南画眉等调查监测。</w:t>
            </w:r>
            <w:r>
              <w:rPr>
                <w:rFonts w:ascii="Times New Roman" w:hAnsi="Times New Roman"/>
                <w:sz w:val="28"/>
                <w:szCs w:val="28"/>
              </w:rPr>
              <w:t>对国家重点保护动物中的海南特有</w:t>
            </w:r>
            <w:r>
              <w:rPr>
                <w:rFonts w:ascii="Times New Roman" w:hAnsi="Times New Roman"/>
                <w:sz w:val="28"/>
                <w:szCs w:val="28"/>
                <w:lang w:eastAsia="zh-CN"/>
              </w:rPr>
              <w:t>物</w:t>
            </w:r>
            <w:r>
              <w:rPr>
                <w:rFonts w:ascii="Times New Roman" w:hAnsi="Times New Roman"/>
                <w:sz w:val="28"/>
                <w:szCs w:val="28"/>
              </w:rPr>
              <w:t>种海南兔、海南山鹧鸪、海南画眉</w:t>
            </w:r>
            <w:r>
              <w:rPr>
                <w:rFonts w:ascii="Times New Roman" w:hAnsi="Times New Roman" w:hint="eastAsia"/>
                <w:sz w:val="28"/>
                <w:szCs w:val="28"/>
              </w:rPr>
              <w:t>等</w:t>
            </w:r>
            <w:r>
              <w:rPr>
                <w:rFonts w:ascii="Times New Roman" w:hAnsi="Times New Roman"/>
                <w:sz w:val="28"/>
                <w:szCs w:val="28"/>
              </w:rPr>
              <w:t>种群数量、分布、栖息地状况开展调查监测。</w:t>
            </w:r>
          </w:p>
          <w:p>
            <w:pPr>
              <w:keepNext w:val="0"/>
              <w:keepLines w:val="0"/>
              <w:pageBreakBefore w:val="0"/>
              <w:widowControl/>
              <w:kinsoku/>
              <w:wordWrap/>
              <w:overflowPunct w:val="0"/>
              <w:autoSpaceDE/>
              <w:autoSpaceDN/>
              <w:bidi w:val="0"/>
              <w:adjustRightInd/>
              <w:snapToGrid/>
              <w:spacing w:line="520" w:lineRule="exact"/>
              <w:ind w:left="0" w:firstLineChars="200" w:firstLine="560"/>
              <w:jc w:val="both"/>
              <w:rPr>
                <w:rFonts w:ascii="Times New Roman" w:hAnsi="Times New Roman"/>
                <w:b/>
                <w:bCs/>
                <w:kern w:val="32"/>
                <w:sz w:val="28"/>
              </w:rPr>
            </w:pPr>
            <w:r>
              <w:rPr>
                <w:rFonts w:ascii="Times New Roman" w:hAnsi="Times New Roman" w:hint="eastAsia"/>
                <w:b/>
                <w:bCs/>
                <w:kern w:val="32"/>
                <w:sz w:val="28"/>
                <w:lang w:eastAsia="zh-CN"/>
              </w:rPr>
              <w:t>（</w:t>
            </w:r>
            <w:r>
              <w:rPr>
                <w:rFonts w:ascii="Times New Roman" w:hAnsi="Times New Roman" w:hint="eastAsia"/>
                <w:b/>
                <w:bCs/>
                <w:kern w:val="32"/>
                <w:sz w:val="28"/>
                <w:lang w:val="en-US" w:eastAsia="zh-CN"/>
              </w:rPr>
              <w:t>5</w:t>
            </w:r>
            <w:r>
              <w:rPr>
                <w:rFonts w:ascii="Times New Roman" w:hAnsi="Times New Roman" w:hint="eastAsia"/>
                <w:b/>
                <w:bCs/>
                <w:kern w:val="32"/>
                <w:sz w:val="28"/>
                <w:lang w:eastAsia="zh-CN"/>
              </w:rPr>
              <w:t>）</w:t>
            </w:r>
            <w:r>
              <w:rPr>
                <w:rFonts w:ascii="Times New Roman" w:hAnsi="Times New Roman"/>
                <w:b/>
                <w:bCs/>
                <w:kern w:val="32"/>
                <w:sz w:val="28"/>
              </w:rPr>
              <w:t>野生动物调查监测</w:t>
            </w:r>
            <w:r>
              <w:rPr>
                <w:rFonts w:ascii="Times New Roman" w:hAnsi="Times New Roman" w:hint="eastAsia"/>
                <w:b/>
                <w:bCs/>
                <w:kern w:val="32"/>
                <w:sz w:val="28"/>
              </w:rPr>
              <w:t>等</w:t>
            </w:r>
            <w:r>
              <w:rPr>
                <w:rFonts w:ascii="Times New Roman" w:hAnsi="Times New Roman"/>
                <w:b/>
                <w:bCs/>
                <w:kern w:val="32"/>
                <w:sz w:val="28"/>
              </w:rPr>
              <w:t>重要成果出版。</w:t>
            </w:r>
          </w:p>
          <w:p>
            <w:pPr>
              <w:keepNext w:val="0"/>
              <w:keepLines w:val="0"/>
              <w:pageBreakBefore w:val="0"/>
              <w:widowControl/>
              <w:kinsoku/>
              <w:wordWrap/>
              <w:overflowPunct w:val="0"/>
              <w:autoSpaceDE/>
              <w:autoSpaceDN/>
              <w:bidi w:val="0"/>
              <w:adjustRightInd/>
              <w:snapToGrid/>
              <w:spacing w:line="520" w:lineRule="exact"/>
              <w:jc w:val="both"/>
              <w:rPr>
                <w:rFonts w:ascii="Times New Roman" w:hAnsi="Times New Roman"/>
                <w:color w:val="000000"/>
                <w:sz w:val="28"/>
                <w:szCs w:val="28"/>
              </w:rPr>
            </w:pPr>
            <w:r>
              <w:rPr>
                <w:rFonts w:ascii="Times New Roman" w:hAnsi="Times New Roman" w:hint="eastAsia"/>
                <w:color w:val="000000"/>
                <w:sz w:val="28"/>
                <w:szCs w:val="28"/>
              </w:rPr>
              <w:t>支持</w:t>
            </w:r>
            <w:r>
              <w:rPr>
                <w:rFonts w:ascii="Times New Roman" w:hAnsi="Times New Roman"/>
                <w:color w:val="000000"/>
                <w:sz w:val="28"/>
                <w:szCs w:val="28"/>
              </w:rPr>
              <w:t>海南各市县开展国家重点野生保护动物资源调查、补查工作，以彩色图鉴</w:t>
            </w:r>
            <w:r>
              <w:rPr>
                <w:rFonts w:ascii="Times New Roman" w:hAnsi="Times New Roman" w:hint="eastAsia"/>
                <w:color w:val="000000"/>
                <w:sz w:val="28"/>
                <w:szCs w:val="28"/>
                <w:lang w:val="en-US" w:eastAsia="zh-CN"/>
              </w:rPr>
              <w:t>等</w:t>
            </w:r>
            <w:r>
              <w:rPr>
                <w:rFonts w:ascii="Times New Roman" w:hAnsi="Times New Roman"/>
                <w:color w:val="000000"/>
                <w:sz w:val="28"/>
                <w:szCs w:val="28"/>
              </w:rPr>
              <w:t>形式将重要成果进行出版；</w:t>
            </w:r>
            <w:r>
              <w:rPr>
                <w:rFonts w:ascii="Times New Roman" w:hAnsi="Times New Roman" w:hint="eastAsia"/>
                <w:color w:val="000000"/>
                <w:sz w:val="28"/>
                <w:szCs w:val="28"/>
              </w:rPr>
              <w:t>支持海南东寨港国家级自然保护区、海南东方黑脸琵鹭省级自然保护区（东方四必湾国家重要湿地）等国家重要湿地开展红树林伴生动物</w:t>
            </w:r>
            <w:r>
              <w:rPr>
                <w:rFonts w:ascii="Times New Roman" w:hAnsi="Times New Roman"/>
                <w:color w:val="000000"/>
                <w:sz w:val="28"/>
                <w:szCs w:val="28"/>
              </w:rPr>
              <w:t>资源调查、补查工作</w:t>
            </w:r>
            <w:r>
              <w:rPr>
                <w:rFonts w:ascii="Times New Roman" w:hAnsi="Times New Roman" w:hint="eastAsia"/>
                <w:color w:val="000000"/>
                <w:sz w:val="28"/>
                <w:szCs w:val="28"/>
              </w:rPr>
              <w:t>，</w:t>
            </w:r>
            <w:r>
              <w:rPr>
                <w:rFonts w:ascii="Times New Roman" w:hAnsi="Times New Roman" w:hint="eastAsia"/>
                <w:color w:val="000000"/>
                <w:sz w:val="28"/>
                <w:szCs w:val="28"/>
                <w:lang w:val="en-US" w:eastAsia="zh-CN"/>
              </w:rPr>
              <w:t>考虑</w:t>
            </w:r>
            <w:r>
              <w:rPr>
                <w:rFonts w:ascii="Times New Roman" w:hAnsi="Times New Roman" w:hint="eastAsia"/>
                <w:color w:val="000000"/>
                <w:sz w:val="28"/>
                <w:szCs w:val="28"/>
              </w:rPr>
              <w:t>以</w:t>
            </w:r>
            <w:r>
              <w:rPr>
                <w:rFonts w:ascii="Times New Roman" w:hAnsi="Times New Roman" w:hint="eastAsia"/>
                <w:color w:val="000000"/>
                <w:sz w:val="28"/>
                <w:szCs w:val="28"/>
                <w:lang w:eastAsia="zh-CN"/>
              </w:rPr>
              <w:t>“</w:t>
            </w:r>
            <w:r>
              <w:rPr>
                <w:rFonts w:ascii="Times New Roman" w:hAnsi="Times New Roman" w:hint="eastAsia"/>
                <w:color w:val="000000"/>
                <w:sz w:val="28"/>
                <w:szCs w:val="28"/>
              </w:rPr>
              <w:t>海南红树林鸟类：多样性，生态与保护</w:t>
            </w:r>
            <w:r>
              <w:rPr>
                <w:rFonts w:ascii="Times New Roman" w:hAnsi="Times New Roman" w:hint="eastAsia"/>
                <w:color w:val="000000"/>
                <w:sz w:val="28"/>
                <w:szCs w:val="28"/>
                <w:lang w:eastAsia="zh-CN"/>
              </w:rPr>
              <w:t>”</w:t>
            </w:r>
            <w:r>
              <w:rPr>
                <w:rFonts w:ascii="Times New Roman" w:hAnsi="Times New Roman" w:hint="eastAsia"/>
                <w:color w:val="000000"/>
                <w:sz w:val="28"/>
                <w:szCs w:val="28"/>
              </w:rPr>
              <w:t>等主题出版系列专著；出版《海南省省级重点保护陆生野生动物彩色图鉴》《海南省重点保护野生动物识别手册》等。</w:t>
            </w:r>
          </w:p>
          <w:p>
            <w:pPr>
              <w:keepNext w:val="0"/>
              <w:keepLines w:val="0"/>
              <w:pageBreakBefore w:val="0"/>
              <w:widowControl/>
              <w:kinsoku/>
              <w:wordWrap/>
              <w:overflowPunct w:val="0"/>
              <w:autoSpaceDE/>
              <w:autoSpaceDN/>
              <w:bidi w:val="0"/>
              <w:adjustRightInd/>
              <w:snapToGrid/>
              <w:spacing w:line="520" w:lineRule="exact"/>
              <w:ind w:left="0" w:firstLineChars="200" w:firstLine="560"/>
              <w:jc w:val="both"/>
              <w:rPr>
                <w:rFonts w:ascii="Times New Roman" w:eastAsia="仿宋_GB2312" w:hAnsi="Times New Roman" w:hint="eastAsia"/>
                <w:kern w:val="32"/>
                <w:sz w:val="28"/>
                <w:lang w:eastAsia="zh-CN"/>
              </w:rPr>
            </w:pPr>
            <w:r>
              <w:rPr>
                <w:rFonts w:ascii="Times New Roman" w:hAnsi="Times New Roman" w:hint="eastAsia"/>
                <w:b/>
                <w:bCs/>
                <w:color w:val="000000"/>
                <w:sz w:val="28"/>
                <w:szCs w:val="28"/>
                <w:lang w:val="en-US" w:eastAsia="zh-CN"/>
              </w:rPr>
              <w:t>2.</w:t>
            </w:r>
            <w:r>
              <w:rPr>
                <w:rFonts w:ascii="Times New Roman" w:hAnsi="Times New Roman"/>
                <w:b/>
                <w:bCs/>
                <w:color w:val="000000"/>
                <w:sz w:val="28"/>
                <w:szCs w:val="28"/>
              </w:rPr>
              <w:t>野生动物监测评估和管理系统建设</w:t>
            </w:r>
          </w:p>
          <w:p>
            <w:pPr>
              <w:keepNext w:val="0"/>
              <w:keepLines w:val="0"/>
              <w:pageBreakBefore w:val="0"/>
              <w:widowControl w:val="0"/>
              <w:kinsoku/>
              <w:wordWrap/>
              <w:overflowPunct w:val="0"/>
              <w:autoSpaceDE/>
              <w:autoSpaceDN/>
              <w:bidi w:val="0"/>
              <w:adjustRightInd/>
              <w:snapToGrid/>
              <w:spacing w:line="520" w:lineRule="exact"/>
              <w:jc w:val="both"/>
              <w:rPr>
                <w:rFonts w:ascii="Times New Roman" w:hAnsi="Times New Roman"/>
                <w:b/>
                <w:bCs/>
                <w:sz w:val="28"/>
                <w:szCs w:val="28"/>
              </w:rPr>
            </w:pPr>
            <w:r>
              <w:rPr>
                <w:rFonts w:ascii="Times New Roman" w:hAnsi="Times New Roman"/>
                <w:color w:val="000000"/>
                <w:sz w:val="28"/>
                <w:szCs w:val="28"/>
              </w:rPr>
              <w:t>优先在海南热带雨林国家公园等自然保护地内构建常规监测和专项监测相结合的野生动物</w:t>
            </w:r>
            <w:r>
              <w:rPr>
                <w:rFonts w:ascii="Times New Roman" w:hAnsi="Times New Roman" w:hint="eastAsia"/>
                <w:color w:val="000000"/>
                <w:sz w:val="28"/>
                <w:szCs w:val="28"/>
              </w:rPr>
              <w:t>“</w:t>
            </w:r>
            <w:r>
              <w:rPr>
                <w:rFonts w:ascii="Times New Roman" w:hAnsi="Times New Roman"/>
                <w:color w:val="000000"/>
                <w:sz w:val="28"/>
                <w:szCs w:val="28"/>
              </w:rPr>
              <w:t>天空地</w:t>
            </w:r>
            <w:r>
              <w:rPr>
                <w:rFonts w:ascii="Times New Roman" w:hAnsi="Times New Roman" w:hint="eastAsia"/>
                <w:color w:val="000000"/>
                <w:sz w:val="28"/>
                <w:szCs w:val="28"/>
              </w:rPr>
              <w:t>”</w:t>
            </w:r>
            <w:r>
              <w:rPr>
                <w:rFonts w:ascii="Times New Roman" w:hAnsi="Times New Roman"/>
                <w:color w:val="000000"/>
                <w:sz w:val="28"/>
                <w:szCs w:val="28"/>
              </w:rPr>
              <w:t>一体化监测系统，实现重点野生动物长期科学观测和动态监控，逐步实现重点野生动物物种实时监测、可视化展示、趋势预测和信息共享，满足野生动物资源保护管理、执法、科研、公众宣教等多重需求。</w:t>
            </w:r>
          </w:p>
        </w:tc>
      </w:tr>
    </w:tbl>
    <w:p>
      <w:pPr>
        <w:pStyle w:val="2"/>
        <w:bidi w:val="0"/>
        <w:spacing w:before="0" w:after="0" w:line="600" w:lineRule="exact"/>
        <w:rPr>
          <w:rFonts w:ascii="黑体" w:hint="eastAsia"/>
          <w:sz w:val="30"/>
          <w:szCs w:val="30"/>
        </w:rPr>
      </w:pPr>
      <w:bookmarkStart w:id="237" w:name="_Toc30476"/>
      <w:bookmarkStart w:id="238" w:name="_Toc28037"/>
      <w:bookmarkStart w:id="239" w:name="_Toc24011"/>
      <w:bookmarkStart w:id="240" w:name="_Toc14680"/>
      <w:bookmarkStart w:id="241" w:name="_Toc4270"/>
      <w:bookmarkStart w:id="242" w:name="_Toc32125"/>
      <w:bookmarkStart w:id="243" w:name="_Toc28386"/>
      <w:bookmarkStart w:id="244" w:name="_Toc32281"/>
      <w:r>
        <w:rPr>
          <w:rFonts w:ascii="黑体" w:hint="eastAsia"/>
          <w:sz w:val="30"/>
          <w:szCs w:val="30"/>
        </w:rPr>
        <w:t>二、国家重点野生动物保护</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3"/>
        <w:bidi w:val="0"/>
        <w:spacing w:line="600" w:lineRule="exact"/>
        <w:rPr>
          <w:rFonts w:hint="eastAsia"/>
          <w:sz w:val="30"/>
          <w:szCs w:val="30"/>
          <w:lang w:eastAsia="zh-CN"/>
        </w:rPr>
      </w:pPr>
      <w:r>
        <w:rPr>
          <w:rFonts w:hint="eastAsia"/>
          <w:sz w:val="30"/>
          <w:szCs w:val="30"/>
        </w:rPr>
        <w:t>（一）海南长臂猿保护</w:t>
      </w:r>
      <w:r>
        <w:rPr>
          <w:rFonts w:hint="eastAsia"/>
          <w:sz w:val="30"/>
          <w:szCs w:val="30"/>
          <w:lang w:eastAsia="zh-CN"/>
        </w:rPr>
        <w:t>。</w:t>
      </w:r>
    </w:p>
    <w:p>
      <w:pPr>
        <w:bidi w:val="0"/>
        <w:spacing w:line="600" w:lineRule="exact"/>
        <w:rPr>
          <w:rFonts w:hint="eastAsia"/>
          <w:sz w:val="30"/>
          <w:szCs w:val="30"/>
        </w:rPr>
      </w:pPr>
      <w:r>
        <w:rPr>
          <w:rFonts w:hint="eastAsia"/>
          <w:sz w:val="30"/>
          <w:szCs w:val="30"/>
        </w:rPr>
        <w:t>启动建设海南长臂猿保护研究基地（含野生动物救护、收容、人工繁育中心等），建立海南长臂猿及其栖息地监测体系，定期掌握海南长臂猿种群数量及活动规律。开展海南长臂猿栖息地适宜性、承载力及威胁因素评估，改造和修复海南长臂猿现有栖息地，拓展生态廊道建设，为种群自然外扩提供生境条件，扩大栖息地范围。加强海南长臂猿行为生态学、营养生态学、繁殖生态学、疫源疫病监测与风险防控等研究，加强国际交流与合作，依托国内外专家开展海南长臂猿保护联合攻关，借鉴国际经验提升海南长臂猿保护水平和能力。</w:t>
      </w:r>
    </w:p>
    <w:p>
      <w:pPr>
        <w:pStyle w:val="3"/>
        <w:spacing w:line="600" w:lineRule="exact"/>
        <w:rPr>
          <w:rFonts w:hint="eastAsia"/>
          <w:sz w:val="30"/>
          <w:szCs w:val="30"/>
          <w:lang w:eastAsia="zh-CN"/>
        </w:rPr>
      </w:pPr>
      <w:r>
        <w:rPr>
          <w:rFonts w:hint="eastAsia"/>
          <w:sz w:val="30"/>
          <w:szCs w:val="30"/>
        </w:rPr>
        <w:t>（二）坡鹿保护</w:t>
      </w:r>
      <w:r>
        <w:rPr>
          <w:rFonts w:hint="eastAsia"/>
          <w:sz w:val="30"/>
          <w:szCs w:val="30"/>
          <w:lang w:eastAsia="zh-CN"/>
        </w:rPr>
        <w:t>。</w:t>
      </w:r>
    </w:p>
    <w:p>
      <w:pPr>
        <w:bidi w:val="0"/>
        <w:spacing w:line="600" w:lineRule="exact"/>
        <w:rPr>
          <w:rFonts w:hint="eastAsia"/>
          <w:sz w:val="30"/>
          <w:szCs w:val="30"/>
        </w:rPr>
      </w:pPr>
      <w:r>
        <w:rPr>
          <w:rFonts w:hint="eastAsia"/>
          <w:sz w:val="30"/>
          <w:szCs w:val="30"/>
        </w:rPr>
        <w:t>整合优化坡鹿种质资源、繁育野化、科技平台、技术人员等资源，积极推进坡鹿种源调配、人工繁育、野化训练、科学研究。加强科技攻关，开展现有坡鹿种群遗传物质、细胞、组织等研究，提高圈养种群抗病力和繁殖力，促进种群交流，突破繁殖瓶颈，复壮坡鹿种群数量，持续开展迁地保护和野外放归。</w:t>
      </w:r>
    </w:p>
    <w:p>
      <w:pPr>
        <w:pStyle w:val="3"/>
        <w:spacing w:line="600" w:lineRule="exact"/>
        <w:rPr>
          <w:rFonts w:hint="eastAsia"/>
          <w:sz w:val="30"/>
          <w:szCs w:val="30"/>
          <w:lang w:eastAsia="zh-CN"/>
        </w:rPr>
      </w:pPr>
      <w:r>
        <w:rPr>
          <w:rFonts w:hint="eastAsia"/>
          <w:sz w:val="30"/>
          <w:szCs w:val="30"/>
        </w:rPr>
        <w:t>（三）候鸟保护</w:t>
      </w:r>
      <w:r>
        <w:rPr>
          <w:rFonts w:hint="eastAsia"/>
          <w:sz w:val="30"/>
          <w:szCs w:val="30"/>
          <w:lang w:eastAsia="zh-CN"/>
        </w:rPr>
        <w:t>。</w:t>
      </w:r>
    </w:p>
    <w:p>
      <w:pPr>
        <w:spacing w:line="600" w:lineRule="exact"/>
        <w:rPr>
          <w:rFonts w:ascii="仿宋_GB2312" w:eastAsia="仿宋_GB2312"/>
          <w:sz w:val="30"/>
          <w:szCs w:val="30"/>
        </w:rPr>
      </w:pPr>
      <w:r>
        <w:rPr>
          <w:rFonts w:hint="eastAsia"/>
          <w:sz w:val="30"/>
          <w:szCs w:val="30"/>
        </w:rPr>
        <w:t>加强重要候鸟迁飞通道保护，科学规划布局迁徙鸟类环志站等平台。以候鸟保护监测站为基础，配备必要的保护设施，加强野外巡护，严防候鸟迁飞地受到干扰破坏。积极组织修复已发现的生境退化问题，严厉打击乱捕滥猎、非法交易野生动物等违法犯罪活动。依托现有保护机构，积极与当地社区紧密合作，建立共管机制，调动社区积极性；在候鸟迁徙季节，组织野生动物保护机构、护林员和志愿者开展越冬候鸟“护飞行动”，遏制人为干扰和破坏，确保候鸟迁徙安全。</w:t>
      </w:r>
    </w:p>
    <w:p>
      <w:pPr>
        <w:pStyle w:val="3"/>
        <w:spacing w:line="600" w:lineRule="exact"/>
        <w:rPr>
          <w:rFonts w:hint="eastAsia"/>
          <w:sz w:val="30"/>
          <w:szCs w:val="30"/>
          <w:lang w:eastAsia="zh-CN"/>
        </w:rPr>
      </w:pPr>
      <w:r>
        <w:rPr>
          <w:rFonts w:hint="eastAsia"/>
          <w:sz w:val="30"/>
          <w:szCs w:val="30"/>
        </w:rPr>
        <w:t>（四）其他重点物种保护</w:t>
      </w:r>
      <w:r>
        <w:rPr>
          <w:rFonts w:hint="eastAsia"/>
          <w:sz w:val="30"/>
          <w:szCs w:val="30"/>
          <w:lang w:eastAsia="zh-CN"/>
        </w:rPr>
        <w:t>。</w:t>
      </w:r>
    </w:p>
    <w:p>
      <w:pPr>
        <w:bidi w:val="0"/>
        <w:spacing w:line="600" w:lineRule="exact"/>
        <w:rPr>
          <w:rFonts w:hint="eastAsia"/>
          <w:sz w:val="30"/>
          <w:szCs w:val="30"/>
        </w:rPr>
      </w:pPr>
      <w:r>
        <w:rPr>
          <w:rFonts w:hint="eastAsia"/>
          <w:sz w:val="30"/>
          <w:szCs w:val="30"/>
        </w:rPr>
        <w:t>对海南孔雀雉等重点物种栖息地开展保护修复工作，加大监测监管力度；对爪哇金丝燕等关键物种开展种群监测、栖息地保护及驿站示范，编制海南万宁大洲岛国家级海洋生态自然保护区金丝燕及其栖息地保护规划等；识别重点保护物种潜在栖息地，建设生态廊道，恢复自然水系，降低人为干扰，扩大栖息地范围；建立野生动物救助机制，改善野生动物收容救护站，配备相关救助设施设备，提升野生动物救助能力。</w:t>
      </w:r>
    </w:p>
    <w:p>
      <w:pPr>
        <w:bidi w:val="0"/>
      </w:pPr>
    </w:p>
    <w:tbl>
      <w:tblPr>
        <w:jc w:val="cent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c>
          <w:tcPr>
            <w:tcW w:w="9060" w:type="dxa"/>
          </w:tcPr>
          <w:p>
            <w:pPr>
              <w:overflowPunct w:val="0"/>
              <w:topLinePunct/>
              <w:ind w:firstLineChars="0" w:firstLine="640"/>
              <w:jc w:val="center"/>
              <w:rPr>
                <w:rFonts w:ascii="Times New Roman" w:hAnsi="Times New Roman"/>
                <w:kern w:val="32"/>
                <w:sz w:val="28"/>
              </w:rPr>
            </w:pPr>
            <w:r>
              <w:rPr>
                <w:rFonts w:ascii="Times New Roman" w:hAnsi="Times New Roman"/>
                <w:b/>
                <w:bCs/>
                <w:kern w:val="32"/>
                <w:sz w:val="28"/>
                <w:szCs w:val="28"/>
              </w:rPr>
              <w:t xml:space="preserve">专栏4-2 </w:t>
            </w:r>
            <w:r>
              <w:rPr>
                <w:rFonts w:ascii="Times New Roman" w:hAnsi="Times New Roman"/>
                <w:b/>
                <w:bCs/>
                <w:sz w:val="28"/>
                <w:szCs w:val="28"/>
              </w:rPr>
              <w:t>国家重点野生动物保护重点建设项目</w:t>
            </w:r>
          </w:p>
        </w:tc>
      </w:tr>
      <w:tr>
        <w:tc>
          <w:tcPr>
            <w:tcW w:w="9060" w:type="dxa"/>
          </w:tcPr>
          <w:p>
            <w:pPr>
              <w:overflowPunct w:val="0"/>
              <w:topLinePunct/>
              <w:spacing w:line="240" w:lineRule="auto"/>
              <w:ind w:left="0" w:firstLineChars="200" w:firstLine="560"/>
              <w:textAlignment w:val="top"/>
              <w:rPr>
                <w:rFonts w:ascii="Times New Roman" w:hAnsi="Times New Roman"/>
                <w:color w:val="000000"/>
                <w:sz w:val="28"/>
              </w:rPr>
            </w:pPr>
            <w:r>
              <w:rPr>
                <w:rFonts w:ascii="Times New Roman" w:hAnsi="Times New Roman" w:hint="eastAsia"/>
                <w:b/>
                <w:bCs/>
                <w:color w:val="000000"/>
                <w:sz w:val="28"/>
                <w:szCs w:val="28"/>
                <w:lang w:val="en-US" w:eastAsia="zh-CN"/>
              </w:rPr>
              <w:t>1.</w:t>
            </w:r>
            <w:r>
              <w:rPr>
                <w:rFonts w:ascii="Times New Roman" w:hAnsi="Times New Roman"/>
                <w:b/>
                <w:bCs/>
                <w:color w:val="000000"/>
                <w:sz w:val="28"/>
                <w:szCs w:val="28"/>
              </w:rPr>
              <w:t>海南长臂猿保护。</w:t>
            </w:r>
            <w:r>
              <w:rPr>
                <w:rFonts w:ascii="Times New Roman" w:hAnsi="Times New Roman"/>
                <w:color w:val="000000"/>
                <w:sz w:val="28"/>
                <w:szCs w:val="28"/>
              </w:rPr>
              <w:t>建设海南长臂猿保护研究基地，完善现有监测体系，全面、系统、及时掌握海南长臂猿行为、营养、繁殖等生态学数据；制定技术规程，坚持长期、持续监测，定期掌握种群及其栖息地生境的动态变化；通过改造人工纯林、生态间伐、种植食源植物、搭建空中生态廊道等措施，改善海南长臂猿栖息地质量，扩大适宜栖息范围，促进现有种群</w:t>
            </w:r>
            <w:r>
              <w:rPr>
                <w:rFonts w:ascii="Times New Roman" w:hAnsi="Times New Roman" w:hint="eastAsia"/>
                <w:color w:val="000000"/>
                <w:sz w:val="28"/>
                <w:szCs w:val="28"/>
              </w:rPr>
              <w:t>向国家公园其他</w:t>
            </w:r>
            <w:r>
              <w:rPr>
                <w:rFonts w:ascii="Times New Roman" w:hAnsi="Times New Roman"/>
                <w:color w:val="000000"/>
                <w:sz w:val="28"/>
                <w:szCs w:val="28"/>
              </w:rPr>
              <w:t>区域迁移，优化海南长臂猿种群生存空间；建设野外管护站点，加强巡护监测，保障野生种群持续稳步健康发展。</w:t>
            </w:r>
          </w:p>
          <w:p>
            <w:pPr>
              <w:overflowPunct w:val="0"/>
              <w:topLinePunct/>
              <w:spacing w:line="240" w:lineRule="auto"/>
              <w:jc w:val="both"/>
              <w:textAlignment w:val="top"/>
              <w:rPr>
                <w:rFonts w:ascii="Times New Roman" w:hAnsi="Times New Roman"/>
                <w:sz w:val="28"/>
                <w:szCs w:val="28"/>
              </w:rPr>
            </w:pPr>
            <w:r>
              <w:rPr>
                <w:rFonts w:ascii="Times New Roman" w:hAnsi="Times New Roman" w:hint="eastAsia"/>
                <w:b/>
                <w:bCs/>
                <w:color w:val="000000"/>
                <w:sz w:val="28"/>
                <w:szCs w:val="28"/>
                <w:lang w:val="en-US" w:eastAsia="zh-CN"/>
              </w:rPr>
              <w:t>2.</w:t>
            </w:r>
            <w:r>
              <w:rPr>
                <w:rFonts w:ascii="Times New Roman" w:hAnsi="Times New Roman"/>
                <w:b/>
                <w:bCs/>
                <w:color w:val="000000"/>
                <w:sz w:val="28"/>
                <w:szCs w:val="28"/>
              </w:rPr>
              <w:t>坡鹿保护。</w:t>
            </w:r>
            <w:r>
              <w:rPr>
                <w:rFonts w:ascii="Times New Roman" w:hAnsi="Times New Roman"/>
                <w:sz w:val="28"/>
                <w:szCs w:val="28"/>
              </w:rPr>
              <w:t>在海南大田国家级自然保护区、</w:t>
            </w:r>
            <w:r>
              <w:rPr>
                <w:rFonts w:ascii="Times New Roman" w:hAnsi="Times New Roman" w:hint="eastAsia"/>
                <w:sz w:val="28"/>
                <w:szCs w:val="28"/>
              </w:rPr>
              <w:t>海南</w:t>
            </w:r>
            <w:r>
              <w:rPr>
                <w:rFonts w:ascii="Times New Roman" w:hAnsi="Times New Roman"/>
                <w:sz w:val="28"/>
                <w:szCs w:val="28"/>
              </w:rPr>
              <w:t>邦溪省级自然保护区</w:t>
            </w:r>
            <w:r>
              <w:rPr>
                <w:rFonts w:ascii="Times New Roman" w:hAnsi="Times New Roman" w:hint="eastAsia"/>
                <w:sz w:val="28"/>
                <w:szCs w:val="28"/>
              </w:rPr>
              <w:t>等坡鹿分布区</w:t>
            </w:r>
            <w:r>
              <w:rPr>
                <w:rFonts w:ascii="Times New Roman" w:hAnsi="Times New Roman"/>
                <w:sz w:val="28"/>
                <w:szCs w:val="28"/>
              </w:rPr>
              <w:t>开展</w:t>
            </w:r>
            <w:r>
              <w:rPr>
                <w:rFonts w:ascii="Times New Roman" w:hAnsi="Times New Roman" w:hint="eastAsia"/>
                <w:sz w:val="28"/>
                <w:szCs w:val="28"/>
              </w:rPr>
              <w:t>坡鹿栖息地修复和扩大种群分布的工作，针对蟒蛇、体表寄生虫、生理应激反应等对坡鹿种群有影响的因子开展专项监测，掌握其爆发机制、危害方式等，做到事前预防、爆发预警、及时防治，最大限度降低对坡鹿的损伤</w:t>
            </w:r>
            <w:r>
              <w:rPr>
                <w:rFonts w:ascii="Times New Roman" w:hAnsi="Times New Roman"/>
                <w:sz w:val="28"/>
                <w:szCs w:val="28"/>
              </w:rPr>
              <w:t>。</w:t>
            </w:r>
            <w:r>
              <w:rPr>
                <w:rFonts w:ascii="Times New Roman" w:hAnsi="Times New Roman" w:hint="eastAsia"/>
                <w:sz w:val="28"/>
                <w:szCs w:val="28"/>
              </w:rPr>
              <w:t>开展坡鹿及其伴生动物疫源疫病监测，摸清坡鹿及其重要伴生动物的疫源疫病本底、时空分布、流行现状和演化规律等，对坡鹿及其重要伴生动物进行风险评估与早期预警。</w:t>
            </w:r>
            <w:r>
              <w:rPr>
                <w:rFonts w:ascii="Times New Roman" w:hAnsi="Times New Roman"/>
                <w:sz w:val="28"/>
                <w:szCs w:val="28"/>
              </w:rPr>
              <w:t>在海南热带雨林国家公园等其他自然保护地选择适宜区域，通过生境改造、修建围栏等措施，开展坡鹿</w:t>
            </w:r>
            <w:r>
              <w:rPr>
                <w:rFonts w:ascii="Times New Roman" w:hAnsi="Times New Roman" w:hint="eastAsia"/>
                <w:sz w:val="28"/>
                <w:szCs w:val="28"/>
              </w:rPr>
              <w:t>迁地保护和</w:t>
            </w:r>
            <w:r>
              <w:rPr>
                <w:rFonts w:ascii="Times New Roman" w:hAnsi="Times New Roman"/>
                <w:sz w:val="28"/>
                <w:szCs w:val="28"/>
              </w:rPr>
              <w:t>野化放归，并开展放归后的跟踪监测等专项行动，</w:t>
            </w:r>
            <w:r>
              <w:rPr>
                <w:rFonts w:ascii="Times New Roman" w:hAnsi="Times New Roman" w:hint="eastAsia"/>
                <w:sz w:val="28"/>
                <w:szCs w:val="28"/>
              </w:rPr>
              <w:t>掌握</w:t>
            </w:r>
            <w:r>
              <w:rPr>
                <w:rFonts w:ascii="Times New Roman" w:hAnsi="Times New Roman"/>
                <w:sz w:val="28"/>
                <w:szCs w:val="28"/>
              </w:rPr>
              <w:t>放归种群的存活与适应状况等情况，建立个体信息档案，加强跟踪监测和巡护监管。在野放基地外围，通过适度改造落叶季雨林、人工补植牧草等措施逐步扩大恢复栖息地范围。</w:t>
            </w:r>
          </w:p>
          <w:p>
            <w:pPr>
              <w:overflowPunct w:val="0"/>
              <w:topLinePunct/>
              <w:spacing w:line="240" w:lineRule="auto"/>
              <w:jc w:val="both"/>
              <w:textAlignment w:val="top"/>
              <w:rPr>
                <w:rFonts w:ascii="Times New Roman" w:hAnsi="Times New Roman"/>
                <w:sz w:val="28"/>
              </w:rPr>
            </w:pPr>
            <w:r>
              <w:rPr>
                <w:rFonts w:ascii="Times New Roman" w:hAnsi="Times New Roman" w:hint="eastAsia"/>
                <w:b/>
                <w:bCs/>
                <w:sz w:val="28"/>
                <w:szCs w:val="28"/>
                <w:lang w:val="en-US" w:eastAsia="zh-CN"/>
              </w:rPr>
              <w:t>3.</w:t>
            </w:r>
            <w:r>
              <w:rPr>
                <w:rFonts w:ascii="Times New Roman" w:hAnsi="Times New Roman" w:hint="eastAsia"/>
                <w:b/>
                <w:bCs/>
                <w:sz w:val="28"/>
                <w:szCs w:val="28"/>
              </w:rPr>
              <w:t>关键物种保护。</w:t>
            </w:r>
            <w:r>
              <w:rPr>
                <w:rFonts w:ascii="Times New Roman" w:hAnsi="Times New Roman" w:hint="eastAsia"/>
                <w:sz w:val="28"/>
                <w:szCs w:val="28"/>
              </w:rPr>
              <w:t>开展海南孔雀雉、爪哇金丝燕等关键物种及其栖息地保护行动，制定物种及其栖息地保护计划，主要包括物种及其栖息地保护近期目标和中远期目标、拟采取的具体措施、行动计划及保护成效等。</w:t>
            </w:r>
          </w:p>
          <w:p>
            <w:pPr>
              <w:overflowPunct w:val="0"/>
              <w:topLinePunct/>
              <w:spacing w:line="240" w:lineRule="auto"/>
              <w:jc w:val="both"/>
              <w:textAlignment w:val="top"/>
              <w:rPr>
                <w:rFonts w:ascii="Times New Roman" w:hAnsi="Times New Roman"/>
                <w:kern w:val="32"/>
                <w:sz w:val="28"/>
              </w:rPr>
            </w:pPr>
            <w:r>
              <w:rPr>
                <w:rFonts w:ascii="Times New Roman" w:hAnsi="Times New Roman" w:hint="eastAsia"/>
                <w:b/>
                <w:bCs/>
                <w:color w:val="000000"/>
                <w:sz w:val="28"/>
                <w:szCs w:val="28"/>
                <w:lang w:val="en-US" w:eastAsia="zh-CN"/>
              </w:rPr>
              <w:t>4.</w:t>
            </w:r>
            <w:r>
              <w:rPr>
                <w:rFonts w:ascii="Times New Roman" w:hAnsi="Times New Roman"/>
                <w:b/>
                <w:bCs/>
                <w:color w:val="000000"/>
                <w:sz w:val="28"/>
                <w:szCs w:val="28"/>
              </w:rPr>
              <w:t>候鸟保护。</w:t>
            </w:r>
            <w:r>
              <w:rPr>
                <w:rFonts w:ascii="Times New Roman" w:hAnsi="Times New Roman"/>
                <w:color w:val="000000"/>
                <w:sz w:val="28"/>
                <w:szCs w:val="28"/>
              </w:rPr>
              <w:t>加强海口东寨港、临高后水湾、儋州湾、乐东莺歌海、东方北黎湾及昌化江入海口等候鸟迁飞通道保护</w:t>
            </w:r>
            <w:r>
              <w:rPr>
                <w:rFonts w:ascii="Times New Roman" w:hAnsi="Times New Roman"/>
                <w:kern w:val="32"/>
                <w:szCs w:val="32"/>
              </w:rPr>
              <w:t>，</w:t>
            </w:r>
            <w:r>
              <w:rPr>
                <w:rFonts w:ascii="Times New Roman" w:hAnsi="Times New Roman"/>
                <w:color w:val="000000"/>
                <w:sz w:val="28"/>
                <w:szCs w:val="28"/>
              </w:rPr>
              <w:t>明确候鸟重要栖息地的位置，定期开展巡护监测，确保候鸟迁徙的安全。开展候鸟保护监测哨所、监测塔台、监测区域界桩标识、鸟类环志站等基础设施建设</w:t>
            </w:r>
            <w:r>
              <w:rPr>
                <w:rFonts w:ascii="Times New Roman" w:hAnsi="Times New Roman" w:hint="eastAsia"/>
                <w:color w:val="000000"/>
                <w:sz w:val="28"/>
                <w:szCs w:val="28"/>
                <w:lang w:eastAsia="zh-CN"/>
              </w:rPr>
              <w:t>。</w:t>
            </w:r>
            <w:r>
              <w:rPr>
                <w:rFonts w:ascii="Times New Roman" w:hAnsi="Times New Roman"/>
                <w:color w:val="000000"/>
                <w:sz w:val="28"/>
                <w:szCs w:val="28"/>
              </w:rPr>
              <w:t>严厉打击乱捕滥猎和非法交易候鸟等违法犯罪活动</w:t>
            </w:r>
            <w:r>
              <w:rPr>
                <w:rFonts w:ascii="Times New Roman" w:hAnsi="Times New Roman" w:hint="eastAsia"/>
                <w:color w:val="000000"/>
                <w:sz w:val="28"/>
                <w:szCs w:val="28"/>
              </w:rPr>
              <w:t>，</w:t>
            </w:r>
            <w:r>
              <w:rPr>
                <w:rFonts w:ascii="Times New Roman" w:hAnsi="Times New Roman"/>
                <w:color w:val="000000"/>
                <w:sz w:val="28"/>
                <w:szCs w:val="28"/>
              </w:rPr>
              <w:t>在候鸟迁徙通道重点区域范围内禁止强光照射、</w:t>
            </w:r>
            <w:r>
              <w:rPr>
                <w:rFonts w:ascii="Times New Roman" w:hAnsi="Times New Roman" w:hint="eastAsia"/>
                <w:color w:val="000000"/>
                <w:sz w:val="28"/>
                <w:szCs w:val="28"/>
              </w:rPr>
              <w:t>烟花爆竹</w:t>
            </w:r>
            <w:r>
              <w:rPr>
                <w:rFonts w:ascii="Times New Roman" w:hAnsi="Times New Roman"/>
                <w:color w:val="000000"/>
                <w:sz w:val="28"/>
                <w:szCs w:val="28"/>
              </w:rPr>
              <w:t>等妨碍鸟类迁徙的干扰活动。</w:t>
            </w:r>
          </w:p>
        </w:tc>
      </w:tr>
    </w:tbl>
    <w:p>
      <w:pPr>
        <w:pStyle w:val="2"/>
        <w:bidi w:val="0"/>
        <w:spacing w:before="0" w:after="0" w:line="600" w:lineRule="exact"/>
        <w:rPr>
          <w:rFonts w:ascii="黑体" w:hint="eastAsia"/>
          <w:sz w:val="30"/>
          <w:szCs w:val="30"/>
        </w:rPr>
      </w:pPr>
      <w:bookmarkStart w:id="245" w:name="_Toc12346"/>
      <w:bookmarkStart w:id="246" w:name="_Toc32552"/>
      <w:bookmarkStart w:id="247" w:name="_Toc7611"/>
      <w:bookmarkStart w:id="248" w:name="_Toc31246"/>
      <w:bookmarkStart w:id="249" w:name="_Toc5472"/>
      <w:bookmarkStart w:id="250" w:name="_Toc32385"/>
      <w:bookmarkStart w:id="251" w:name="_Toc28722"/>
      <w:bookmarkStart w:id="252" w:name="_Toc29772"/>
      <w:bookmarkStart w:id="253" w:name="_Toc32002"/>
      <w:bookmarkStart w:id="254" w:name="_Toc29076"/>
      <w:bookmarkStart w:id="255" w:name="_Toc5014"/>
      <w:bookmarkStart w:id="256" w:name="_Toc8776"/>
      <w:bookmarkStart w:id="257" w:name="_Toc12410"/>
      <w:bookmarkStart w:id="258" w:name="_Toc15236"/>
      <w:bookmarkStart w:id="259" w:name="_Toc11370"/>
      <w:r>
        <w:rPr>
          <w:rFonts w:ascii="黑体" w:hint="eastAsia"/>
          <w:sz w:val="30"/>
          <w:szCs w:val="30"/>
        </w:rPr>
        <w:t>三、重要栖息地认定、保护与修复</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pStyle w:val="3"/>
        <w:bidi w:val="0"/>
        <w:spacing w:line="600" w:lineRule="exact"/>
        <w:rPr>
          <w:rFonts w:hint="eastAsia"/>
          <w:sz w:val="30"/>
          <w:szCs w:val="30"/>
          <w:lang w:eastAsia="zh-CN"/>
        </w:rPr>
      </w:pPr>
      <w:r>
        <w:rPr>
          <w:rFonts w:hint="eastAsia"/>
          <w:sz w:val="30"/>
          <w:szCs w:val="30"/>
        </w:rPr>
        <w:t>（一）重要栖息地认定</w:t>
      </w:r>
      <w:r>
        <w:rPr>
          <w:rFonts w:hint="eastAsia"/>
          <w:sz w:val="30"/>
          <w:szCs w:val="30"/>
          <w:lang w:eastAsia="zh-CN"/>
        </w:rPr>
        <w:t>。</w:t>
      </w:r>
    </w:p>
    <w:p>
      <w:pPr>
        <w:bidi w:val="0"/>
        <w:spacing w:line="600" w:lineRule="exact"/>
        <w:rPr>
          <w:rFonts w:hint="eastAsia"/>
          <w:sz w:val="30"/>
          <w:szCs w:val="30"/>
        </w:rPr>
      </w:pPr>
      <w:r>
        <w:rPr>
          <w:rFonts w:hint="eastAsia"/>
          <w:sz w:val="30"/>
          <w:szCs w:val="30"/>
        </w:rPr>
        <w:t>2023年12月20日，国家林业和草原局发布了《陆生野生动物重要栖息地名录》（第一批），其中我省有18处入选，主要位于海南热带雨林国家公园、自然保护区、湿地公园等自然保护地。</w:t>
      </w:r>
    </w:p>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sz w:val="30"/>
          <w:szCs w:val="30"/>
        </w:rPr>
      </w:pPr>
      <w:r>
        <w:rPr>
          <w:rFonts w:hint="eastAsia"/>
          <w:sz w:val="30"/>
          <w:szCs w:val="30"/>
        </w:rPr>
        <w:t>在国家林业和草原局认定的首批陆生野生动物重要栖息地基础上，根据我省重要珍稀濒危野生动物分布特点，对其余珍稀濒危或特有物种分布区域以及候鸟主要越冬地、停歇地进行调查评估，掌握各栖息地范围、面积和受胁因素等，根据栖息物种多样性、稀有性、特有性以及栖息地质量等情况，对栖息地的重要性进行评估。在完成栖息地调查与评估的基础上，制定《海南省陆生野生动物重要栖息地名录》和《海南省候鸟重要越冬地和停歇地名录》。</w:t>
      </w:r>
    </w:p>
    <w:p>
      <w:pPr>
        <w:keepNext w:val="0"/>
        <w:keepLines w:val="0"/>
        <w:pageBreakBefore w:val="0"/>
        <w:widowControl w:val="0"/>
        <w:kinsoku/>
        <w:wordWrap/>
        <w:overflowPunct w:val="0"/>
        <w:topLinePunct/>
        <w:autoSpaceDE/>
        <w:autoSpaceDN/>
        <w:bidi w:val="0"/>
        <w:adjustRightInd/>
        <w:snapToGrid/>
        <w:spacing w:line="360" w:lineRule="auto"/>
        <w:ind w:firstLineChars="0" w:firstLine="0"/>
        <w:jc w:val="center"/>
        <w:textAlignment w:val="auto"/>
        <w:rPr>
          <w:rFonts w:ascii="仿宋_GB2312" w:eastAsia="仿宋_GB2312" w:cs="仿宋_GB2312" w:hint="eastAsia"/>
          <w:b/>
          <w:bCs/>
          <w:sz w:val="24"/>
          <w:szCs w:val="24"/>
        </w:rPr>
      </w:pPr>
      <w:r>
        <w:rPr>
          <w:rFonts w:ascii="仿宋_GB2312" w:eastAsia="仿宋_GB2312" w:cs="仿宋_GB2312" w:hint="eastAsia"/>
          <w:b/>
          <w:bCs/>
          <w:kern w:val="32"/>
          <w:sz w:val="24"/>
          <w:szCs w:val="24"/>
        </w:rPr>
        <w:t>表4-1《</w:t>
      </w:r>
      <w:r>
        <w:rPr>
          <w:rFonts w:ascii="仿宋_GB2312" w:eastAsia="仿宋_GB2312" w:cs="仿宋_GB2312" w:hint="eastAsia"/>
          <w:b/>
          <w:bCs/>
          <w:kern w:val="32"/>
          <w:sz w:val="24"/>
          <w:szCs w:val="24"/>
          <w:lang w:val="en-US" w:eastAsia="zh-CN"/>
        </w:rPr>
        <w:t>海南省</w:t>
      </w:r>
      <w:r>
        <w:rPr>
          <w:rFonts w:ascii="仿宋_GB2312" w:eastAsia="仿宋_GB2312" w:cs="仿宋_GB2312" w:hint="eastAsia"/>
          <w:b/>
          <w:bCs/>
          <w:kern w:val="32"/>
          <w:sz w:val="24"/>
          <w:szCs w:val="24"/>
        </w:rPr>
        <w:t>陆生野生动物重要栖息地名录》（第一批）</w:t>
      </w:r>
    </w:p>
    <w:tbl>
      <w:tblPr>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52"/>
        <w:gridCol w:w="1976"/>
        <w:gridCol w:w="2327"/>
        <w:gridCol w:w="1623"/>
        <w:gridCol w:w="2479"/>
      </w:tblGrid>
      <w:tr>
        <w:trPr>
          <w:trHeight w:val="454"/>
          <w:tblHeader/>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b/>
                <w:bCs/>
                <w:color w:val="000000"/>
                <w:sz w:val="24"/>
                <w:szCs w:val="24"/>
              </w:rPr>
            </w:pPr>
            <w:r>
              <w:rPr>
                <w:rFonts w:ascii="仿宋_GB2312" w:eastAsia="仿宋_GB2312" w:cs="仿宋_GB2312" w:hint="eastAsia"/>
                <w:b/>
                <w:bCs/>
                <w:color w:val="000000"/>
                <w:sz w:val="24"/>
                <w:szCs w:val="24"/>
              </w:rPr>
              <w:t>序号</w:t>
            </w: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adjustRightInd/>
              <w:snapToGrid/>
              <w:spacing w:line="360" w:lineRule="exact"/>
              <w:ind w:left="0" w:firstLineChars="0" w:firstLine="0"/>
              <w:jc w:val="center"/>
              <w:textAlignment w:val="center"/>
              <w:rPr>
                <w:rFonts w:ascii="仿宋_GB2312" w:eastAsia="仿宋_GB2312" w:cs="仿宋_GB2312"/>
                <w:b/>
                <w:bCs/>
                <w:color w:val="000000"/>
                <w:sz w:val="24"/>
                <w:szCs w:val="24"/>
              </w:rPr>
            </w:pPr>
            <w:r>
              <w:rPr>
                <w:rFonts w:ascii="仿宋_GB2312" w:eastAsia="仿宋_GB2312" w:cs="仿宋_GB2312" w:hint="eastAsia"/>
                <w:b/>
                <w:bCs/>
                <w:color w:val="000000"/>
                <w:sz w:val="24"/>
                <w:szCs w:val="24"/>
              </w:rPr>
              <w:t>野生动物重要</w:t>
            </w:r>
          </w:p>
          <w:p>
            <w:pPr>
              <w:keepNext w:val="0"/>
              <w:keepLines w:val="0"/>
              <w:pageBreakBefore w:val="0"/>
              <w:widowControl w:val="0"/>
              <w:kinsoku/>
              <w:wordWrap/>
              <w:overflowPunct w:val="0"/>
              <w:topLinePunct/>
              <w:autoSpaceDE/>
              <w:autoSpaceDN/>
              <w:adjustRightInd/>
              <w:snapToGrid/>
              <w:spacing w:line="360" w:lineRule="exact"/>
              <w:ind w:left="0" w:firstLineChars="0" w:firstLine="0"/>
              <w:jc w:val="center"/>
              <w:textAlignment w:val="center"/>
              <w:rPr>
                <w:rFonts w:ascii="仿宋_GB2312" w:eastAsia="仿宋_GB2312" w:cs="仿宋_GB2312" w:hint="eastAsia"/>
                <w:b/>
                <w:bCs/>
                <w:color w:val="000000"/>
                <w:sz w:val="24"/>
                <w:szCs w:val="24"/>
              </w:rPr>
            </w:pPr>
            <w:r>
              <w:rPr>
                <w:rFonts w:ascii="仿宋_GB2312" w:eastAsia="仿宋_GB2312" w:cs="仿宋_GB2312" w:hint="eastAsia"/>
                <w:b/>
                <w:bCs/>
                <w:color w:val="000000"/>
                <w:sz w:val="24"/>
                <w:szCs w:val="24"/>
              </w:rPr>
              <w:t>栖息地名称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b/>
                <w:bCs/>
                <w:color w:val="000000"/>
                <w:sz w:val="24"/>
                <w:szCs w:val="24"/>
              </w:rPr>
            </w:pPr>
            <w:r>
              <w:rPr>
                <w:rFonts w:ascii="仿宋_GB2312" w:eastAsia="仿宋_GB2312" w:cs="仿宋_GB2312" w:hint="eastAsia"/>
                <w:b/>
                <w:bCs/>
                <w:color w:val="000000"/>
                <w:sz w:val="24"/>
                <w:szCs w:val="24"/>
              </w:rPr>
              <w:t>主要保护物种</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b/>
                <w:bCs/>
                <w:color w:val="000000"/>
                <w:sz w:val="24"/>
                <w:szCs w:val="24"/>
              </w:rPr>
            </w:pPr>
            <w:r>
              <w:rPr>
                <w:rFonts w:ascii="仿宋_GB2312" w:eastAsia="仿宋_GB2312" w:cs="仿宋_GB2312" w:hint="eastAsia"/>
                <w:b/>
                <w:bCs/>
                <w:color w:val="000000"/>
                <w:sz w:val="24"/>
                <w:szCs w:val="24"/>
              </w:rPr>
              <w:t>现有主要</w:t>
            </w:r>
          </w:p>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b/>
                <w:bCs/>
                <w:color w:val="000000"/>
                <w:sz w:val="24"/>
                <w:szCs w:val="24"/>
              </w:rPr>
            </w:pPr>
            <w:r>
              <w:rPr>
                <w:rFonts w:ascii="仿宋_GB2312" w:eastAsia="仿宋_GB2312" w:cs="仿宋_GB2312" w:hint="eastAsia"/>
                <w:b/>
                <w:bCs/>
                <w:color w:val="000000"/>
                <w:sz w:val="24"/>
                <w:szCs w:val="24"/>
              </w:rPr>
              <w:t>保护形式</w:t>
            </w:r>
          </w:p>
        </w:tc>
        <w:tc>
          <w:tcPr>
            <w:tcW w:w="2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b/>
                <w:bCs/>
                <w:color w:val="000000"/>
                <w:sz w:val="24"/>
                <w:szCs w:val="24"/>
                <w:lang w:val="en-US" w:eastAsia="zh-CN"/>
              </w:rPr>
            </w:pPr>
            <w:r>
              <w:rPr>
                <w:rFonts w:ascii="仿宋_GB2312" w:eastAsia="仿宋_GB2312" w:cs="仿宋_GB2312" w:hint="eastAsia"/>
                <w:b/>
                <w:bCs/>
                <w:color w:val="000000"/>
                <w:sz w:val="24"/>
                <w:szCs w:val="24"/>
              </w:rPr>
              <w:t>地理</w:t>
            </w:r>
            <w:r>
              <w:rPr>
                <w:rFonts w:cs="仿宋_GB2312" w:hint="eastAsia"/>
                <w:b/>
                <w:bCs/>
                <w:color w:val="000000"/>
                <w:sz w:val="24"/>
                <w:szCs w:val="24"/>
                <w:lang w:val="en-US" w:eastAsia="zh-CN"/>
              </w:rPr>
              <w:t>位置</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海南霸王岭海南长臂猿重要栖息地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pacing w:val="-11"/>
                <w:sz w:val="24"/>
                <w:szCs w:val="24"/>
              </w:rPr>
              <w:t>海南长臂猿、坡鹿、海南山鹧鸪、海南孔雀雉、霸王岭睑虎等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海南热带雨林国家公园霸王岭片区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pacing w:val="-17"/>
                <w:sz w:val="24"/>
                <w:szCs w:val="24"/>
              </w:rPr>
            </w:pPr>
            <w:r>
              <w:rPr>
                <w:rFonts w:ascii="仿宋_GB2312" w:eastAsia="仿宋_GB2312" w:cs="仿宋_GB2312" w:hint="eastAsia"/>
                <w:color w:val="000000"/>
                <w:spacing w:val="-17"/>
                <w:sz w:val="24"/>
                <w:szCs w:val="24"/>
              </w:rPr>
              <w:t>海南东方大田坡鹿重要栖息地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坡鹿、海南麂、红原鸡、海南兔、蟒蛇等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海南大田国家级自然保护区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left="0"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海南大田国家级自然保护区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pacing w:val="-17"/>
                <w:sz w:val="24"/>
                <w:szCs w:val="24"/>
              </w:rPr>
            </w:pPr>
            <w:r>
              <w:rPr>
                <w:rFonts w:ascii="仿宋_GB2312" w:eastAsia="仿宋_GB2312" w:cs="仿宋_GB2312" w:hint="eastAsia"/>
                <w:color w:val="000000"/>
                <w:spacing w:val="-17"/>
                <w:sz w:val="24"/>
                <w:szCs w:val="24"/>
              </w:rPr>
              <w:t>海南陵水南湾猕猴重要栖息地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猕猴</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海南南湾省级自然保护区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海南南湾省级自然保护区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海南白沙邦溪兽类及鸟类重要栖息地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坡鹿、海南山鹧鸪、红原鸡等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海南邦溪省级自然保护区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海南邦溪省级自然保护区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海南鹦哥岭兽类鸟类两栖爬行类及昆虫重要栖息地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小灵猫、海南山鹧鸪、海南孔雀雉、圆鼻巨蜥、金斑喙凤蝶、蟒蛇、鳞皮小蟾、阳彩臂金龟等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海南热带雨林国家公园鹦哥岭片区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海南吊罗山兽类鸟类爬行类及昆虫重要栖息地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海南山鹧鸪、海南孔雀雉、金斑喙凤蝶、猕猴、水鹿、海南睑虎、海南脆蛇蜥、蟒蛇等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海南热带雨林国家公园吊罗山片区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海南尖峰岭珍稀兽类鸟类及昆虫重要栖息地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中华穿山甲、海南孔雀雉、海南山鹧鸪、乐东蟾蜍、中华叶䗛等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海南热带雨林国家公园尖峰岭片区</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海南五指山兽类鸟类及昆虫重要栖息地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小灵猫、海南山鹧鸪、裳凤蝶等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海南热带雨林国家公园五指山片区</w:t>
            </w:r>
          </w:p>
        </w:tc>
      </w:tr>
      <w:tr>
        <w:trPr>
          <w:trHeight w:val="1173"/>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海南儋州新盈红树林湿地候鸟重要栖息地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黑脸琵鹭、黄嘴白鹭、白琵鹭、白胸翡翠等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pacing w:val="-6"/>
                <w:sz w:val="24"/>
                <w:szCs w:val="24"/>
              </w:rPr>
              <w:t>海南新盈红树林国家湿地公园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海南新盈红树林国家湿地公园</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海南临高新盈红树林湿地黑脸琵鹭重要栖息地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黑脸琵鹭</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海南临高新盈红树林湿地县级自然保护区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海南临高新盈红树林湿地县级自然保护区</w:t>
            </w:r>
          </w:p>
        </w:tc>
      </w:tr>
      <w:tr>
        <w:trPr>
          <w:trHeight w:val="116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海南东方四必湾湿地候鸟重要栖息地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黑脸琵鹭、白琵鹭、鹗等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海南东方黑脸琵鹭省级自然保护区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海南东方黑脸琵鹭省级自然保护区</w:t>
            </w:r>
          </w:p>
        </w:tc>
      </w:tr>
      <w:tr>
        <w:trPr>
          <w:trHeight w:val="1145"/>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海南海口美兰东寨港湿地候鸟重要栖息地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黑嘴鸥、黑脸琵鹭、黄嘴白鹭等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pacing w:val="-6"/>
                <w:sz w:val="24"/>
                <w:szCs w:val="24"/>
              </w:rPr>
              <w:t>海南东寨港国家级自然保护区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海南东寨港国家级自然保护区</w:t>
            </w:r>
          </w:p>
        </w:tc>
      </w:tr>
      <w:tr>
        <w:trPr>
          <w:trHeight w:val="1235"/>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海南昌江海尾湿地候鸟重要栖息地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栗树鸭、棉凫、褐翅鸦鹃、小鸦</w:t>
            </w:r>
          </w:p>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鹃、紫水鸡等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海南昌江海尾国家湿地公园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海南昌江海尾国家湿地公园</w:t>
            </w:r>
          </w:p>
        </w:tc>
      </w:tr>
      <w:tr>
        <w:trPr>
          <w:trHeight w:val="45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14</w:t>
            </w:r>
          </w:p>
        </w:tc>
        <w:tc>
          <w:tcPr>
            <w:tcW w:w="1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海南三沙海鸟重要栖息地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白腹军舰鸟、蓝脸鲣鸟、红脚鲣鸟、褐鲣鸟等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海南西南中沙群岛省级自然保护区、海南西沙东岛白鸟省级自然保护区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海南西南中沙群岛省级自然保护区、海南西沙东岛白鲣鸟省级自然保护区</w:t>
            </w:r>
          </w:p>
        </w:tc>
      </w:tr>
      <w:tr>
        <w:trPr>
          <w:trHeight w:val="1239"/>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海南海口秀英五源河下游湿地鸟类重要栖息地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红原鸡、褐翅鸦鹃、褐耳鹰、栗喉蜂虎、蓝喉蜂虎等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pacing w:val="-6"/>
                <w:sz w:val="24"/>
                <w:szCs w:val="24"/>
              </w:rPr>
            </w:pPr>
            <w:r>
              <w:rPr>
                <w:rFonts w:ascii="仿宋_GB2312" w:eastAsia="仿宋_GB2312" w:cs="仿宋_GB2312" w:hint="eastAsia"/>
                <w:color w:val="000000"/>
                <w:spacing w:val="-6"/>
                <w:sz w:val="24"/>
                <w:szCs w:val="24"/>
              </w:rPr>
              <w:t>海南海口五源河国家湿地公园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海南海口五源河国家湿地公园</w:t>
            </w:r>
          </w:p>
        </w:tc>
      </w:tr>
      <w:tr>
        <w:trPr>
          <w:trHeight w:val="1160"/>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海南海口龙华美舍河湿地鸟类重要栖息地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鹗、黑翅鸢、红隼等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pacing w:val="-6"/>
                <w:sz w:val="24"/>
                <w:szCs w:val="24"/>
              </w:rPr>
            </w:pPr>
            <w:r>
              <w:rPr>
                <w:rFonts w:ascii="仿宋_GB2312" w:eastAsia="仿宋_GB2312" w:cs="仿宋_GB2312" w:hint="eastAsia"/>
                <w:color w:val="000000"/>
                <w:spacing w:val="-6"/>
                <w:sz w:val="24"/>
                <w:szCs w:val="24"/>
              </w:rPr>
              <w:t>海南海口美舍河国家湿地公园</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海南海口美舍河国家湿地公园</w:t>
            </w:r>
          </w:p>
        </w:tc>
      </w:tr>
      <w:tr>
        <w:trPr>
          <w:trHeight w:val="1490"/>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海南文昌清澜湿地候鸟重要栖息地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小青脚鹬、黄嘴白鹭、栗树鸭等</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海南清澜红树林省级自然保护区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海南清澜红树林省级自然保护区</w:t>
            </w:r>
          </w:p>
        </w:tc>
      </w:tr>
      <w:tr>
        <w:trPr>
          <w:trHeight w:val="1494"/>
        </w:trPr>
        <w:tc>
          <w:tcPr>
            <w:tcW w:w="7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jc w:val="center"/>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18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海南万宁大洲岛爪哇金丝燕重要栖息地</w:t>
            </w:r>
          </w:p>
        </w:tc>
        <w:tc>
          <w:tcPr>
            <w:tcW w:w="23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z w:val="24"/>
                <w:szCs w:val="24"/>
              </w:rPr>
            </w:pPr>
            <w:r>
              <w:rPr>
                <w:rFonts w:ascii="仿宋_GB2312" w:eastAsia="仿宋_GB2312" w:cs="仿宋_GB2312" w:hint="eastAsia"/>
                <w:color w:val="000000"/>
                <w:sz w:val="24"/>
                <w:szCs w:val="24"/>
              </w:rPr>
              <w:t>爪哇金丝燕</w:t>
            </w: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pacing w:val="-6"/>
                <w:sz w:val="24"/>
                <w:szCs w:val="24"/>
              </w:rPr>
            </w:pPr>
            <w:r>
              <w:rPr>
                <w:rFonts w:ascii="仿宋_GB2312" w:eastAsia="仿宋_GB2312" w:cs="仿宋_GB2312" w:hint="eastAsia"/>
                <w:color w:val="000000"/>
                <w:spacing w:val="-6"/>
                <w:sz w:val="24"/>
                <w:szCs w:val="24"/>
              </w:rPr>
              <w:t>海南大洲岛国家级海洋生态自然保护区</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val="0"/>
              <w:topLinePunct/>
              <w:autoSpaceDE/>
              <w:autoSpaceDN/>
              <w:bidi w:val="0"/>
              <w:adjustRightInd/>
              <w:snapToGrid/>
              <w:spacing w:line="360" w:lineRule="exact"/>
              <w:ind w:firstLineChars="0" w:firstLine="0"/>
              <w:textAlignment w:val="center"/>
              <w:rPr>
                <w:rFonts w:ascii="仿宋_GB2312" w:eastAsia="仿宋_GB2312" w:cs="仿宋_GB2312" w:hint="eastAsia"/>
                <w:color w:val="000000"/>
                <w:spacing w:val="-6"/>
                <w:sz w:val="24"/>
                <w:szCs w:val="24"/>
              </w:rPr>
            </w:pPr>
            <w:r>
              <w:rPr>
                <w:rFonts w:ascii="仿宋_GB2312" w:eastAsia="仿宋_GB2312" w:cs="仿宋_GB2312" w:hint="eastAsia"/>
                <w:color w:val="000000"/>
                <w:spacing w:val="-6"/>
                <w:sz w:val="24"/>
                <w:szCs w:val="24"/>
              </w:rPr>
              <w:t>海南大洲岛国家级海洋生态自然保护区</w:t>
            </w:r>
          </w:p>
        </w:tc>
      </w:tr>
    </w:tbl>
    <w:p>
      <w:pPr>
        <w:spacing w:line="400" w:lineRule="exact"/>
        <w:ind w:firstLineChars="0" w:firstLine="0"/>
        <w:rPr>
          <w:rFonts w:ascii="Times New Roman" w:hAnsi="Times New Roman"/>
          <w:bCs w:val="0"/>
          <w:kern w:val="0"/>
          <w:szCs w:val="20"/>
          <w:lang w:val="en-US" w:eastAsia="zh-CN"/>
        </w:rPr>
      </w:pPr>
      <w:r>
        <w:rPr>
          <w:rFonts w:ascii="Times New Roman" w:hAnsi="Times New Roman" w:hint="eastAsia"/>
          <w:bCs w:val="0"/>
          <w:kern w:val="0"/>
          <w:szCs w:val="20"/>
          <w:lang w:val="en-US" w:eastAsia="zh-CN"/>
        </w:rPr>
        <w:t xml:space="preserve"> </w:t>
      </w:r>
    </w:p>
    <w:p>
      <w:pPr>
        <w:spacing w:line="400" w:lineRule="exact"/>
        <w:ind w:firstLineChars="0" w:firstLine="0"/>
        <w:rPr>
          <w:sz w:val="30"/>
          <w:szCs w:val="30"/>
        </w:rPr>
      </w:pPr>
      <w:r>
        <w:rPr>
          <w:rFonts w:ascii="Times New Roman" w:hAnsi="Times New Roman" w:hint="eastAsia"/>
          <w:bCs w:val="0"/>
          <w:kern w:val="0"/>
          <w:szCs w:val="20"/>
          <w:lang w:val="en-US" w:eastAsia="zh-CN"/>
        </w:rPr>
        <w:t xml:space="preserve">  </w:t>
      </w:r>
      <w:r>
        <w:rPr>
          <w:rFonts w:ascii="楷体_GB2312" w:eastAsia="楷体_GB2312" w:hint="eastAsia"/>
          <w:bCs/>
          <w:kern w:val="2"/>
          <w:sz w:val="30"/>
          <w:szCs w:val="30"/>
          <w:lang w:val="en-US" w:eastAsia="zh-CN"/>
        </w:rPr>
        <w:t xml:space="preserve"> </w:t>
      </w:r>
      <w:r>
        <w:rPr>
          <w:rFonts w:ascii="楷体_GB2312" w:eastAsia="楷体_GB2312" w:hint="eastAsia"/>
          <w:bCs/>
          <w:kern w:val="2"/>
          <w:sz w:val="30"/>
          <w:szCs w:val="30"/>
        </w:rPr>
        <w:t>（二）重要栖息地保护与修复</w:t>
      </w:r>
      <w:r>
        <w:rPr>
          <w:rFonts w:ascii="楷体_GB2312" w:eastAsia="楷体_GB2312" w:hint="eastAsia"/>
          <w:bCs/>
          <w:kern w:val="2"/>
          <w:sz w:val="30"/>
          <w:szCs w:val="30"/>
          <w:lang w:eastAsia="zh-CN"/>
        </w:rPr>
        <w:t>。</w:t>
      </w:r>
    </w:p>
    <w:p>
      <w:pPr>
        <w:keepNext w:val="0"/>
        <w:keepLines w:val="0"/>
        <w:pageBreakBefore w:val="0"/>
        <w:widowControl w:val="0"/>
        <w:kinsoku/>
        <w:wordWrap/>
        <w:overflowPunct w:val="0"/>
        <w:topLinePunct w:val="0"/>
        <w:autoSpaceDE/>
        <w:autoSpaceDN/>
        <w:adjustRightInd/>
        <w:snapToGrid/>
        <w:spacing w:line="600" w:lineRule="exact"/>
        <w:rPr>
          <w:rFonts w:hint="eastAsia"/>
          <w:sz w:val="30"/>
          <w:szCs w:val="30"/>
        </w:rPr>
      </w:pPr>
      <w:r>
        <w:rPr>
          <w:rFonts w:hint="eastAsia"/>
          <w:sz w:val="30"/>
          <w:szCs w:val="30"/>
        </w:rPr>
        <w:t>根据重要栖息地调查与评估结果，优先开展海南长臂猿、坡鹿、中华穿山甲、海南孔雀雉等重点珍稀濒危物种栖息地保护与修复，以自然恢复为主，辅以科学合理的人工措施，并加强重要栖息地巡护，控制人为干扰。针对候鸟关键栖息地，通过污染治理、植被恢复、水系连通等措施，营造连接候鸟不同生活史阶段的踏脚石，提高候鸟种群交流水平。</w:t>
      </w:r>
    </w:p>
    <w:p>
      <w:pPr>
        <w:bidi w:val="0"/>
      </w:pPr>
    </w:p>
    <w:tbl>
      <w:tblPr>
        <w:jc w:val="cent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rPr>
          <w:trHeight w:val="668"/>
        </w:trPr>
        <w:tc>
          <w:tcPr>
            <w:tcW w:w="9060" w:type="dxa"/>
            <w:vAlign w:val="center"/>
          </w:tcPr>
          <w:p>
            <w:pPr>
              <w:overflowPunct w:val="0"/>
              <w:topLinePunct/>
              <w:ind w:left="0" w:firstLineChars="0" w:firstLine="0"/>
              <w:jc w:val="center"/>
              <w:rPr>
                <w:rFonts w:ascii="Times New Roman" w:hAnsi="Times New Roman"/>
                <w:kern w:val="32"/>
              </w:rPr>
            </w:pPr>
            <w:r>
              <w:rPr>
                <w:rFonts w:ascii="Times New Roman" w:hAnsi="Times New Roman"/>
                <w:b/>
                <w:bCs/>
                <w:color w:val="000000"/>
                <w:sz w:val="28"/>
                <w:szCs w:val="28"/>
              </w:rPr>
              <w:t>专栏4-3 重要栖息地</w:t>
            </w:r>
            <w:r>
              <w:rPr>
                <w:rFonts w:ascii="Times New Roman" w:hAnsi="Times New Roman"/>
                <w:b/>
                <w:bCs/>
                <w:sz w:val="28"/>
                <w:szCs w:val="28"/>
              </w:rPr>
              <w:t>保护和修复</w:t>
            </w:r>
            <w:r>
              <w:rPr>
                <w:rFonts w:ascii="Times New Roman" w:hAnsi="Times New Roman"/>
                <w:b/>
                <w:bCs/>
                <w:color w:val="000000"/>
                <w:sz w:val="28"/>
                <w:szCs w:val="28"/>
              </w:rPr>
              <w:t>重点建设项目</w:t>
            </w:r>
          </w:p>
        </w:tc>
      </w:tr>
      <w:tr>
        <w:trPr>
          <w:trHeight w:val="3452"/>
        </w:trPr>
        <w:tc>
          <w:tcPr>
            <w:tcW w:w="9060" w:type="dxa"/>
            <w:vAlign w:val="center"/>
          </w:tcPr>
          <w:p>
            <w:pPr>
              <w:keepNext w:val="0"/>
              <w:keepLines w:val="0"/>
              <w:pageBreakBefore w:val="0"/>
              <w:widowControl w:val="0"/>
              <w:kinsoku/>
              <w:wordWrap/>
              <w:overflowPunct w:val="0"/>
              <w:topLinePunct/>
              <w:autoSpaceDE/>
              <w:autoSpaceDN/>
              <w:bidi w:val="0"/>
              <w:adjustRightInd/>
              <w:snapToGrid/>
              <w:spacing w:line="520" w:lineRule="exact"/>
              <w:textAlignment w:val="top"/>
              <w:rPr>
                <w:rFonts w:ascii="Times New Roman" w:hAnsi="Times New Roman"/>
                <w:b/>
                <w:bCs/>
                <w:color w:val="000000"/>
                <w:sz w:val="28"/>
              </w:rPr>
            </w:pPr>
            <w:r>
              <w:rPr>
                <w:rFonts w:ascii="Times New Roman" w:hAnsi="Times New Roman"/>
                <w:sz w:val="28"/>
                <w:szCs w:val="28"/>
              </w:rPr>
              <w:t>在国家林业和草原局认定</w:t>
            </w:r>
            <w:r>
              <w:rPr>
                <w:rFonts w:ascii="Times New Roman" w:hAnsi="Times New Roman" w:hint="eastAsia"/>
                <w:sz w:val="28"/>
                <w:szCs w:val="28"/>
                <w:lang w:val="en-US" w:eastAsia="zh-CN"/>
              </w:rPr>
              <w:t>的</w:t>
            </w:r>
            <w:r>
              <w:rPr>
                <w:rFonts w:ascii="Times New Roman" w:hAnsi="Times New Roman"/>
                <w:sz w:val="28"/>
                <w:szCs w:val="28"/>
              </w:rPr>
              <w:t>首批陆生野生动物重要栖息地基础上，根据</w:t>
            </w:r>
            <w:r>
              <w:rPr>
                <w:rFonts w:ascii="Times New Roman" w:hAnsi="Times New Roman" w:hint="eastAsia"/>
                <w:sz w:val="28"/>
                <w:szCs w:val="28"/>
                <w:lang w:val="en-US" w:eastAsia="zh-CN"/>
              </w:rPr>
              <w:t>我省</w:t>
            </w:r>
            <w:r>
              <w:rPr>
                <w:rFonts w:ascii="Times New Roman" w:hAnsi="Times New Roman"/>
                <w:sz w:val="28"/>
                <w:szCs w:val="28"/>
              </w:rPr>
              <w:t>重要珍稀濒危野生动物分布特点，对重要栖息地进行摸底调查评估，</w:t>
            </w:r>
            <w:r>
              <w:rPr>
                <w:rFonts w:ascii="Times New Roman" w:hAnsi="Times New Roman" w:hint="eastAsia"/>
                <w:sz w:val="28"/>
                <w:szCs w:val="28"/>
              </w:rPr>
              <w:t>制定</w:t>
            </w:r>
            <w:r>
              <w:rPr>
                <w:rFonts w:ascii="Times New Roman" w:hAnsi="Times New Roman"/>
                <w:sz w:val="28"/>
                <w:szCs w:val="28"/>
              </w:rPr>
              <w:t>《海南省陆生野生动物重要栖息地名录》和《海南省候鸟重要越冬地和停歇地名录》。</w:t>
            </w:r>
            <w:r>
              <w:rPr>
                <w:rFonts w:ascii="Times New Roman" w:hAnsi="Times New Roman" w:hint="eastAsia"/>
                <w:sz w:val="28"/>
                <w:szCs w:val="28"/>
              </w:rPr>
              <w:t>针对候鸟关键栖息地，通过污染治理、植被恢复、水系连通</w:t>
            </w:r>
            <w:r>
              <w:rPr>
                <w:rFonts w:ascii="Times New Roman" w:hAnsi="Times New Roman"/>
                <w:sz w:val="28"/>
                <w:szCs w:val="28"/>
              </w:rPr>
              <w:t>等措施，营造连接</w:t>
            </w:r>
            <w:r>
              <w:rPr>
                <w:rFonts w:ascii="Times New Roman" w:hAnsi="Times New Roman" w:hint="eastAsia"/>
                <w:sz w:val="28"/>
                <w:szCs w:val="28"/>
              </w:rPr>
              <w:t>候鸟</w:t>
            </w:r>
            <w:r>
              <w:rPr>
                <w:rFonts w:ascii="Times New Roman" w:hAnsi="Times New Roman"/>
                <w:sz w:val="28"/>
                <w:szCs w:val="28"/>
              </w:rPr>
              <w:t>不同生活史阶段的踏脚石，提高候鸟种群交流水平</w:t>
            </w:r>
            <w:r>
              <w:rPr>
                <w:rFonts w:ascii="Times New Roman" w:hAnsi="Times New Roman" w:hint="eastAsia"/>
                <w:sz w:val="28"/>
                <w:szCs w:val="28"/>
              </w:rPr>
              <w:t>。</w:t>
            </w:r>
          </w:p>
        </w:tc>
      </w:tr>
    </w:tbl>
    <w:p>
      <w:pPr>
        <w:pStyle w:val="2"/>
        <w:bidi w:val="0"/>
        <w:spacing w:before="0" w:after="0" w:line="600" w:lineRule="exact"/>
        <w:rPr>
          <w:rFonts w:ascii="黑体" w:hint="eastAsia"/>
          <w:sz w:val="30"/>
          <w:szCs w:val="30"/>
        </w:rPr>
      </w:pPr>
      <w:bookmarkStart w:id="260" w:name="_Toc24558"/>
      <w:bookmarkStart w:id="261" w:name="_Toc23175"/>
      <w:bookmarkStart w:id="262" w:name="_Toc1312"/>
      <w:bookmarkStart w:id="263" w:name="_Toc1141"/>
      <w:bookmarkStart w:id="264" w:name="_Toc31308"/>
      <w:bookmarkStart w:id="265" w:name="_Toc9976"/>
      <w:bookmarkStart w:id="266" w:name="_Toc31894"/>
      <w:bookmarkStart w:id="267" w:name="_Toc5138"/>
      <w:bookmarkStart w:id="268" w:name="_Toc8884"/>
      <w:bookmarkStart w:id="269" w:name="_Toc7723"/>
      <w:bookmarkStart w:id="270" w:name="_Toc4257"/>
      <w:bookmarkStart w:id="271" w:name="_Toc22081"/>
      <w:bookmarkStart w:id="272" w:name="_Toc22347"/>
      <w:bookmarkStart w:id="273" w:name="_Toc6171"/>
      <w:bookmarkStart w:id="274" w:name="_Toc32027"/>
      <w:r>
        <w:rPr>
          <w:rFonts w:ascii="黑体" w:hint="eastAsia"/>
          <w:sz w:val="30"/>
          <w:szCs w:val="30"/>
        </w:rPr>
        <w:t>四、野生动物收容救护繁育体系</w:t>
      </w:r>
      <w:bookmarkEnd w:id="260"/>
      <w:bookmarkEnd w:id="261"/>
      <w:bookmarkEnd w:id="262"/>
      <w:bookmarkEnd w:id="263"/>
      <w:r>
        <w:rPr>
          <w:rFonts w:ascii="黑体" w:hint="eastAsia"/>
          <w:sz w:val="30"/>
          <w:szCs w:val="30"/>
        </w:rPr>
        <w:t>建设</w:t>
      </w:r>
      <w:bookmarkEnd w:id="264"/>
      <w:bookmarkEnd w:id="265"/>
      <w:bookmarkEnd w:id="266"/>
      <w:bookmarkEnd w:id="267"/>
      <w:bookmarkEnd w:id="268"/>
      <w:bookmarkEnd w:id="269"/>
      <w:bookmarkEnd w:id="270"/>
      <w:bookmarkEnd w:id="271"/>
      <w:bookmarkEnd w:id="272"/>
      <w:bookmarkEnd w:id="273"/>
      <w:bookmarkEnd w:id="274"/>
    </w:p>
    <w:p>
      <w:pPr>
        <w:bidi w:val="0"/>
        <w:spacing w:line="600" w:lineRule="exact"/>
        <w:rPr>
          <w:rFonts w:hint="eastAsia"/>
          <w:sz w:val="30"/>
          <w:szCs w:val="30"/>
        </w:rPr>
      </w:pPr>
      <w:r>
        <w:rPr>
          <w:rFonts w:hint="eastAsia"/>
          <w:sz w:val="30"/>
          <w:szCs w:val="30"/>
        </w:rPr>
        <w:t>推进野生动物收容救护体系建设，完善野生动物救助后效果评价体系，跟踪监测救助后野生动物状况，培养具有专业知识的救助与护理技术人员，逐步构建全省野生动物收容救护体系。完善现有野生动物救助站基础设施，加强对现有收容救护点的指导和监管，搭建野生动物救助平台，构建标准化救助流程，不断提高野生动物收容救护能力。支持有条件的市县新建救护中心或站点，逐步形成覆盖全省、功能齐全、优势互补的野生动物收容救护体系。支持有条件的市县或机构探索建立珍稀濒危物种种源繁育基地，开展就地保护、人工繁育、野化放归，促进野外种群复壮。</w:t>
      </w:r>
    </w:p>
    <w:p>
      <w:pPr>
        <w:pStyle w:val="18"/>
        <w:bidi w:val="0"/>
      </w:pPr>
    </w:p>
    <w:tbl>
      <w:tblPr>
        <w:jc w:val="cent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rPr>
          <w:trHeight w:val="717"/>
        </w:trPr>
        <w:tc>
          <w:tcPr>
            <w:tcW w:w="9060" w:type="dxa"/>
            <w:vAlign w:val="center"/>
          </w:tcPr>
          <w:p>
            <w:pPr>
              <w:overflowPunct w:val="0"/>
              <w:topLinePunct/>
              <w:ind w:left="0" w:firstLineChars="0" w:firstLine="0"/>
              <w:jc w:val="center"/>
              <w:rPr>
                <w:rFonts w:ascii="Times New Roman" w:eastAsia="仿宋_GB2312" w:hAnsi="Times New Roman" w:hint="eastAsia"/>
                <w:kern w:val="32"/>
                <w:lang w:val="en-US" w:eastAsia="zh-CN"/>
              </w:rPr>
            </w:pPr>
            <w:r>
              <w:rPr>
                <w:rFonts w:ascii="Times New Roman" w:hAnsi="Times New Roman"/>
                <w:b/>
                <w:bCs/>
                <w:color w:val="000000"/>
                <w:sz w:val="28"/>
                <w:szCs w:val="28"/>
              </w:rPr>
              <w:t>专栏4-4 野生动物收容救护场所建设</w:t>
            </w:r>
            <w:r>
              <w:rPr>
                <w:rFonts w:ascii="Times New Roman" w:hAnsi="Times New Roman" w:hint="eastAsia"/>
                <w:b/>
                <w:bCs/>
                <w:color w:val="000000"/>
                <w:sz w:val="28"/>
                <w:szCs w:val="28"/>
                <w:lang w:val="en-US" w:eastAsia="zh-CN"/>
              </w:rPr>
              <w:t>项目</w:t>
            </w:r>
          </w:p>
        </w:tc>
      </w:tr>
      <w:tr>
        <w:tc>
          <w:tcPr>
            <w:tcW w:w="9060" w:type="dxa"/>
          </w:tcPr>
          <w:p>
            <w:pPr>
              <w:overflowPunct w:val="0"/>
              <w:topLinePunct/>
              <w:spacing w:line="240" w:lineRule="auto"/>
              <w:jc w:val="both"/>
              <w:textAlignment w:val="top"/>
              <w:rPr>
                <w:rFonts w:ascii="Times New Roman" w:hAnsi="Times New Roman"/>
                <w:b/>
                <w:bCs/>
                <w:color w:val="000000"/>
                <w:sz w:val="28"/>
              </w:rPr>
            </w:pPr>
            <w:r>
              <w:rPr>
                <w:rFonts w:ascii="Times New Roman" w:hAnsi="Times New Roman"/>
                <w:color w:val="000000"/>
                <w:sz w:val="28"/>
                <w:szCs w:val="28"/>
              </w:rPr>
              <w:t>改善提升海口市、琼海市、文昌</w:t>
            </w:r>
            <w:r>
              <w:rPr>
                <w:rFonts w:ascii="Times New Roman" w:hAnsi="Times New Roman" w:hint="eastAsia"/>
                <w:color w:val="000000"/>
                <w:sz w:val="28"/>
                <w:szCs w:val="28"/>
              </w:rPr>
              <w:t>市</w:t>
            </w:r>
            <w:r>
              <w:rPr>
                <w:rFonts w:ascii="Times New Roman" w:hAnsi="Times New Roman"/>
                <w:color w:val="000000"/>
                <w:sz w:val="28"/>
                <w:szCs w:val="28"/>
              </w:rPr>
              <w:t>、定安</w:t>
            </w:r>
            <w:r>
              <w:rPr>
                <w:rFonts w:ascii="Times New Roman" w:hAnsi="Times New Roman" w:hint="eastAsia"/>
                <w:color w:val="000000"/>
                <w:sz w:val="28"/>
                <w:szCs w:val="28"/>
              </w:rPr>
              <w:t>县、</w:t>
            </w:r>
            <w:r>
              <w:rPr>
                <w:rFonts w:ascii="Times New Roman" w:hAnsi="Times New Roman"/>
                <w:color w:val="000000"/>
                <w:sz w:val="28"/>
                <w:szCs w:val="28"/>
              </w:rPr>
              <w:t>陵水黎族自治县、保亭黎族苗族自治县、白沙黎族自治县等市县野生动物收容救护站基础设施，加强对现有收容救护点的指导和监管，构建标准化救助流程、搭建野生动物救助平台、完善救助后效果评价体系、跟踪监测救助后野生动物状况，培养具备专业知识的救助与护理技术人员。</w:t>
            </w:r>
          </w:p>
        </w:tc>
      </w:tr>
    </w:tbl>
    <w:p>
      <w:pPr>
        <w:pStyle w:val="2"/>
        <w:keepLines/>
        <w:widowControl w:val="0"/>
        <w:bidi w:val="0"/>
        <w:spacing w:before="0" w:after="0" w:line="600" w:lineRule="exact"/>
        <w:rPr>
          <w:rFonts w:ascii="黑体" w:hint="eastAsia"/>
          <w:sz w:val="30"/>
          <w:szCs w:val="30"/>
        </w:rPr>
      </w:pPr>
      <w:bookmarkStart w:id="275" w:name="_Toc22506"/>
      <w:bookmarkStart w:id="276" w:name="_Toc22010"/>
      <w:bookmarkStart w:id="277" w:name="_Toc31466"/>
      <w:bookmarkStart w:id="278" w:name="_Toc32209"/>
      <w:bookmarkStart w:id="279" w:name="_Toc3183"/>
      <w:bookmarkStart w:id="280" w:name="_Toc25139"/>
      <w:bookmarkStart w:id="281" w:name="_Toc26633"/>
      <w:bookmarkStart w:id="282" w:name="_Toc17736"/>
      <w:bookmarkStart w:id="283" w:name="_Toc8577"/>
      <w:bookmarkStart w:id="284" w:name="_Toc14497"/>
      <w:bookmarkStart w:id="285" w:name="_Toc25844"/>
      <w:bookmarkStart w:id="286" w:name="_Toc29766"/>
      <w:bookmarkStart w:id="287" w:name="_Toc3660"/>
      <w:bookmarkStart w:id="288" w:name="_Toc10023"/>
      <w:bookmarkStart w:id="289" w:name="_Toc3065"/>
      <w:r>
        <w:rPr>
          <w:rFonts w:ascii="黑体" w:hint="eastAsia"/>
          <w:sz w:val="30"/>
          <w:szCs w:val="30"/>
        </w:rPr>
        <w:t>五、野生动物风险防控</w:t>
      </w:r>
      <w:bookmarkEnd w:id="275"/>
      <w:bookmarkEnd w:id="276"/>
      <w:bookmarkEnd w:id="277"/>
      <w:bookmarkEnd w:id="278"/>
      <w:bookmarkEnd w:id="279"/>
      <w:bookmarkEnd w:id="280"/>
      <w:bookmarkEnd w:id="281"/>
      <w:bookmarkEnd w:id="282"/>
      <w:bookmarkEnd w:id="283"/>
      <w:bookmarkEnd w:id="284"/>
      <w:bookmarkEnd w:id="285"/>
    </w:p>
    <w:p>
      <w:pPr>
        <w:pStyle w:val="3"/>
        <w:bidi w:val="0"/>
        <w:spacing w:line="600" w:lineRule="exact"/>
        <w:rPr>
          <w:rFonts w:hint="eastAsia"/>
          <w:sz w:val="30"/>
          <w:szCs w:val="30"/>
          <w:lang w:eastAsia="zh-CN"/>
        </w:rPr>
      </w:pPr>
      <w:r>
        <w:rPr>
          <w:rFonts w:hint="eastAsia"/>
          <w:sz w:val="30"/>
          <w:szCs w:val="30"/>
        </w:rPr>
        <w:t>（一）推进野生动物危害防控和致害补偿</w:t>
      </w:r>
      <w:bookmarkEnd w:id="286"/>
      <w:bookmarkEnd w:id="287"/>
      <w:bookmarkEnd w:id="288"/>
      <w:bookmarkEnd w:id="289"/>
      <w:r>
        <w:rPr>
          <w:rFonts w:hint="eastAsia"/>
          <w:sz w:val="30"/>
          <w:szCs w:val="30"/>
          <w:lang w:eastAsia="zh-CN"/>
        </w:rPr>
        <w:t>。</w:t>
      </w:r>
    </w:p>
    <w:p>
      <w:pPr>
        <w:keepNext w:val="0"/>
        <w:keepLines w:val="0"/>
        <w:pageBreakBefore w:val="0"/>
        <w:widowControl w:val="0"/>
        <w:kinsoku/>
        <w:wordWrap/>
        <w:overflowPunct w:val="0"/>
        <w:topLinePunct/>
        <w:autoSpaceDE/>
        <w:autoSpaceDN/>
        <w:bidi w:val="0"/>
        <w:adjustRightInd/>
        <w:snapToGrid/>
        <w:spacing w:line="600" w:lineRule="exact"/>
        <w:ind w:firstLineChars="200" w:firstLine="600"/>
        <w:jc w:val="both"/>
        <w:textAlignment w:val="auto"/>
        <w:rPr>
          <w:rFonts w:hint="eastAsia"/>
          <w:sz w:val="30"/>
          <w:szCs w:val="30"/>
        </w:rPr>
      </w:pPr>
      <w:r>
        <w:rPr>
          <w:rFonts w:hint="eastAsia"/>
          <w:b/>
          <w:bCs/>
          <w:sz w:val="30"/>
          <w:szCs w:val="30"/>
          <w:lang w:val="en-US" w:eastAsia="zh-CN"/>
        </w:rPr>
        <w:t>1.</w:t>
      </w:r>
      <w:r>
        <w:rPr>
          <w:rFonts w:hint="eastAsia"/>
          <w:b/>
          <w:bCs/>
          <w:sz w:val="30"/>
          <w:szCs w:val="30"/>
        </w:rPr>
        <w:t>加强野生动物危害防控。</w:t>
      </w:r>
      <w:r>
        <w:rPr>
          <w:rFonts w:hint="eastAsia"/>
          <w:sz w:val="30"/>
          <w:szCs w:val="30"/>
        </w:rPr>
        <w:t>强化野生动物危害防控，防范野猪、猕猴、蟒蛇等野生动物致害风险。开展野生动物危害风险评估，明确致害物种种群结构、分布、致害原因等，建立野生动物危害防控预警体系。</w:t>
      </w:r>
      <w:r>
        <w:rPr>
          <w:rFonts w:hint="eastAsia"/>
          <w:sz w:val="30"/>
          <w:szCs w:val="30"/>
          <w:lang w:val="en-US" w:eastAsia="zh-CN"/>
        </w:rPr>
        <w:t>加强</w:t>
      </w:r>
      <w:r>
        <w:rPr>
          <w:rFonts w:hint="eastAsia"/>
          <w:sz w:val="30"/>
          <w:szCs w:val="30"/>
        </w:rPr>
        <w:t>野生动物危害</w:t>
      </w:r>
      <w:r>
        <w:rPr>
          <w:rFonts w:hint="eastAsia"/>
          <w:sz w:val="30"/>
          <w:szCs w:val="30"/>
          <w:lang w:val="en-US" w:eastAsia="zh-CN"/>
        </w:rPr>
        <w:t>防控</w:t>
      </w:r>
      <w:r>
        <w:rPr>
          <w:rFonts w:hint="eastAsia"/>
          <w:sz w:val="30"/>
          <w:szCs w:val="30"/>
        </w:rPr>
        <w:t>宣传，落实野生动物危害主动预防措施，提升防控能力。推进野生动物危害综合防控试点，对致害严重和种群数量偏大，已严重影响群众正常生产生活的地区，在科学评估基础上，有计划实施种群调控。</w:t>
      </w:r>
    </w:p>
    <w:p>
      <w:pPr>
        <w:keepNext w:val="0"/>
        <w:keepLines w:val="0"/>
        <w:pageBreakBefore w:val="0"/>
        <w:widowControl w:val="0"/>
        <w:kinsoku/>
        <w:wordWrap/>
        <w:overflowPunct w:val="0"/>
        <w:topLinePunct/>
        <w:autoSpaceDE/>
        <w:autoSpaceDN/>
        <w:bidi w:val="0"/>
        <w:adjustRightInd/>
        <w:snapToGrid/>
        <w:spacing w:line="600" w:lineRule="exact"/>
        <w:ind w:firstLineChars="200" w:firstLine="600"/>
        <w:jc w:val="both"/>
        <w:textAlignment w:val="auto"/>
        <w:rPr>
          <w:rFonts w:hint="eastAsia"/>
          <w:sz w:val="30"/>
          <w:szCs w:val="30"/>
        </w:rPr>
      </w:pPr>
      <w:r>
        <w:rPr>
          <w:rFonts w:hint="eastAsia"/>
          <w:b/>
          <w:bCs/>
          <w:sz w:val="30"/>
          <w:szCs w:val="30"/>
          <w:lang w:val="en-US" w:eastAsia="zh-CN"/>
        </w:rPr>
        <w:t>2.</w:t>
      </w:r>
      <w:r>
        <w:rPr>
          <w:rFonts w:hint="eastAsia"/>
          <w:b/>
          <w:bCs/>
          <w:sz w:val="30"/>
          <w:szCs w:val="30"/>
        </w:rPr>
        <w:t>推进野生动物致害补偿工作。</w:t>
      </w:r>
      <w:r>
        <w:rPr>
          <w:rFonts w:hint="eastAsia"/>
          <w:sz w:val="30"/>
          <w:szCs w:val="30"/>
        </w:rPr>
        <w:t>对依法受保护的珍贵、濒危和有重要生态、科学、社会价值的陆生野生动物，以及省人民政府林业主管部门公布的其他致害严重的陆生野生动物造成的致害按相关法律法规及规章制度进行补偿，缓解人兽矛盾，促进人与自然和谐发展。鼓励和引导保险机构开展野生动物致害赔偿保险业务，推进野生动物致害纳入相关保险赔偿范围，推动将野生动物致害纳入政策性保险，探索开展野生动物肇事责任保险，构建野生动物致害补偿和保险补偿相结合的制度体系，切实保障人民群众的生命财产安全。</w:t>
      </w:r>
    </w:p>
    <w:p>
      <w:pPr>
        <w:pStyle w:val="3"/>
        <w:spacing w:line="600" w:lineRule="exact"/>
        <w:rPr>
          <w:rFonts w:hint="eastAsia"/>
          <w:sz w:val="30"/>
          <w:szCs w:val="30"/>
          <w:lang w:eastAsia="zh-CN"/>
        </w:rPr>
      </w:pPr>
      <w:bookmarkStart w:id="290" w:name="_Toc13494"/>
      <w:bookmarkStart w:id="291" w:name="_Toc13233"/>
      <w:bookmarkStart w:id="292" w:name="_Toc13671"/>
      <w:bookmarkStart w:id="293" w:name="_Toc11793"/>
      <w:r>
        <w:rPr>
          <w:rFonts w:hint="eastAsia"/>
          <w:sz w:val="30"/>
          <w:szCs w:val="30"/>
        </w:rPr>
        <w:t>（二）加强野生动物疫源疫病监测体系建设</w:t>
      </w:r>
      <w:bookmarkEnd w:id="290"/>
      <w:bookmarkEnd w:id="291"/>
      <w:bookmarkEnd w:id="292"/>
      <w:bookmarkEnd w:id="293"/>
      <w:r>
        <w:rPr>
          <w:rFonts w:hint="eastAsia"/>
          <w:sz w:val="30"/>
          <w:szCs w:val="30"/>
          <w:lang w:eastAsia="zh-CN"/>
        </w:rPr>
        <w:t>。</w:t>
      </w:r>
    </w:p>
    <w:p>
      <w:pPr>
        <w:keepNext w:val="0"/>
        <w:keepLines w:val="0"/>
        <w:pageBreakBefore w:val="0"/>
        <w:widowControl w:val="0"/>
        <w:kinsoku/>
        <w:wordWrap/>
        <w:overflowPunct w:val="0"/>
        <w:topLinePunct/>
        <w:autoSpaceDE/>
        <w:autoSpaceDN/>
        <w:bidi w:val="0"/>
        <w:adjustRightInd/>
        <w:snapToGrid/>
        <w:spacing w:line="600" w:lineRule="exact"/>
        <w:ind w:firstLineChars="200" w:firstLine="600"/>
        <w:jc w:val="both"/>
        <w:textAlignment w:val="auto"/>
        <w:rPr>
          <w:rFonts w:hint="eastAsia"/>
          <w:kern w:val="32"/>
          <w:sz w:val="30"/>
          <w:szCs w:val="30"/>
        </w:rPr>
      </w:pPr>
      <w:r>
        <w:rPr>
          <w:rFonts w:hint="eastAsia"/>
          <w:b/>
          <w:bCs/>
          <w:kern w:val="32"/>
          <w:sz w:val="30"/>
          <w:szCs w:val="30"/>
          <w:lang w:val="en-US" w:eastAsia="zh-CN"/>
        </w:rPr>
        <w:t>1.</w:t>
      </w:r>
      <w:r>
        <w:rPr>
          <w:rFonts w:hint="eastAsia"/>
          <w:b/>
          <w:bCs/>
          <w:kern w:val="32"/>
          <w:sz w:val="30"/>
          <w:szCs w:val="30"/>
        </w:rPr>
        <w:t>健全野生动物疫源疫病监测体系。</w:t>
      </w:r>
      <w:r>
        <w:rPr>
          <w:rFonts w:hint="eastAsia"/>
          <w:kern w:val="32"/>
          <w:sz w:val="30"/>
          <w:szCs w:val="30"/>
        </w:rPr>
        <w:t>开展禽流感、非洲猪瘟等野生动物疫源疫病监测防控，健全野生动物疫源疫病监测体系。更新现有野生动物疫源疫病监测站设备，在重点生态区域、重要廊道以及其他野生动物疫源疫病监测盲区，配备无人机、远程监控等装备，提高监测信息化水平，逐步实现野生动物疫源疫病监测省域全覆盖。</w:t>
      </w:r>
    </w:p>
    <w:p>
      <w:pPr>
        <w:keepNext w:val="0"/>
        <w:keepLines w:val="0"/>
        <w:pageBreakBefore w:val="0"/>
        <w:widowControl w:val="0"/>
        <w:kinsoku/>
        <w:wordWrap/>
        <w:overflowPunct w:val="0"/>
        <w:topLinePunct/>
        <w:autoSpaceDE/>
        <w:autoSpaceDN/>
        <w:bidi w:val="0"/>
        <w:adjustRightInd/>
        <w:snapToGrid/>
        <w:spacing w:line="600" w:lineRule="exact"/>
        <w:ind w:firstLineChars="200" w:firstLine="600"/>
        <w:jc w:val="both"/>
        <w:textAlignment w:val="auto"/>
        <w:rPr>
          <w:rFonts w:hint="eastAsia"/>
          <w:kern w:val="32"/>
          <w:sz w:val="30"/>
          <w:szCs w:val="30"/>
        </w:rPr>
      </w:pPr>
      <w:r>
        <w:rPr>
          <w:rFonts w:hint="eastAsia"/>
          <w:b/>
          <w:bCs/>
          <w:kern w:val="32"/>
          <w:sz w:val="30"/>
          <w:szCs w:val="30"/>
          <w:lang w:val="en-US" w:eastAsia="zh-CN"/>
        </w:rPr>
        <w:t>2.</w:t>
      </w:r>
      <w:r>
        <w:rPr>
          <w:rFonts w:hint="eastAsia"/>
          <w:b/>
          <w:bCs/>
          <w:kern w:val="32"/>
          <w:sz w:val="30"/>
          <w:szCs w:val="30"/>
        </w:rPr>
        <w:t>加强野生动物疫源疫病预警能力建设。</w:t>
      </w:r>
      <w:r>
        <w:rPr>
          <w:rFonts w:hint="eastAsia"/>
          <w:kern w:val="32"/>
          <w:sz w:val="30"/>
          <w:szCs w:val="30"/>
        </w:rPr>
        <w:t>加强野生动物疫源疫病防控队伍建设，建立野生动物疫源疫病信息报告制度，提高信息报送的及时性和准确性。在鸟类主要聚集区设立鸟类环志站，在迁徙季开展鸟类环志工作，并进行迁徙水鸟禽流感检测工作。建立野生动物疫源疫病预警制度，预测研判野生动物疫源疫病的发生和流行趋势，提高风险识别和分析能力。</w:t>
      </w:r>
    </w:p>
    <w:p>
      <w:pPr>
        <w:pStyle w:val="3"/>
        <w:spacing w:line="600" w:lineRule="exact"/>
        <w:rPr>
          <w:rFonts w:hint="eastAsia"/>
          <w:sz w:val="30"/>
          <w:szCs w:val="30"/>
          <w:lang w:eastAsia="zh-CN"/>
        </w:rPr>
      </w:pPr>
      <w:bookmarkStart w:id="294" w:name="_Toc32302"/>
      <w:bookmarkStart w:id="295" w:name="_Toc4465"/>
      <w:bookmarkStart w:id="296" w:name="_Toc28228"/>
      <w:bookmarkStart w:id="297" w:name="_Toc17807"/>
      <w:r>
        <w:rPr>
          <w:rFonts w:hint="eastAsia"/>
          <w:sz w:val="30"/>
          <w:szCs w:val="30"/>
        </w:rPr>
        <w:t>（三）外来入侵动物管控</w:t>
      </w:r>
      <w:bookmarkEnd w:id="294"/>
      <w:bookmarkEnd w:id="295"/>
      <w:bookmarkEnd w:id="296"/>
      <w:bookmarkEnd w:id="297"/>
      <w:r>
        <w:rPr>
          <w:rFonts w:hint="eastAsia"/>
          <w:sz w:val="30"/>
          <w:szCs w:val="30"/>
          <w:lang w:eastAsia="zh-CN"/>
        </w:rPr>
        <w:t>。</w:t>
      </w:r>
    </w:p>
    <w:p>
      <w:pPr>
        <w:bidi w:val="0"/>
        <w:spacing w:line="600" w:lineRule="exact"/>
        <w:rPr>
          <w:rFonts w:hint="eastAsia"/>
          <w:sz w:val="30"/>
          <w:szCs w:val="30"/>
        </w:rPr>
      </w:pPr>
      <w:r>
        <w:rPr>
          <w:rFonts w:hint="eastAsia"/>
          <w:sz w:val="30"/>
          <w:szCs w:val="30"/>
        </w:rPr>
        <w:t>逐步健全外来入侵动物监测预警和防控体系，定期更新外来入侵动物名录，密切关注外来动物对本土动物的影响，特别是对珍稀濒危动物的威胁等。建立外来入侵动物疫情响应机制和部门间联动机制，严格监管外来动物入侵事件，</w:t>
      </w:r>
      <w:r>
        <w:rPr>
          <w:rFonts w:hint="eastAsia"/>
          <w:sz w:val="30"/>
          <w:szCs w:val="30"/>
          <w:lang w:eastAsia="zh-CN"/>
        </w:rPr>
        <w:t>增强</w:t>
      </w:r>
      <w:r>
        <w:rPr>
          <w:rFonts w:hint="eastAsia"/>
          <w:sz w:val="30"/>
          <w:szCs w:val="30"/>
          <w:lang w:val="en-US" w:eastAsia="zh-CN"/>
        </w:rPr>
        <w:t>公众</w:t>
      </w:r>
      <w:r>
        <w:rPr>
          <w:rFonts w:hint="eastAsia"/>
          <w:sz w:val="30"/>
          <w:szCs w:val="30"/>
        </w:rPr>
        <w:t>科学防控意识。</w:t>
      </w:r>
    </w:p>
    <w:p>
      <w:pPr>
        <w:bidi w:val="0"/>
      </w:pPr>
    </w:p>
    <w:tbl>
      <w:tblPr>
        <w:jc w:val="cent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rPr>
          <w:trHeight w:val="658"/>
        </w:trPr>
        <w:tc>
          <w:tcPr>
            <w:tcW w:w="9060" w:type="dxa"/>
            <w:vAlign w:val="center"/>
          </w:tcPr>
          <w:p>
            <w:pPr>
              <w:keepNext w:val="0"/>
              <w:keepLines w:val="0"/>
              <w:pageBreakBefore w:val="0"/>
              <w:widowControl w:val="0"/>
              <w:kinsoku/>
              <w:wordWrap/>
              <w:overflowPunct w:val="0"/>
              <w:topLinePunct/>
              <w:autoSpaceDE/>
              <w:autoSpaceDN/>
              <w:bidi w:val="0"/>
              <w:adjustRightInd/>
              <w:snapToGrid/>
              <w:ind w:left="0" w:firstLineChars="0" w:firstLine="0"/>
              <w:jc w:val="center"/>
              <w:rPr>
                <w:rFonts w:ascii="Times New Roman" w:hAnsi="Times New Roman"/>
              </w:rPr>
            </w:pPr>
            <w:r>
              <w:rPr>
                <w:rFonts w:ascii="Times New Roman" w:hAnsi="Times New Roman"/>
                <w:b/>
                <w:bCs/>
                <w:color w:val="000000"/>
                <w:sz w:val="28"/>
                <w:szCs w:val="28"/>
              </w:rPr>
              <w:t>专栏4-</w:t>
            </w:r>
            <w:r>
              <w:rPr>
                <w:rFonts w:ascii="Times New Roman" w:hAnsi="Times New Roman" w:hint="eastAsia"/>
                <w:b/>
                <w:bCs/>
                <w:color w:val="000000"/>
                <w:sz w:val="28"/>
                <w:szCs w:val="28"/>
              </w:rPr>
              <w:t>5</w:t>
            </w:r>
            <w:r>
              <w:rPr>
                <w:rFonts w:ascii="Times New Roman" w:hAnsi="Times New Roman"/>
                <w:b/>
                <w:bCs/>
                <w:color w:val="000000"/>
                <w:sz w:val="28"/>
                <w:szCs w:val="28"/>
              </w:rPr>
              <w:t xml:space="preserve"> 野生动物疫源疫病监测体系重点建设项目</w:t>
            </w:r>
          </w:p>
        </w:tc>
      </w:tr>
      <w:tr>
        <w:tc>
          <w:tcPr>
            <w:tcW w:w="9060" w:type="dxa"/>
            <w:vAlign w:val="center"/>
          </w:tcPr>
          <w:p>
            <w:pPr>
              <w:keepNext w:val="0"/>
              <w:keepLines w:val="0"/>
              <w:pageBreakBefore w:val="0"/>
              <w:widowControl w:val="0"/>
              <w:kinsoku/>
              <w:wordWrap/>
              <w:overflowPunct w:val="0"/>
              <w:topLinePunct/>
              <w:autoSpaceDE/>
              <w:autoSpaceDN/>
              <w:bidi w:val="0"/>
              <w:adjustRightInd/>
              <w:snapToGrid/>
              <w:spacing w:line="240" w:lineRule="auto"/>
              <w:ind w:firstLineChars="200" w:firstLine="560"/>
              <w:jc w:val="both"/>
              <w:textAlignment w:val="top"/>
              <w:rPr>
                <w:rFonts w:ascii="Times New Roman" w:hAnsi="Times New Roman"/>
                <w:color w:val="000000"/>
                <w:sz w:val="28"/>
                <w:szCs w:val="28"/>
              </w:rPr>
            </w:pPr>
            <w:r>
              <w:rPr>
                <w:rFonts w:ascii="Times New Roman" w:hAnsi="Times New Roman"/>
                <w:color w:val="000000"/>
                <w:sz w:val="28"/>
                <w:szCs w:val="28"/>
              </w:rPr>
              <w:t>开展黑脸琵鹭等</w:t>
            </w:r>
            <w:r>
              <w:rPr>
                <w:rFonts w:ascii="Times New Roman" w:hAnsi="Times New Roman" w:hint="eastAsia"/>
                <w:color w:val="000000"/>
                <w:sz w:val="28"/>
                <w:szCs w:val="28"/>
              </w:rPr>
              <w:t>迁徙</w:t>
            </w:r>
            <w:r>
              <w:rPr>
                <w:rFonts w:ascii="Times New Roman" w:hAnsi="Times New Roman"/>
                <w:color w:val="000000"/>
                <w:sz w:val="28"/>
                <w:szCs w:val="28"/>
              </w:rPr>
              <w:t>鸟类禽流感疫病监测，在东方四更、临高彩桥、海口东寨港等区域进行黑脸琵鹭及伴生鸟类禽流感疫病监测，</w:t>
            </w:r>
            <w:r>
              <w:rPr>
                <w:rFonts w:ascii="Times New Roman" w:hAnsi="Times New Roman" w:hint="eastAsia"/>
                <w:color w:val="000000"/>
                <w:sz w:val="28"/>
                <w:szCs w:val="28"/>
              </w:rPr>
              <w:t>掌握</w:t>
            </w:r>
            <w:r>
              <w:rPr>
                <w:rFonts w:ascii="Times New Roman" w:hAnsi="Times New Roman"/>
                <w:color w:val="000000"/>
                <w:sz w:val="28"/>
                <w:szCs w:val="28"/>
              </w:rPr>
              <w:t>黑脸琵鹭栖息地的伴生鸻鹬类、雁鸭类禽流感感染状况，分析黑脸琵鹭对禽流感感染的易感时期和易感地点，提出黑脸琵鹭感染禽流感的重点防范时间和区域。</w:t>
            </w:r>
          </w:p>
        </w:tc>
      </w:tr>
    </w:tbl>
    <w:p>
      <w:pPr>
        <w:pStyle w:val="2"/>
        <w:bidi w:val="0"/>
        <w:spacing w:before="0" w:after="0" w:line="600" w:lineRule="exact"/>
        <w:rPr>
          <w:rFonts w:ascii="黑体" w:hint="eastAsia"/>
          <w:sz w:val="30"/>
          <w:szCs w:val="30"/>
        </w:rPr>
      </w:pPr>
      <w:bookmarkStart w:id="298" w:name="_Toc6453"/>
      <w:bookmarkStart w:id="299" w:name="_Toc32080"/>
      <w:bookmarkStart w:id="300" w:name="_Toc31228"/>
      <w:bookmarkStart w:id="301" w:name="_Toc4193"/>
      <w:bookmarkStart w:id="302" w:name="_Toc25965"/>
      <w:bookmarkStart w:id="303" w:name="_Toc4982"/>
      <w:bookmarkStart w:id="304" w:name="_Toc20024"/>
      <w:bookmarkStart w:id="305" w:name="_Toc535"/>
      <w:bookmarkStart w:id="306" w:name="_Toc30756"/>
      <w:bookmarkStart w:id="307" w:name="_Toc5409"/>
      <w:bookmarkStart w:id="308" w:name="_Toc14462"/>
      <w:bookmarkStart w:id="309" w:name="_Toc20984"/>
      <w:bookmarkStart w:id="310" w:name="_Toc28320"/>
      <w:bookmarkStart w:id="311" w:name="_Toc2313"/>
      <w:bookmarkStart w:id="312" w:name="_Toc9244"/>
      <w:r>
        <w:rPr>
          <w:rFonts w:ascii="黑体" w:hint="eastAsia"/>
          <w:sz w:val="30"/>
          <w:szCs w:val="30"/>
        </w:rPr>
        <w:t>六、野生动物保护宣传与教育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3"/>
        <w:bidi w:val="0"/>
        <w:spacing w:line="600" w:lineRule="exact"/>
        <w:rPr>
          <w:rFonts w:hint="eastAsia"/>
          <w:sz w:val="30"/>
          <w:szCs w:val="30"/>
          <w:lang w:eastAsia="zh-CN"/>
        </w:rPr>
      </w:pPr>
      <w:r>
        <w:rPr>
          <w:rFonts w:hint="eastAsia"/>
          <w:sz w:val="30"/>
          <w:szCs w:val="30"/>
        </w:rPr>
        <w:t>（一）加强国家重点保护野生动物宣传</w:t>
      </w:r>
      <w:r>
        <w:rPr>
          <w:rFonts w:hint="eastAsia"/>
          <w:sz w:val="30"/>
          <w:szCs w:val="30"/>
          <w:lang w:eastAsia="zh-CN"/>
        </w:rPr>
        <w:t>。</w:t>
      </w:r>
    </w:p>
    <w:p>
      <w:pPr>
        <w:bidi w:val="0"/>
        <w:spacing w:line="600" w:lineRule="exact"/>
        <w:rPr>
          <w:rFonts w:hint="eastAsia"/>
          <w:sz w:val="30"/>
          <w:szCs w:val="30"/>
        </w:rPr>
      </w:pPr>
      <w:r>
        <w:rPr>
          <w:rFonts w:hint="eastAsia"/>
          <w:sz w:val="30"/>
          <w:szCs w:val="30"/>
        </w:rPr>
        <w:t>通过线上线下结合，大力宣传国家重点保护野生动物名录中海南分布的各个物种，让公众充分了解、认识国家重点保护的野生动物。通过主流媒体网站、报刊、微信公众号等平台发布省、市县范围内分布的国家、省重点保护野生动物名录和图鉴，特别是新列入国家重点保护野生动物名录的物种。与多部门、多单位合力建设野生动物保护宣传教育平台</w:t>
      </w:r>
      <w:r>
        <w:rPr>
          <w:rFonts w:hint="eastAsia"/>
          <w:sz w:val="30"/>
          <w:szCs w:val="30"/>
          <w:lang w:val="en-US" w:eastAsia="zh-CN"/>
        </w:rPr>
        <w:t>和自然教育示范基地</w:t>
      </w:r>
      <w:r>
        <w:rPr>
          <w:rFonts w:hint="eastAsia"/>
          <w:sz w:val="30"/>
          <w:szCs w:val="30"/>
        </w:rPr>
        <w:t>，配套开发海南明星物种的科普绘本、宣教视频、自然笔记、文创产品、公益海报、宣传手册、科普课程、活动案例库，为教育部门、社会服务机构和公众提供公共科普产品。</w:t>
      </w:r>
    </w:p>
    <w:p>
      <w:pPr>
        <w:pStyle w:val="3"/>
        <w:spacing w:line="600" w:lineRule="exact"/>
        <w:rPr>
          <w:rFonts w:hint="eastAsia"/>
          <w:sz w:val="30"/>
          <w:szCs w:val="30"/>
          <w:lang w:eastAsia="zh-CN"/>
        </w:rPr>
      </w:pPr>
      <w:r>
        <w:rPr>
          <w:rFonts w:hint="eastAsia"/>
          <w:sz w:val="30"/>
          <w:szCs w:val="30"/>
        </w:rPr>
        <w:t>（二）开展常态化宣传</w:t>
      </w:r>
      <w:r>
        <w:rPr>
          <w:rFonts w:hint="eastAsia"/>
          <w:sz w:val="30"/>
          <w:szCs w:val="30"/>
          <w:lang w:eastAsia="zh-CN"/>
        </w:rPr>
        <w:t>。</w:t>
      </w:r>
    </w:p>
    <w:p>
      <w:pPr>
        <w:bidi w:val="0"/>
        <w:spacing w:line="600" w:lineRule="exact"/>
        <w:rPr>
          <w:rFonts w:hint="eastAsia"/>
          <w:sz w:val="30"/>
          <w:szCs w:val="30"/>
        </w:rPr>
      </w:pPr>
      <w:r>
        <w:rPr>
          <w:rFonts w:hint="eastAsia"/>
          <w:sz w:val="30"/>
          <w:szCs w:val="30"/>
        </w:rPr>
        <w:t>利用公众活动日，如“世界野生动植物日”“生物多样性国际日”“世界湿地日”，以及“爱鸟周”“野生动植物保护宣传月等”，依托新媒体平台，定期开展针对</w:t>
      </w:r>
      <w:r>
        <w:rPr>
          <w:rFonts w:hint="eastAsia"/>
          <w:sz w:val="30"/>
          <w:szCs w:val="30"/>
          <w:lang w:val="en-US" w:eastAsia="zh-CN"/>
        </w:rPr>
        <w:t>公</w:t>
      </w:r>
      <w:r>
        <w:rPr>
          <w:rFonts w:hint="eastAsia"/>
          <w:sz w:val="30"/>
          <w:szCs w:val="30"/>
        </w:rPr>
        <w:t>众的野生动物保护宣传。</w:t>
      </w:r>
    </w:p>
    <w:p>
      <w:pPr>
        <w:bidi w:val="0"/>
        <w:spacing w:line="600" w:lineRule="exact"/>
        <w:rPr>
          <w:rFonts w:hint="eastAsia"/>
          <w:sz w:val="30"/>
          <w:szCs w:val="30"/>
        </w:rPr>
      </w:pPr>
      <w:r>
        <w:rPr>
          <w:rFonts w:hint="eastAsia"/>
          <w:sz w:val="30"/>
          <w:szCs w:val="30"/>
          <w:lang w:eastAsia="zh-CN"/>
        </w:rPr>
        <w:t>全省</w:t>
      </w:r>
      <w:r>
        <w:rPr>
          <w:rFonts w:hint="eastAsia"/>
          <w:sz w:val="30"/>
          <w:szCs w:val="30"/>
        </w:rPr>
        <w:t>各级政府要充分引导企事业单位、社会组织、科研人员及公众自觉主动参与各类野生动物保护生态教育活动，开展形式多样的野生动物保护常态化宣传。</w:t>
      </w:r>
    </w:p>
    <w:p>
      <w:pPr>
        <w:pStyle w:val="2"/>
        <w:bidi w:val="0"/>
        <w:spacing w:before="0" w:after="0" w:line="600" w:lineRule="exact"/>
        <w:rPr>
          <w:rFonts w:ascii="黑体" w:hint="eastAsia"/>
          <w:sz w:val="30"/>
          <w:szCs w:val="30"/>
        </w:rPr>
      </w:pPr>
      <w:bookmarkStart w:id="313" w:name="_Toc7068"/>
      <w:bookmarkStart w:id="314" w:name="_Toc6180"/>
      <w:bookmarkStart w:id="315" w:name="_Toc22543"/>
      <w:bookmarkStart w:id="316" w:name="_Toc834"/>
      <w:bookmarkStart w:id="317" w:name="_Toc10924"/>
      <w:bookmarkStart w:id="318" w:name="_Toc3039"/>
      <w:bookmarkStart w:id="319" w:name="_Toc12683"/>
      <w:bookmarkStart w:id="320" w:name="_Toc3867"/>
      <w:bookmarkStart w:id="321" w:name="_Toc14534"/>
      <w:bookmarkStart w:id="322" w:name="_Toc21587"/>
      <w:bookmarkStart w:id="323" w:name="_Toc15003"/>
      <w:bookmarkStart w:id="324" w:name="_Toc32634"/>
      <w:bookmarkStart w:id="325" w:name="_Toc3283"/>
      <w:bookmarkStart w:id="326" w:name="_Toc22566"/>
      <w:bookmarkStart w:id="327" w:name="_Toc13489"/>
      <w:r>
        <w:rPr>
          <w:rFonts w:ascii="黑体" w:hint="eastAsia"/>
          <w:sz w:val="30"/>
          <w:szCs w:val="30"/>
        </w:rPr>
        <w:t>七、野生动物管理体系建设</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Style w:val="3"/>
        <w:spacing w:line="600" w:lineRule="exact"/>
        <w:rPr>
          <w:rFonts w:hint="eastAsia"/>
          <w:sz w:val="30"/>
          <w:szCs w:val="30"/>
          <w:lang w:eastAsia="zh-CN"/>
        </w:rPr>
      </w:pPr>
      <w:r>
        <w:rPr>
          <w:rFonts w:hint="eastAsia"/>
          <w:sz w:val="30"/>
          <w:szCs w:val="30"/>
        </w:rPr>
        <w:t>（一）野生动物保护人才体系和科研能力建设</w:t>
      </w:r>
      <w:r>
        <w:rPr>
          <w:rFonts w:hint="eastAsia"/>
          <w:sz w:val="30"/>
          <w:szCs w:val="30"/>
          <w:lang w:eastAsia="zh-CN"/>
        </w:rPr>
        <w:t>。</w:t>
      </w:r>
    </w:p>
    <w:p>
      <w:pPr>
        <w:bidi w:val="0"/>
        <w:spacing w:line="600" w:lineRule="exact"/>
        <w:rPr>
          <w:rFonts w:hint="eastAsia"/>
          <w:sz w:val="30"/>
          <w:szCs w:val="30"/>
        </w:rPr>
      </w:pPr>
      <w:r>
        <w:rPr>
          <w:rFonts w:hint="eastAsia"/>
          <w:sz w:val="30"/>
          <w:szCs w:val="30"/>
        </w:rPr>
        <w:t>依托省内外</w:t>
      </w:r>
      <w:r>
        <w:rPr>
          <w:rFonts w:hint="eastAsia"/>
          <w:sz w:val="30"/>
          <w:szCs w:val="30"/>
          <w:lang w:val="en-US" w:eastAsia="zh-CN"/>
        </w:rPr>
        <w:t>高等院校</w:t>
      </w:r>
      <w:r>
        <w:rPr>
          <w:rFonts w:hint="eastAsia"/>
          <w:sz w:val="30"/>
          <w:szCs w:val="30"/>
        </w:rPr>
        <w:t>、科研机构技术团队以及野生动物专家，建立健全野生动物保护专家团队，在保护实践中培育梯队式、多层级的专家队伍，通过培训、演练、项目承担等多种形式加强野生动物保护人才队伍体系建设。</w:t>
      </w:r>
    </w:p>
    <w:p>
      <w:pPr>
        <w:bidi w:val="0"/>
        <w:spacing w:line="600" w:lineRule="exact"/>
        <w:rPr>
          <w:rFonts w:hint="eastAsia"/>
          <w:sz w:val="30"/>
          <w:szCs w:val="30"/>
        </w:rPr>
      </w:pPr>
      <w:r>
        <w:rPr>
          <w:rFonts w:hint="eastAsia"/>
          <w:sz w:val="30"/>
          <w:szCs w:val="30"/>
        </w:rPr>
        <w:t>加强全省野生动物保护研究能力，重点支持省内</w:t>
      </w:r>
      <w:r>
        <w:rPr>
          <w:rFonts w:hint="eastAsia"/>
          <w:sz w:val="30"/>
          <w:szCs w:val="30"/>
          <w:lang w:val="en-US" w:eastAsia="zh-CN"/>
        </w:rPr>
        <w:t>高等院校</w:t>
      </w:r>
      <w:r>
        <w:rPr>
          <w:rFonts w:hint="eastAsia"/>
          <w:sz w:val="30"/>
          <w:szCs w:val="30"/>
        </w:rPr>
        <w:t>、科研机构和企事业单位开展重点物种野外监测、野生动物栖息地修复技术、野生动物遗传分类、野生动物环境适应性、野生动物人工繁育和野外放归等科研工作，为野生动物资源保护提供科学依据。</w:t>
      </w:r>
    </w:p>
    <w:p>
      <w:pPr>
        <w:pStyle w:val="3"/>
        <w:bidi w:val="0"/>
        <w:spacing w:line="600" w:lineRule="exact"/>
        <w:rPr>
          <w:rFonts w:hint="eastAsia"/>
          <w:sz w:val="30"/>
          <w:szCs w:val="30"/>
          <w:lang w:eastAsia="zh-CN"/>
        </w:rPr>
      </w:pPr>
      <w:r>
        <w:rPr>
          <w:rFonts w:hint="eastAsia"/>
          <w:sz w:val="30"/>
          <w:szCs w:val="30"/>
        </w:rPr>
        <w:t>（二）提升野生动物保护监管能力</w:t>
      </w:r>
      <w:r>
        <w:rPr>
          <w:rFonts w:hint="eastAsia"/>
          <w:sz w:val="30"/>
          <w:szCs w:val="30"/>
          <w:lang w:eastAsia="zh-CN"/>
        </w:rPr>
        <w:t>。</w:t>
      </w:r>
    </w:p>
    <w:p>
      <w:pPr>
        <w:bidi w:val="0"/>
        <w:spacing w:line="600" w:lineRule="exact"/>
        <w:rPr>
          <w:rFonts w:hint="eastAsia"/>
          <w:sz w:val="30"/>
          <w:szCs w:val="30"/>
        </w:rPr>
      </w:pPr>
      <w:r>
        <w:rPr>
          <w:rFonts w:hint="eastAsia"/>
          <w:sz w:val="30"/>
          <w:szCs w:val="30"/>
        </w:rPr>
        <w:t>建立重点保护物种及其栖息地管护巡护和生态破坏监测机制，结合生态环境保护督察、“绿盾”自然保护地强化监督等专项行动，开展对危害国家重点保护野生动物及其栖息地行为的整治工作。充分发挥省、市（县）两级打击野生动物非法贸易联席会议制度协调职能，通过互联网推送和共享执法信息，开展年度“清风行动”“网盾行动”等，严厉打击非法猎捕、运输、买卖野生动物等非法行为。加强护林员巡护工作，畅通群众举报渠道，鼓励公民和社会组织积极监督举报滥捕滥猎、非法交易、破坏生境等导致野生动物受损的违法行为，野生动物保护监管能力得到全面提升。</w:t>
      </w:r>
    </w:p>
    <w:p>
      <w:pPr>
        <w:overflowPunct w:val="0"/>
        <w:topLinePunct/>
        <w:jc w:val="both"/>
        <w:rPr>
          <w:rFonts w:ascii="Times New Roman" w:hAnsi="Times New Roman"/>
          <w:kern w:val="32"/>
          <w:szCs w:val="32"/>
        </w:rPr>
      </w:pPr>
      <w:r>
        <w:rPr>
          <w:rFonts w:ascii="Times New Roman" w:hAnsi="Times New Roman"/>
          <w:kern w:val="32"/>
          <w:szCs w:val="32"/>
        </w:rPr>
        <w:br w:type="page"/>
      </w:r>
    </w:p>
    <w:p>
      <w:pPr>
        <w:pStyle w:val="17"/>
        <w:overflowPunct w:val="0"/>
        <w:topLinePunct/>
        <w:spacing w:line="20" w:lineRule="exact"/>
        <w:ind w:left="0" w:firstLineChars="0" w:firstLine="560"/>
        <w:jc w:val="both"/>
        <w:rPr>
          <w:rFonts w:ascii="Times New Roman" w:cs="Times New Roman" w:hAnsi="Times New Roman"/>
        </w:rPr>
      </w:pPr>
      <w:bookmarkStart w:id="328" w:name="_bookmark20"/>
      <w:bookmarkEnd w:id="328"/>
    </w:p>
    <w:p>
      <w:pPr>
        <w:pStyle w:val="1"/>
        <w:bidi w:val="0"/>
        <w:spacing w:before="0" w:after="300"/>
        <w:ind w:firstLine="0"/>
        <w:rPr>
          <w:rFonts w:hint="eastAsia"/>
        </w:rPr>
      </w:pPr>
      <w:bookmarkStart w:id="329" w:name="_bookmark25"/>
      <w:bookmarkStart w:id="330" w:name="_bookmark24"/>
      <w:bookmarkStart w:id="331" w:name="_Toc2337"/>
      <w:bookmarkStart w:id="332" w:name="_Toc2715"/>
      <w:bookmarkStart w:id="333" w:name="_Toc24217"/>
      <w:bookmarkStart w:id="334" w:name="_Toc119325394"/>
      <w:bookmarkStart w:id="335" w:name="_Toc10292"/>
      <w:bookmarkStart w:id="336" w:name="_Toc16023"/>
      <w:bookmarkStart w:id="337" w:name="_Toc16447"/>
      <w:bookmarkStart w:id="338" w:name="_Toc119324789"/>
      <w:bookmarkStart w:id="339" w:name="_Toc19761"/>
      <w:bookmarkStart w:id="340" w:name="_Toc5536"/>
      <w:bookmarkStart w:id="341" w:name="_Toc11055"/>
      <w:bookmarkStart w:id="342" w:name="_Toc11876"/>
      <w:bookmarkStart w:id="343" w:name="_Toc14504"/>
      <w:bookmarkStart w:id="344" w:name="_Toc22877"/>
      <w:bookmarkStart w:id="345" w:name="_Toc623"/>
      <w:bookmarkStart w:id="346" w:name="_Toc1659"/>
      <w:bookmarkStart w:id="347" w:name="_Toc2831"/>
      <w:bookmarkEnd w:id="329"/>
      <w:bookmarkEnd w:id="330"/>
      <w:r>
        <w:rPr>
          <w:rFonts w:hint="eastAsia"/>
        </w:rPr>
        <w:t xml:space="preserve">第五章 </w:t>
      </w:r>
      <w:r>
        <w:rPr>
          <w:rFonts w:hint="eastAsia"/>
          <w:lang w:val="en-US" w:eastAsia="zh-CN"/>
        </w:rPr>
        <w:t xml:space="preserve"> </w:t>
      </w:r>
      <w:r>
        <w:rPr>
          <w:rFonts w:hint="eastAsia"/>
        </w:rPr>
        <w:t>保障措施</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pStyle w:val="2"/>
        <w:keepLines/>
        <w:widowControl w:val="0"/>
        <w:bidi w:val="0"/>
        <w:spacing w:before="0" w:after="0" w:line="600" w:lineRule="exact"/>
        <w:rPr>
          <w:rFonts w:ascii="黑体" w:hint="eastAsia"/>
          <w:sz w:val="30"/>
          <w:szCs w:val="30"/>
        </w:rPr>
      </w:pPr>
      <w:bookmarkStart w:id="348" w:name="_Toc28218"/>
      <w:bookmarkStart w:id="349" w:name="_Toc23314"/>
      <w:bookmarkStart w:id="350" w:name="_Toc13442"/>
      <w:bookmarkStart w:id="351" w:name="_Toc7880"/>
      <w:bookmarkStart w:id="352" w:name="_Toc31724"/>
      <w:bookmarkStart w:id="353" w:name="_Toc31420"/>
      <w:bookmarkStart w:id="354" w:name="_Toc19775"/>
      <w:bookmarkStart w:id="355" w:name="_Toc27896"/>
      <w:bookmarkStart w:id="356" w:name="_Toc18041"/>
      <w:bookmarkStart w:id="357" w:name="_Toc4391"/>
      <w:bookmarkStart w:id="358" w:name="_Toc27343"/>
      <w:bookmarkStart w:id="359" w:name="_Toc525"/>
      <w:bookmarkStart w:id="360" w:name="_Toc23031"/>
      <w:bookmarkStart w:id="361" w:name="_Toc21118"/>
      <w:bookmarkStart w:id="362" w:name="_Toc4197"/>
      <w:bookmarkStart w:id="363" w:name="_Toc119324794"/>
      <w:bookmarkStart w:id="364" w:name="_Toc119325399"/>
      <w:r>
        <w:rPr>
          <w:rFonts w:ascii="黑体" w:hint="eastAsia"/>
          <w:sz w:val="30"/>
          <w:szCs w:val="30"/>
        </w:rPr>
        <w:t>一、加强组织领导，压实主体责任</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bidi w:val="0"/>
        <w:spacing w:line="600" w:lineRule="exact"/>
        <w:rPr>
          <w:rFonts w:hint="eastAsia"/>
          <w:sz w:val="30"/>
          <w:szCs w:val="30"/>
        </w:rPr>
      </w:pPr>
      <w:r>
        <w:rPr>
          <w:rFonts w:hint="eastAsia"/>
          <w:sz w:val="30"/>
          <w:szCs w:val="30"/>
          <w:lang w:eastAsia="zh-CN"/>
        </w:rPr>
        <w:t>全省</w:t>
      </w:r>
      <w:r>
        <w:rPr>
          <w:rFonts w:hint="eastAsia"/>
          <w:sz w:val="30"/>
          <w:szCs w:val="30"/>
        </w:rPr>
        <w:t>各级政府、有关部门认真履行野生动物保护职责，形成上下联动、齐抓共管的工作格局。强化林长制对野生动物保护的责任要求，把野生动物保护工作作为推进生态文明建设、维护国家生态安全的一项基础性任务和重要抓手，摆到突出位置，明确主体责任。适时开展跟踪评估和监督检查，推动重点任务落实，发现重要问题及时汇报。支持有条件的部门和市县开展先行先试，积极创新野生动物保护体制机制，研究制定有利于野生动物保护的新政策、新制度。</w:t>
      </w:r>
    </w:p>
    <w:p>
      <w:pPr>
        <w:pStyle w:val="2"/>
        <w:keepLines/>
        <w:widowControl w:val="0"/>
        <w:spacing w:before="0" w:after="0" w:line="600" w:lineRule="exact"/>
        <w:rPr>
          <w:rFonts w:ascii="黑体" w:hint="eastAsia"/>
          <w:sz w:val="30"/>
          <w:szCs w:val="30"/>
        </w:rPr>
      </w:pPr>
      <w:bookmarkStart w:id="365" w:name="_Toc22277"/>
      <w:bookmarkStart w:id="366" w:name="_Toc8068"/>
      <w:bookmarkStart w:id="367" w:name="_Toc10505"/>
      <w:bookmarkStart w:id="368" w:name="_Toc25015"/>
      <w:bookmarkStart w:id="369" w:name="_Toc24029"/>
      <w:bookmarkStart w:id="370" w:name="_Toc25509"/>
      <w:bookmarkStart w:id="371" w:name="_Toc9066"/>
      <w:bookmarkStart w:id="372" w:name="_Toc12236"/>
      <w:bookmarkStart w:id="373" w:name="_Toc4951"/>
      <w:bookmarkStart w:id="374" w:name="_Toc17635"/>
      <w:bookmarkStart w:id="375" w:name="_Toc15937"/>
      <w:bookmarkStart w:id="376" w:name="_Toc8850"/>
      <w:bookmarkStart w:id="377" w:name="_Toc7736"/>
      <w:bookmarkStart w:id="378" w:name="_Toc6005"/>
      <w:bookmarkStart w:id="379" w:name="_Toc18262"/>
      <w:r>
        <w:rPr>
          <w:rFonts w:ascii="黑体" w:hint="eastAsia"/>
          <w:sz w:val="30"/>
          <w:szCs w:val="30"/>
        </w:rPr>
        <w:t>二、拓宽筹资渠道</w:t>
      </w:r>
      <w:bookmarkEnd w:id="365"/>
      <w:r>
        <w:rPr>
          <w:rFonts w:ascii="黑体" w:hint="eastAsia"/>
          <w:sz w:val="30"/>
          <w:szCs w:val="30"/>
        </w:rPr>
        <w:t>，强化资金保障</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spacing w:line="600" w:lineRule="exact"/>
        <w:rPr>
          <w:rFonts w:ascii="仿宋_GB2312" w:eastAsia="仿宋_GB2312"/>
          <w:sz w:val="30"/>
          <w:szCs w:val="30"/>
        </w:rPr>
      </w:pPr>
      <w:r>
        <w:rPr>
          <w:rFonts w:hint="eastAsia"/>
          <w:sz w:val="30"/>
          <w:szCs w:val="30"/>
        </w:rPr>
        <w:t>县级以上人民政府应当制定野生动物及其栖息地相关保护规划和措施，并将野生动物保护经费纳入预算。拓宽资金筹集渠道，</w:t>
      </w:r>
      <w:r>
        <w:rPr>
          <w:rFonts w:hint="eastAsia"/>
          <w:sz w:val="30"/>
          <w:szCs w:val="30"/>
          <w:lang w:val="en-US" w:eastAsia="zh-CN"/>
        </w:rPr>
        <w:t>鼓励和支持</w:t>
      </w:r>
      <w:r>
        <w:rPr>
          <w:rFonts w:hint="eastAsia"/>
          <w:sz w:val="30"/>
          <w:szCs w:val="30"/>
        </w:rPr>
        <w:t>社会资金参与，优化整合各渠道项目和资金，提高资金使用效率，形成资金合力。大力发展绿色金融，发挥金融在资源配置中的激励作用，</w:t>
      </w:r>
      <w:r>
        <w:rPr>
          <w:rFonts w:hint="eastAsia"/>
          <w:sz w:val="30"/>
          <w:szCs w:val="30"/>
          <w:lang w:val="en-US" w:eastAsia="zh-CN"/>
        </w:rPr>
        <w:t>鼓励</w:t>
      </w:r>
      <w:r>
        <w:rPr>
          <w:rFonts w:hint="eastAsia"/>
          <w:sz w:val="30"/>
          <w:szCs w:val="30"/>
        </w:rPr>
        <w:t>社会资本以市场化方式</w:t>
      </w:r>
      <w:r>
        <w:rPr>
          <w:rFonts w:hint="eastAsia"/>
          <w:sz w:val="30"/>
          <w:szCs w:val="30"/>
          <w:lang w:val="en-US" w:eastAsia="zh-CN"/>
        </w:rPr>
        <w:t>多种渠道</w:t>
      </w:r>
      <w:r>
        <w:rPr>
          <w:rFonts w:hint="eastAsia"/>
          <w:sz w:val="30"/>
          <w:szCs w:val="30"/>
        </w:rPr>
        <w:t>投向野生动物及其栖息地保护领域，为野生动物及其栖息地保护建立资金多元化投入的长效保障机制。</w:t>
      </w:r>
      <w:bookmarkStart w:id="380" w:name="_Toc32118"/>
      <w:bookmarkStart w:id="381" w:name="_Toc11894"/>
      <w:bookmarkStart w:id="382" w:name="_Toc16089"/>
      <w:bookmarkStart w:id="383" w:name="_Toc17453"/>
      <w:bookmarkStart w:id="384" w:name="_Toc13921"/>
      <w:bookmarkStart w:id="385" w:name="_Toc32222"/>
      <w:bookmarkStart w:id="386" w:name="_Toc21919"/>
      <w:bookmarkStart w:id="387" w:name="_Toc1030"/>
      <w:bookmarkStart w:id="388" w:name="_Toc4084"/>
      <w:bookmarkStart w:id="389" w:name="_Toc30122"/>
      <w:bookmarkStart w:id="390" w:name="_Toc28227"/>
      <w:bookmarkStart w:id="391" w:name="_Toc4138"/>
      <w:bookmarkStart w:id="392" w:name="_Toc4109"/>
      <w:bookmarkStart w:id="393" w:name="_Toc10118"/>
    </w:p>
    <w:p>
      <w:pPr>
        <w:pStyle w:val="2"/>
        <w:keepLines/>
        <w:widowControl w:val="0"/>
        <w:spacing w:before="0" w:after="0" w:line="600" w:lineRule="exact"/>
        <w:rPr>
          <w:rFonts w:ascii="黑体" w:hint="eastAsia"/>
          <w:sz w:val="30"/>
          <w:szCs w:val="30"/>
        </w:rPr>
      </w:pPr>
      <w:bookmarkStart w:id="394" w:name="_Toc6166"/>
      <w:r>
        <w:rPr>
          <w:rFonts w:ascii="黑体" w:hint="eastAsia"/>
          <w:sz w:val="30"/>
          <w:szCs w:val="30"/>
        </w:rPr>
        <w:t>三、加强人才培养，强化科技支撑</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bidi w:val="0"/>
        <w:spacing w:line="600" w:lineRule="exact"/>
        <w:rPr>
          <w:rFonts w:hint="eastAsia"/>
          <w:sz w:val="30"/>
          <w:szCs w:val="30"/>
        </w:rPr>
      </w:pPr>
      <w:r>
        <w:rPr>
          <w:rFonts w:hint="eastAsia"/>
          <w:sz w:val="30"/>
          <w:szCs w:val="30"/>
        </w:rPr>
        <w:t>积极推进野生动物保护人才体系建设，增强与国内外科研院所和高校的合作与交流，加大高精尖人才引进和学术学科带头人的培养，加强现有专业技术人才培训，建设高素质专业化队伍。充分发挥专家团队技术的支撑作用，加强对林业主管部门、自然保护地、林场等基层野生动物管理人员的培训，提高管理人员的专业素质和技术水平，使其满足新时代野生动物保护管理的工作需求。支持建立国内外交流机制，扩大科技合作领域。支持建立跨学科、跨领域、跨部门联合攻关机制，解决制约野生动物及</w:t>
      </w:r>
      <w:r>
        <w:rPr>
          <w:rFonts w:hint="eastAsia"/>
          <w:sz w:val="30"/>
          <w:szCs w:val="30"/>
          <w:lang w:val="en-US" w:eastAsia="zh-CN"/>
        </w:rPr>
        <w:t>其</w:t>
      </w:r>
      <w:r>
        <w:rPr>
          <w:rFonts w:hint="eastAsia"/>
          <w:sz w:val="30"/>
          <w:szCs w:val="30"/>
        </w:rPr>
        <w:t>栖息地保护管理的重大问题。</w:t>
      </w:r>
    </w:p>
    <w:p>
      <w:pPr>
        <w:pStyle w:val="2"/>
        <w:keepLines/>
        <w:widowControl w:val="0"/>
        <w:spacing w:before="0" w:after="0" w:line="600" w:lineRule="exact"/>
        <w:rPr>
          <w:rFonts w:ascii="黑体" w:hint="eastAsia"/>
          <w:sz w:val="30"/>
          <w:szCs w:val="30"/>
        </w:rPr>
      </w:pPr>
      <w:bookmarkStart w:id="395" w:name="_Toc3232"/>
      <w:bookmarkStart w:id="396" w:name="_Toc29471"/>
      <w:bookmarkStart w:id="397" w:name="_Toc18214"/>
      <w:bookmarkStart w:id="398" w:name="_Toc6476"/>
      <w:bookmarkStart w:id="399" w:name="_Toc22091"/>
      <w:bookmarkStart w:id="400" w:name="_Toc31369"/>
      <w:bookmarkStart w:id="401" w:name="_Toc12027"/>
      <w:bookmarkStart w:id="402" w:name="_Toc31253"/>
      <w:bookmarkStart w:id="403" w:name="_Toc13816"/>
      <w:bookmarkStart w:id="404" w:name="_Toc21980"/>
      <w:bookmarkStart w:id="405" w:name="_Toc24460"/>
      <w:bookmarkStart w:id="406" w:name="_Toc18990"/>
      <w:bookmarkStart w:id="407" w:name="_Toc917"/>
      <w:bookmarkStart w:id="408" w:name="_Toc21070"/>
      <w:bookmarkStart w:id="409" w:name="_Toc17308"/>
      <w:r>
        <w:rPr>
          <w:rFonts w:ascii="黑体" w:hint="eastAsia"/>
          <w:sz w:val="30"/>
          <w:szCs w:val="30"/>
        </w:rPr>
        <w:t>四、加大宣传力度</w:t>
      </w:r>
      <w:bookmarkEnd w:id="363"/>
      <w:bookmarkEnd w:id="364"/>
      <w:r>
        <w:rPr>
          <w:rFonts w:ascii="黑体" w:hint="eastAsia"/>
          <w:sz w:val="30"/>
          <w:szCs w:val="30"/>
        </w:rPr>
        <w:t>，</w:t>
      </w:r>
      <w:r>
        <w:rPr>
          <w:rFonts w:ascii="黑体" w:hint="eastAsia"/>
          <w:sz w:val="30"/>
          <w:szCs w:val="30"/>
          <w:lang w:eastAsia="zh-CN"/>
        </w:rPr>
        <w:t>增强</w:t>
      </w:r>
      <w:r>
        <w:rPr>
          <w:rFonts w:ascii="黑体" w:hint="eastAsia"/>
          <w:sz w:val="30"/>
          <w:szCs w:val="30"/>
        </w:rPr>
        <w:t>保护意识</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pPr>
        <w:bidi w:val="0"/>
        <w:spacing w:line="600" w:lineRule="exact"/>
        <w:rPr>
          <w:rFonts w:hint="eastAsia"/>
          <w:sz w:val="30"/>
          <w:szCs w:val="30"/>
        </w:rPr>
      </w:pPr>
      <w:r>
        <w:rPr>
          <w:rFonts w:hint="eastAsia"/>
          <w:sz w:val="30"/>
          <w:szCs w:val="30"/>
        </w:rPr>
        <w:t>加大公众宣传力度，营造全社会保护野生动物的氛围。在“野生动植物日”“生物多样性日”“爱鸟周”“野生动物保护宣传月”等时间节点，广泛利用广播、电视、报刊等传统媒体和网络、微信公众号等新媒体开展野生动物保护宣传，提高社会认知度。利用博物馆和自媒体等，展示珍稀野生动物资源及其栖息地环境，在自然保护地、各类学校开展自然教育，提高全社会对野生动物的保护意识。</w:t>
      </w:r>
    </w:p>
    <w:sectPr>
      <w:headerReference w:type="default" r:id="rId10"/>
      <w:footerReference w:type="default" r:id="rId11"/>
      <w:footerReference w:type="even" r:id="rId12"/>
      <w:footnotePr/>
      <w:pgSz w:w="11906" w:h="16838"/>
      <w:pgMar w:top="1814" w:right="1531" w:bottom="1701" w:left="1531" w:header="851" w:footer="1304" w:gutter="0"/>
      <w:pgNumType w:start="1"/>
      <w:docGrid w:type="linesAndChars" w:linePitch="564"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wiss"/>
    <w:pitch w:val="variable"/>
    <w:sig w:usb0="00000001" w:usb1="08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方正仿宋_GBK"/>
    <w:panose1 w:val="02010609030101010101"/>
    <w:charset w:val="86"/>
    <w:family w:val="modern"/>
    <w:pitch w:val="variable"/>
    <w:sig w:usb0="00000000" w:usb1="0000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方正大标宋_GBK">
    <w:panose1 w:val="02000000000000000000"/>
    <w:charset w:val="86"/>
    <w:family w:val="script"/>
    <w:pitch w:val="variable"/>
    <w:sig w:usb0="A00002BF" w:usb1="08CF7CFA" w:usb2="00000000" w:usb3="00000000" w:csb0="00040001" w:csb1="00000000"/>
  </w:font>
  <w:font w:name="楷体_GB2312">
    <w:altName w:val="方正楷体_GBK"/>
    <w:panose1 w:val="02010609030101010101"/>
    <w:charset w:val="86"/>
    <w:family w:val="modern"/>
    <w:pitch w:val="variable"/>
    <w:sig w:usb0="00000000" w:usb1="00000000" w:usb2="00000000" w:usb3="00000000" w:csb0="00040000" w:csb1="00000000"/>
  </w:font>
  <w:font w:name="Arial">
    <w:altName w:val="DejaVu Sans"/>
    <w:panose1 w:val="020B0604020202020204"/>
    <w:charset w:val="01"/>
    <w:family w:val="swiss"/>
    <w:pitch w:val="variable"/>
    <w:sig w:usb0="E0002AFF" w:usb1="C0007843" w:usb2="00000009" w:usb3="00000000" w:csb0="400001FF" w:csb1="FFFF0000"/>
  </w:font>
  <w:font w:name="Calibri">
    <w:altName w:val="DejaVu Sans"/>
    <w:panose1 w:val="020F0502020204030204"/>
    <w:charset w:val="00"/>
    <w:family w:val="swiss"/>
    <w:pitch w:val="variable"/>
    <w:sig w:usb0="00000000" w:usb1="00000000" w:usb2="00000001" w:usb3="00000000" w:csb0="0000019F" w:csb1="00000000"/>
  </w:font>
  <w:font w:name="仿宋">
    <w:altName w:val="方正仿宋_GBK"/>
    <w:panose1 w:val="02010609060101010101"/>
    <w:charset w:val="86"/>
    <w:family w:val="auto"/>
    <w:pitch w:val="variable"/>
    <w:sig w:usb0="00000000" w:usb1="00000000" w:usb2="00000016" w:usb3="00000000" w:csb0="00040001" w:csb1="00000000"/>
  </w:font>
  <w:font w:name="Microsoft JhengHei">
    <w:altName w:val="方正书宋_GBK"/>
    <w:panose1 w:val="020B0604030504040204"/>
    <w:charset w:val="88"/>
    <w:family w:val="swiss"/>
    <w:pitch w:val="variable"/>
    <w:sig w:usb0="00000000" w:usb1="00000000" w:usb2="00000016" w:usb3="00000000" w:csb0="00100009"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tabs>
        <w:tab w:val="center" w:pos="4153"/>
        <w:tab w:val="right" w:pos="8306"/>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tabs>
        <w:tab w:val="center" w:pos="4153"/>
        <w:tab w:val="right" w:pos="8306"/>
      </w:tabs>
      <w:ind w:right="360" w:firstLineChars="0" w:firstLine="360"/>
    </w:pPr>
    <w:r>
      <w:rPr>
        <w:rFonts w:hint="eastAsia"/>
      </w:rPr>
      <w:tab/>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firstLineChars="200" w:firstLine="560"/>
    </w:pPr>
    <w:r>
      <w:rPr>
        <w:rStyle w:val="35"/>
      </w:rPr>
      <w:fldChar w:fldCharType="begin"/>
    </w:r>
    <w:r>
      <w:rPr>
        <w:rStyle w:val="35"/>
      </w:rPr>
      <w:instrText>Page</w:instrText>
    </w:r>
    <w:r>
      <w:rPr>
        <w:rStyle w:val="35"/>
      </w:rPr>
      <w:fldChar w:fldCharType="separate"/>
    </w:r>
    <w:r>
      <w:rPr>
        <w:rStyle w:val="35"/>
        <w:rFonts w:ascii="宋体" w:eastAsia="宋体" w:hint="eastAsia"/>
      </w:rPr>
      <w:t>I</w:t>
    </w:r>
    <w:r>
      <w:rPr>
        <w:rStyle w:val="35"/>
      </w:rPr>
      <w:fldChar w:fldCharType="end"/>
    </w:r>
  </w:p>
  <w:p>
    <w:pPr>
      <w:pStyle w:val="23"/>
      <w:tabs>
        <w:tab w:val="center" w:pos="4153"/>
        <w:tab w:val="right" w:pos="8306"/>
      </w:tabs>
      <w:ind w:right="360" w:firstLineChars="0" w:firstLine="360"/>
    </w:pP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left="0" w:firstLineChars="0" w:firstLine="0"/>
      <w:rPr>
        <w:rFonts w:ascii="宋体" w:eastAsia="宋体" w:hint="eastAsia"/>
      </w:rPr>
    </w:pPr>
    <w:r>
      <w:rPr>
        <w:rStyle w:val="35"/>
        <w:rFonts w:ascii="宋体" w:eastAsia="宋体" w:hint="eastAsia"/>
      </w:rPr>
      <w:fldChar w:fldCharType="begin"/>
    </w:r>
    <w:r>
      <w:rPr>
        <w:rStyle w:val="35"/>
        <w:rFonts w:ascii="宋体" w:eastAsia="宋体" w:hint="eastAsia"/>
      </w:rPr>
      <w:instrText>Page</w:instrText>
    </w:r>
    <w:r>
      <w:rPr>
        <w:rStyle w:val="35"/>
        <w:rFonts w:ascii="宋体" w:eastAsia="宋体" w:hint="eastAsia"/>
      </w:rPr>
      <w:fldChar w:fldCharType="separate"/>
    </w:r>
    <w:r>
      <w:rPr>
        <w:rStyle w:val="35"/>
        <w:rFonts w:ascii="宋体" w:eastAsia="宋体" w:hint="eastAsia"/>
      </w:rPr>
      <w:t>II</w:t>
    </w:r>
    <w:r>
      <w:rPr>
        <w:rStyle w:val="35"/>
        <w:rFonts w:ascii="宋体" w:eastAsia="宋体" w:hint="eastAsia"/>
      </w:rPr>
      <w:fldChar w:fldCharType="end"/>
    </w:r>
  </w:p>
  <w:p>
    <w:pPr>
      <w:pStyle w:val="23"/>
      <w:tabs>
        <w:tab w:val="center" w:pos="4153"/>
        <w:tab w:val="right" w:pos="8306"/>
      </w:tabs>
      <w:ind w:right="360" w:firstLineChars="0" w:firstLine="360"/>
    </w:pPr>
    <w:r>
      <w:rPr>
        <w:rFonts w:hint="eastAsia"/>
      </w:rPr>
      <w:tab/>
    </w: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left="0" w:firstLineChars="0" w:firstLine="0"/>
      <w:rPr>
        <w:rFonts w:ascii="宋体" w:eastAsia="宋体" w:hint="eastAsia"/>
      </w:rPr>
    </w:pPr>
    <w:r>
      <w:rPr>
        <w:rFonts w:ascii="宋体" w:eastAsia="宋体" w:cs="仿宋_GB2312" w:hint="eastAsia"/>
      </w:rPr>
      <w:t xml:space="preserve">— </w:t>
    </w:r>
    <w:r>
      <w:rPr>
        <w:rStyle w:val="35"/>
        <w:rFonts w:ascii="宋体" w:eastAsia="宋体" w:hint="eastAsia"/>
      </w:rPr>
      <w:fldChar w:fldCharType="begin"/>
    </w:r>
    <w:r>
      <w:rPr>
        <w:rStyle w:val="35"/>
        <w:rFonts w:ascii="宋体" w:eastAsia="宋体" w:hint="eastAsia"/>
      </w:rPr>
      <w:instrText>Page</w:instrText>
    </w:r>
    <w:r>
      <w:rPr>
        <w:rStyle w:val="35"/>
        <w:rFonts w:ascii="宋体" w:eastAsia="宋体" w:hint="eastAsia"/>
      </w:rPr>
      <w:fldChar w:fldCharType="separate"/>
    </w:r>
    <w:r>
      <w:rPr>
        <w:rStyle w:val="35"/>
        <w:rFonts w:ascii="宋体" w:eastAsia="宋体" w:hint="eastAsia"/>
      </w:rPr>
      <w:t>1</w:t>
    </w:r>
    <w:r>
      <w:rPr>
        <w:rStyle w:val="35"/>
        <w:rFonts w:ascii="宋体" w:eastAsia="宋体" w:hint="eastAsia"/>
      </w:rPr>
      <w:fldChar w:fldCharType="end"/>
    </w:r>
    <w:r>
      <w:rPr>
        <w:rFonts w:ascii="宋体" w:eastAsia="宋体" w:cs="仿宋_GB2312" w:hint="eastAsia"/>
      </w:rPr>
      <w:t xml:space="preserve"> —</w:t>
    </w:r>
  </w:p>
  <w:p>
    <w:pPr>
      <w:pStyle w:val="23"/>
      <w:tabs>
        <w:tab w:val="center" w:pos="4153"/>
        <w:tab w:val="right" w:pos="8306"/>
      </w:tabs>
      <w:ind w:right="360" w:firstLineChars="0" w:firstLine="360"/>
      <w:jc w:val="left"/>
      <w:rPr>
        <w:szCs w:val="30"/>
      </w:rPr>
    </w:pP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3"/>
      <w:framePr w:w="1312"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left="0" w:firstLineChars="0" w:firstLine="0"/>
      <w:rPr>
        <w:rFonts w:ascii="宋体" w:eastAsia="宋体" w:hint="eastAsia"/>
      </w:rPr>
    </w:pPr>
    <w:r>
      <w:rPr>
        <w:rFonts w:ascii="宋体" w:eastAsia="宋体" w:cs="仿宋_GB2312" w:hint="eastAsia"/>
      </w:rPr>
      <w:t xml:space="preserve">— </w:t>
    </w:r>
    <w:r>
      <w:rPr>
        <w:rStyle w:val="35"/>
        <w:rFonts w:ascii="宋体" w:eastAsia="宋体" w:hint="eastAsia"/>
      </w:rPr>
      <w:fldChar w:fldCharType="begin"/>
    </w:r>
    <w:r>
      <w:rPr>
        <w:rStyle w:val="35"/>
        <w:rFonts w:ascii="宋体" w:eastAsia="宋体" w:hint="eastAsia"/>
      </w:rPr>
      <w:instrText>Page</w:instrText>
    </w:r>
    <w:r>
      <w:rPr>
        <w:rStyle w:val="35"/>
        <w:rFonts w:ascii="宋体" w:eastAsia="宋体" w:hint="eastAsia"/>
      </w:rPr>
      <w:fldChar w:fldCharType="separate"/>
    </w:r>
    <w:r>
      <w:rPr>
        <w:rStyle w:val="35"/>
        <w:rFonts w:ascii="宋体" w:eastAsia="宋体" w:hint="eastAsia"/>
      </w:rPr>
      <w:t>2</w:t>
    </w:r>
    <w:r>
      <w:rPr>
        <w:rStyle w:val="35"/>
        <w:rFonts w:ascii="宋体" w:eastAsia="宋体" w:hint="eastAsia"/>
      </w:rPr>
      <w:fldChar w:fldCharType="end"/>
    </w:r>
    <w:r>
      <w:rPr>
        <w:rFonts w:ascii="宋体" w:eastAsia="宋体" w:cs="仿宋_GB2312" w:hint="eastAsia"/>
      </w:rPr>
      <w:t xml:space="preserve"> —</w:t>
    </w:r>
  </w:p>
  <w:p>
    <w:pPr>
      <w:pStyle w:val="23"/>
      <w:tabs>
        <w:tab w:val="center" w:pos="4153"/>
        <w:tab w:val="right" w:pos="8306"/>
      </w:tabs>
      <w:ind w:left="0" w:right="360" w:firstLineChars="0" w:firstLine="360"/>
      <w:jc w:val="left"/>
    </w:pPr>
  </w:p>
</w:ftr>
</file>

<file path=word/footnotes.xml><?xml version="1.0" encoding="utf-8"?>
<w:footnotes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http://schemas.openxmlformats.org/drawingml/2006/wordprocessingDrawing" xmlns:pic="http://schemas.openxmlformats.org/drawingml/2006/picture" xmlns:mc="http://schemas.openxmlformats.org/markup-compatibility/2006" xmlns:w14="http://schemas.microsoft.com/office/word/2010/wordml" xmlns:a14="http://schemas.microsoft.com/office/drawing/2010/main" mc:Ignorable="w14">
  <w:footnote w:type="separator" w:id="0">
    <w:p>
      <w:r>
        <w:separator/>
      </w:r>
    </w:p>
  </w:footnote>
  <w:footnote w:type="continuationSeparator" w:id="1">
    <w:p>
      <w:r>
        <w:continuationSeparator/>
      </w:r>
    </w:p>
  </w:footnote>
  <w:footnote w:id="2">
    <w:p>
      <w:pPr>
        <w:pStyle w:val="29"/>
        <w:ind w:firstLineChars="0" w:firstLine="360"/>
        <w:rPr>
          <w:rFonts w:ascii="宋体" w:eastAsia="宋体" w:cs="宋体" w:hint="eastAsia"/>
          <w:sz w:val="18"/>
          <w:szCs w:val="18"/>
        </w:rPr>
      </w:pPr>
      <w:r>
        <w:rPr>
          <w:rFonts w:ascii="宋体" w:eastAsia="宋体" w:cs="宋体" w:hint="eastAsia"/>
          <w:sz w:val="18"/>
          <w:szCs w:val="18"/>
        </w:rPr>
        <w:t>注：</w:t>
      </w:r>
      <w:r>
        <w:rPr>
          <w:rStyle w:val="40"/>
          <w:rFonts w:ascii="宋体" w:eastAsia="宋体" w:cs="宋体" w:hint="eastAsia"/>
          <w:b/>
          <w:bCs/>
          <w:sz w:val="18"/>
          <w:szCs w:val="18"/>
        </w:rPr>
        <w:t>*</w:t>
      </w:r>
      <w:r>
        <w:rPr>
          <w:rFonts w:ascii="宋体" w:eastAsia="宋体" w:cs="宋体" w:hint="eastAsia"/>
          <w:b/>
          <w:bCs/>
          <w:sz w:val="18"/>
          <w:szCs w:val="18"/>
          <w:lang w:val="en-US" w:eastAsia="zh-CN"/>
        </w:rPr>
        <w:t xml:space="preserve"> </w:t>
      </w:r>
      <w:r>
        <w:rPr>
          <w:rFonts w:ascii="宋体" w:eastAsia="宋体" w:cs="宋体" w:hint="eastAsia"/>
          <w:sz w:val="18"/>
          <w:szCs w:val="18"/>
        </w:rPr>
        <w:t>表示2021年2月《国家重点保护陆生野生动物名录》公布后，海南省新</w:t>
      </w:r>
      <w:r>
        <w:rPr>
          <w:rFonts w:ascii="宋体" w:eastAsia="宋体" w:cs="宋体" w:hint="eastAsia"/>
          <w:sz w:val="18"/>
          <w:szCs w:val="18"/>
          <w:lang w:eastAsia="zh-CN"/>
        </w:rPr>
        <w:t>记录</w:t>
      </w:r>
      <w:r>
        <w:rPr>
          <w:rFonts w:ascii="宋体" w:eastAsia="宋体" w:cs="宋体" w:hint="eastAsia"/>
          <w:sz w:val="18"/>
          <w:szCs w:val="18"/>
        </w:rPr>
        <w:t>到的</w:t>
      </w:r>
      <w:r>
        <w:rPr>
          <w:rFonts w:ascii="宋体" w:eastAsia="宋体" w:cs="宋体" w:hint="eastAsia"/>
          <w:sz w:val="18"/>
          <w:szCs w:val="18"/>
          <w:lang w:val="en-US" w:eastAsia="zh-CN"/>
        </w:rPr>
        <w:t>的</w:t>
      </w:r>
      <w:r>
        <w:rPr>
          <w:rFonts w:ascii="宋体" w:eastAsia="宋体" w:cs="宋体" w:hint="eastAsia"/>
          <w:sz w:val="18"/>
          <w:szCs w:val="18"/>
        </w:rPr>
        <w:t>国家重点保护野生动物物种（陈正平等，2022；林嗣淡等，2022）。</w:t>
      </w:r>
    </w:p>
  </w:footnote>
  <w:footnote w:id="3">
    <w:p>
      <w:pPr>
        <w:pStyle w:val="29"/>
        <w:ind w:firstLineChars="0" w:firstLine="360"/>
        <w:rPr>
          <w:sz w:val="21"/>
          <w:szCs w:val="21"/>
        </w:rPr>
      </w:pPr>
    </w:p>
  </w:footnote>
</w:footnote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4"/>
      <w:pBdr>
        <w:bottom w:val="none" w:sz="0" w:space="0" w:color="auto"/>
      </w:pBdr>
      <w:tabs>
        <w:tab w:val="center" w:pos="4153"/>
        <w:tab w:val="right" w:pos="8306"/>
      </w:tabs>
      <w:ind w:firstLineChars="0" w:firstLine="360"/>
      <w:jc w:val="both"/>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4"/>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spacing w:line="14" w:lineRule="auto"/>
      <w:ind w:left="0"/>
      <w:rPr>
        <w:sz w:val="20"/>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5631149"/>
    <w:multiLevelType w:val="multilevel"/>
    <w:tmpl w:val="55631149"/>
    <w:lvl w:ilvl="0">
      <w:start w:val="1"/>
      <w:numFmt w:val="decimal"/>
      <w:lvlRestart w:val="0"/>
      <w:suff w:val="nothing"/>
      <w:lvlText w:val="%1　"/>
      <w:lvlJc w:val="left"/>
      <w:pPr>
        <w:tabs>
          <w:tab w:val="num" w:pos="0"/>
        </w:tabs>
        <w:ind w:left="0" w:hanging="0"/>
      </w:pPr>
      <w:rPr>
        <w:rFonts w:ascii="黑体" w:hAnsi="黑体" w:eastAsia="黑体" w:cs="黑体" w:hint="eastAsia"/>
        <w:b w:val="0"/>
        <w:sz w:val="21"/>
        <w:szCs w:val="21"/>
      </w:rPr>
    </w:lvl>
    <w:lvl w:ilvl="1">
      <w:start w:val="1"/>
      <w:numFmt w:val="decimal"/>
      <w:pStyle w:val="50"/>
      <w:suff w:val="nothing"/>
      <w:lvlText w:val="%1.%2　"/>
      <w:lvlJc w:val="left"/>
      <w:pPr>
        <w:tabs>
          <w:tab w:val="num" w:pos="0"/>
        </w:tabs>
        <w:ind w:left="420" w:hanging="0"/>
      </w:pPr>
      <w:rPr>
        <w:rFonts w:ascii="黑体" w:hAnsi="黑体" w:eastAsia="黑体" w:cs="Times New Roman" w:hint="eastAsia"/>
        <w:b w:val="0"/>
        <w:bCs w:val="0"/>
        <w:iCs w:val="0"/>
        <w:caps w:val="0"/>
        <w:smallCaps w:val="0"/>
        <w:strike w:val="0"/>
        <w:dstrike w:val="0"/>
        <w:vanish w:val="0"/>
        <w:color w:val="auto"/>
        <w:spacing w:val="0"/>
        <w:kern w:val="0"/>
        <w:position w:val="0"/>
        <w:sz w:val="21"/>
        <w:szCs w:val="21"/>
        <w:u w:val="none"/>
      </w:rPr>
    </w:lvl>
    <w:lvl w:ilvl="2">
      <w:start w:val="1"/>
      <w:numFmt w:val="decimal"/>
      <w:pStyle w:val="57"/>
      <w:suff w:val="nothing"/>
      <w:lvlText w:val="%1.%2.%3　"/>
      <w:lvlJc w:val="left"/>
      <w:pPr>
        <w:tabs>
          <w:tab w:val="num" w:pos="0"/>
        </w:tabs>
        <w:ind w:left="710" w:hanging="0"/>
      </w:pPr>
      <w:rPr>
        <w:rFonts w:ascii="黑体" w:hAnsi="黑体" w:eastAsia="黑体" w:cs="黑体" w:hint="eastAsia"/>
        <w:b w:val="0"/>
        <w:color w:val="auto"/>
        <w:sz w:val="21"/>
      </w:rPr>
    </w:lvl>
    <w:lvl w:ilvl="3">
      <w:start w:val="1"/>
      <w:numFmt w:val="decimal"/>
      <w:pStyle w:val="53"/>
      <w:suff w:val="nothing"/>
      <w:lvlText w:val="%1.%2.%3.%4　"/>
      <w:lvlJc w:val="left"/>
      <w:pPr>
        <w:tabs>
          <w:tab w:val="num" w:pos="0"/>
        </w:tabs>
        <w:ind w:left="426" w:hanging="0"/>
      </w:pPr>
      <w:rPr>
        <w:rFonts w:ascii="黑体" w:hAnsi="黑体" w:eastAsia="黑体" w:cs="黑体" w:hint="eastAsia"/>
        <w:b w:val="0"/>
        <w:sz w:val="21"/>
      </w:rPr>
    </w:lvl>
    <w:lvl w:ilvl="4">
      <w:start w:val="1"/>
      <w:numFmt w:val="decimal"/>
      <w:suff w:val="nothing"/>
      <w:lvlText w:val="%1.%2.%3.%4.%5　"/>
      <w:lvlJc w:val="left"/>
      <w:pPr>
        <w:tabs>
          <w:tab w:val="num" w:pos="0"/>
        </w:tabs>
        <w:ind w:left="0" w:hanging="0"/>
      </w:pPr>
      <w:rPr>
        <w:rFonts w:ascii="黑体" w:hAnsi="黑体" w:eastAsia="黑体" w:cs="黑体" w:hint="eastAsia"/>
        <w:b w:val="0"/>
        <w:sz w:val="21"/>
      </w:rPr>
    </w:lvl>
    <w:lvl w:ilvl="5">
      <w:start w:val="1"/>
      <w:numFmt w:val="decimal"/>
      <w:suff w:val="nothing"/>
      <w:lvlText w:val="%1.%2.%3.%4.%5.%6　"/>
      <w:lvlJc w:val="left"/>
      <w:pPr>
        <w:tabs>
          <w:tab w:val="num" w:pos="0"/>
        </w:tabs>
        <w:ind w:left="0" w:hanging="0"/>
      </w:pPr>
      <w:rPr>
        <w:rFonts w:ascii="黑体" w:hAnsi="黑体" w:eastAsia="黑体" w:cs="黑体" w:hint="eastAsia"/>
        <w:b w:val="0"/>
        <w:sz w:val="21"/>
      </w:rPr>
    </w:lvl>
    <w:lvl w:ilvl="6">
      <w:start w:val="1"/>
      <w:numFmt w:val="decimal"/>
      <w:suff w:val="nothing"/>
      <w:lvlText w:val="%1%2.%3.%4.%5.%6.%7　"/>
      <w:lvlJc w:val="left"/>
      <w:pPr>
        <w:tabs>
          <w:tab w:val="num" w:pos="0"/>
        </w:tabs>
        <w:ind w:left="0" w:hanging="0"/>
      </w:pPr>
      <w:rPr>
        <w:rFonts w:ascii="黑体" w:hAnsi="黑体" w:eastAsia="黑体" w:cs="黑体" w:hint="eastAsia"/>
        <w:b w:val="0"/>
        <w:sz w:val="21"/>
      </w:rPr>
    </w:lvl>
    <w:lvl w:ilvl="7">
      <w:start w:val="1"/>
      <w:numFmt w:val="decimal"/>
      <w:lvlText w:val="%1.%2.%3.%4.%5.%6.%7.%8"/>
      <w:lvlJc w:val="left"/>
      <w:pPr>
        <w:tabs>
          <w:tab w:val="num" w:pos="0"/>
        </w:tabs>
        <w:ind w:left="3972" w:hanging="1418"/>
      </w:pPr>
    </w:lvl>
    <w:lvl w:ilvl="8">
      <w:start w:val="1"/>
      <w:numFmt w:val="decimal"/>
      <w:lvlText w:val="%1.%2.%3.%4.%5.%6.%7.%8.%9"/>
      <w:lvlJc w:val="left"/>
      <w:pPr>
        <w:tabs>
          <w:tab w:val="num" w:pos="0"/>
        </w:tabs>
        <w:ind w:left="4677" w:hanging="1700"/>
      </w:pPr>
    </w:lvl>
  </w:abstractNum>
  <w:abstractNum w:abstractNumId="1">
    <w:nsid w:val="55631154"/>
    <w:multiLevelType w:val="multilevel"/>
    <w:tmpl w:val="55631154"/>
    <w:lvl w:ilvl="0">
      <w:start w:val="1"/>
      <w:numFmt w:val="lowerLetter"/>
      <w:lvlRestart w:val="0"/>
      <w:pStyle w:val="59"/>
      <w:lvlText w:val="%1)"/>
      <w:lvlJc w:val="left"/>
      <w:pPr>
        <w:tabs>
          <w:tab w:val="num" w:pos="0"/>
        </w:tabs>
        <w:ind w:left="839" w:hanging="419"/>
      </w:pPr>
      <w:rPr>
        <w:rFonts w:ascii="宋体" w:hAnsi="宋体" w:eastAsia="宋体" w:cs="宋体" w:hint="eastAsia"/>
        <w:b w:val="0"/>
        <w:sz w:val="20"/>
        <w:szCs w:val="21"/>
      </w:rPr>
    </w:lvl>
    <w:lvl w:ilvl="1">
      <w:start w:val="1"/>
      <w:numFmt w:val="decimal"/>
      <w:lvlText w:val="%2)"/>
      <w:lvlJc w:val="left"/>
      <w:pPr>
        <w:tabs>
          <w:tab w:val="num" w:pos="0"/>
        </w:tabs>
        <w:ind w:left="1259" w:hanging="420"/>
      </w:pPr>
      <w:rPr>
        <w:rFonts w:ascii="宋体" w:hAnsi="宋体" w:eastAsia="宋体" w:cs="宋体" w:hint="eastAsia"/>
        <w:b w:val="0"/>
        <w:sz w:val="20"/>
      </w:rPr>
    </w:lvl>
    <w:lvl w:ilvl="2">
      <w:start w:val="1"/>
      <w:numFmt w:val="decimal"/>
      <w:lvlText w:val="(%3)"/>
      <w:lvlJc w:val="left"/>
      <w:pPr>
        <w:tabs>
          <w:tab w:val="num" w:pos="0"/>
        </w:tabs>
        <w:ind w:left="1678" w:hanging="419"/>
      </w:pPr>
      <w:rPr>
        <w:rFonts w:ascii="宋体" w:hAnsi="宋体" w:eastAsia="宋体" w:cs="宋体" w:hint="eastAsia"/>
        <w:b w:val="0"/>
        <w:sz w:val="20"/>
        <w:szCs w:val="21"/>
      </w:rPr>
    </w:lvl>
    <w:lvl w:ilvl="3">
      <w:start w:val="1"/>
      <w:numFmt w:val="decimal"/>
      <w:lvlText w:val="%4."/>
      <w:lvlJc w:val="left"/>
      <w:pPr>
        <w:tabs>
          <w:tab w:val="num" w:pos="0"/>
        </w:tabs>
        <w:ind w:left="2098" w:hanging="420"/>
      </w:pPr>
    </w:lvl>
    <w:lvl w:ilvl="4">
      <w:start w:val="1"/>
      <w:numFmt w:val="lowerLetter"/>
      <w:lvlText w:val="%5)"/>
      <w:lvlJc w:val="left"/>
      <w:pPr>
        <w:tabs>
          <w:tab w:val="num" w:pos="0"/>
        </w:tabs>
        <w:ind w:left="2517" w:hanging="419"/>
      </w:pPr>
    </w:lvl>
    <w:lvl w:ilvl="5">
      <w:start w:val="1"/>
      <w:numFmt w:val="lowerRoman"/>
      <w:lvlText w:val="%6."/>
      <w:lvlJc w:val="right"/>
      <w:pPr>
        <w:tabs>
          <w:tab w:val="num" w:pos="0"/>
        </w:tabs>
        <w:ind w:left="2937" w:hanging="420"/>
      </w:pPr>
    </w:lvl>
    <w:lvl w:ilvl="6">
      <w:start w:val="1"/>
      <w:numFmt w:val="decimal"/>
      <w:lvlText w:val="%7."/>
      <w:lvlJc w:val="left"/>
      <w:pPr>
        <w:tabs>
          <w:tab w:val="num" w:pos="0"/>
        </w:tabs>
        <w:ind w:left="3356" w:hanging="414"/>
      </w:pPr>
    </w:lvl>
    <w:lvl w:ilvl="7">
      <w:start w:val="1"/>
      <w:numFmt w:val="lowerLetter"/>
      <w:lvlText w:val="%8)"/>
      <w:lvlJc w:val="left"/>
      <w:pPr>
        <w:tabs>
          <w:tab w:val="num" w:pos="0"/>
        </w:tabs>
        <w:ind w:left="3776" w:hanging="414"/>
      </w:pPr>
    </w:lvl>
    <w:lvl w:ilvl="8">
      <w:start w:val="1"/>
      <w:numFmt w:val="lowerRoman"/>
      <w:lvlText w:val="%9."/>
      <w:lvlJc w:val="right"/>
      <w:pPr>
        <w:tabs>
          <w:tab w:val="num" w:pos="0"/>
        </w:tabs>
        <w:ind w:left="4201"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val="0"/>
  <w:bordersDoNotSurroundFooter w:val="0"/>
  <w:gutterAtTop/>
  <w:trackRevisions/>
  <w:defaultTabStop w:val="420"/>
  <w:evenAndOddHeaders/>
  <w:drawingGridHorizontalSpacing w:val="160"/>
  <w:drawingGridVerticalSpacing w:val="217"/>
  <w:displayHorizontalDrawingGridEvery w:val="1"/>
  <w:displayVerticalDrawingGridEvery w:val="1"/>
  <w:noPunctuationKerning/>
  <w:footnotePr>
    <w:footnote w:id="0"/>
    <w:footnote w:id="1"/>
  </w:footnotePr>
  <w:compat>
    <w:spaceForUL/>
    <w:balanceSingleByteDoubleByteWidth/>
    <w:doNotExpandShiftReturn/>
    <w:adjustLineHeightInTable/>
    <w:doNotUseIndentAsNumberingTabStop/>
    <w:compatSetting w:name="compatibilityMode" w:uri="http://schemas.microsoft.com/office/word" w:val="14"/>
  </w:compat>
  <w:docVars>
    <w:docVar w:name="commondata" w:val="eyJoZGlkIjoiMzEwNTM5NzYwMDRjMzkwZTVkZjY2ODkwMGIxNGU0OTUifQ=="/>
    <w:docVar w:name="KSO_WPS_MARK_KEY" w:val="d5fb5359-4e7d-4e1d-abb7-8fe2a0f1e7a8"/>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overflowPunct w:val="0"/>
      <w:spacing w:line="240" w:lineRule="auto"/>
      <w:ind w:firstLineChars="200" w:firstLine="200"/>
      <w:jc w:val="both"/>
    </w:pPr>
    <w:rPr>
      <w:rFonts w:ascii="仿宋_GB2312" w:eastAsia="仿宋_GB2312" w:cs="Times New Roman"/>
      <w:sz w:val="32"/>
      <w:lang w:val="en-US" w:eastAsia="zh-CN" w:bidi="ar-SA"/>
    </w:rPr>
  </w:style>
  <w:style w:type="paragraph" w:styleId="1">
    <w:name w:val="heading 1"/>
    <w:basedOn w:val="0"/>
    <w:next w:val="0"/>
    <w:link w:val="1Char"/>
    <w:pPr>
      <w:keepNext/>
      <w:keepLines/>
      <w:widowControl w:val="0"/>
      <w:spacing w:before="156" w:after="156" w:line="360" w:lineRule="auto"/>
      <w:ind w:firstLineChars="0" w:firstLine="640"/>
      <w:jc w:val="center"/>
      <w:outlineLvl w:val="0"/>
    </w:pPr>
    <w:rPr>
      <w:rFonts w:eastAsia="方正小标宋_GBK"/>
      <w:bCs/>
      <w:kern w:val="44"/>
      <w:sz w:val="36"/>
      <w:szCs w:val="44"/>
    </w:rPr>
  </w:style>
  <w:style w:type="character" w:customStyle="1" w:styleId="1Char">
    <w:name w:val="heading 1 Char"/>
    <w:basedOn w:val="10"/>
    <w:link w:val="1"/>
    <w:rPr>
      <w:rFonts w:ascii="仿宋_GB2312" w:eastAsia="方正小标宋_GBK" w:cs="Times New Roman" w:hAnsi="仿宋_GB2312"/>
      <w:bCs/>
      <w:kern w:val="44"/>
      <w:sz w:val="36"/>
      <w:szCs w:val="44"/>
      <w:lang w:val="en-US" w:eastAsia="zh-CN" w:bidi="ar-SA"/>
    </w:rPr>
  </w:style>
  <w:style w:type="paragraph" w:styleId="2">
    <w:name w:val="heading 2"/>
    <w:basedOn w:val="0"/>
    <w:next w:val="0"/>
    <w:pPr>
      <w:keepLines/>
      <w:widowControl w:val="0"/>
      <w:spacing w:before="36" w:after="36" w:line="360" w:lineRule="auto"/>
      <w:outlineLvl w:val="1"/>
    </w:pPr>
    <w:rPr>
      <w:rFonts w:ascii="Arial" w:eastAsia="黑体" w:hAnsi="Arial"/>
      <w:bCs/>
      <w:kern w:val="2"/>
      <w:szCs w:val="32"/>
    </w:rPr>
  </w:style>
  <w:style w:type="paragraph" w:styleId="3">
    <w:name w:val="heading 3"/>
    <w:basedOn w:val="0"/>
    <w:next w:val="0"/>
    <w:pPr>
      <w:spacing w:line="360" w:lineRule="auto"/>
      <w:outlineLvl w:val="2"/>
    </w:pPr>
    <w:rPr>
      <w:rFonts w:ascii="楷体_GB2312" w:eastAsia="楷体_GB2312"/>
      <w:bCs/>
      <w:kern w:val="2"/>
      <w:szCs w:val="32"/>
    </w:rPr>
  </w:style>
  <w:style w:type="paragraph" w:styleId="4">
    <w:name w:val="heading 4"/>
    <w:basedOn w:val="0"/>
    <w:next w:val="0"/>
    <w:pPr>
      <w:keepNext/>
      <w:keepLines/>
      <w:widowControl w:val="0"/>
      <w:spacing w:before="280" w:beforeAutospacing="0" w:after="290" w:afterAutospacing="0" w:line="372" w:lineRule="auto"/>
      <w:outlineLvl w:val="3"/>
    </w:pPr>
    <w:rPr>
      <w:rFonts w:ascii="Arial" w:eastAsia="仿宋_GB2312" w:hAnsi="Arial"/>
      <w:b/>
      <w:sz w:val="28"/>
    </w:rPr>
  </w:style>
  <w:style w:type="paragraph" w:styleId="5">
    <w:name w:val="heading 5"/>
    <w:basedOn w:val="0"/>
    <w:next w:val="0"/>
    <w:pPr>
      <w:keepNext/>
      <w:keepLines/>
      <w:widowControl w:val="0"/>
      <w:spacing w:before="280" w:after="290" w:line="377" w:lineRule="auto"/>
      <w:outlineLvl w:val="4"/>
    </w:pPr>
    <w:rPr>
      <w:b/>
      <w:bCs/>
      <w:sz w:val="28"/>
      <w:szCs w:val="28"/>
    </w:rPr>
  </w:style>
  <w:style w:type="character" w:default="1" w:styleId="10">
    <w:name w:val="Default Paragraph Font"/>
  </w:style>
  <w:style w:type="paragraph" w:styleId="15">
    <w:name w:val="Normal Indent"/>
    <w:basedOn w:val="0"/>
    <w:next w:val="0"/>
    <w:rPr>
      <w:rFonts w:ascii="Calibri" w:eastAsia="宋体" w:hAnsi="Calibri"/>
      <w:kern w:val="2"/>
      <w:sz w:val="21"/>
      <w:szCs w:val="22"/>
    </w:rPr>
  </w:style>
  <w:style w:type="paragraph" w:styleId="16">
    <w:name w:val="annotation text"/>
    <w:basedOn w:val="0"/>
    <w:pPr>
      <w:spacing w:line="600" w:lineRule="exact"/>
    </w:pPr>
    <w:rPr>
      <w:rFonts w:ascii="Times New Roman" w:eastAsia="仿宋" w:hAnsi="Times New Roman"/>
    </w:rPr>
  </w:style>
  <w:style w:type="paragraph" w:styleId="17">
    <w:name w:val="Body Text"/>
    <w:basedOn w:val="0"/>
    <w:pPr>
      <w:ind w:left="493"/>
    </w:pPr>
    <w:rPr>
      <w:rFonts w:ascii="仿宋" w:cs="仿宋" w:hAnsi="仿宋"/>
      <w:sz w:val="28"/>
      <w:szCs w:val="28"/>
      <w:lang w:val="zh-CN" w:bidi="zh-CN"/>
    </w:rPr>
  </w:style>
  <w:style w:type="paragraph" w:styleId="18">
    <w:name w:val="Block Text"/>
    <w:basedOn w:val="0"/>
    <w:pPr>
      <w:ind w:left="-113" w:right="-113"/>
      <w:jc w:val="center"/>
    </w:pPr>
  </w:style>
  <w:style w:type="paragraph" w:styleId="19">
    <w:name w:val="toc 3"/>
    <w:basedOn w:val="0"/>
    <w:next w:val="0"/>
    <w:pPr>
      <w:spacing w:line="520" w:lineRule="exact"/>
      <w:ind w:leftChars="400" w:left="400"/>
    </w:pPr>
    <w:rPr>
      <w:rFonts w:eastAsia="黑体"/>
      <w:sz w:val="24"/>
    </w:rPr>
  </w:style>
  <w:style w:type="paragraph" w:styleId="20">
    <w:name w:val="Plain Text"/>
    <w:basedOn w:val="0"/>
    <w:rPr>
      <w:rFonts w:ascii="宋体" w:hAnsi="宋体"/>
      <w:sz w:val="28"/>
      <w:szCs w:val="21"/>
    </w:rPr>
  </w:style>
  <w:style w:type="paragraph" w:styleId="21">
    <w:name w:val="Date"/>
    <w:basedOn w:val="0"/>
    <w:next w:val="0"/>
    <w:rPr>
      <w:rFonts w:eastAsia="宋体"/>
      <w:kern w:val="2"/>
      <w:sz w:val="36"/>
    </w:rPr>
  </w:style>
  <w:style w:type="paragraph" w:styleId="22">
    <w:name w:val="Balloon Text"/>
    <w:basedOn w:val="0"/>
    <w:rPr>
      <w:sz w:val="18"/>
      <w:szCs w:val="18"/>
    </w:rPr>
  </w:style>
  <w:style w:type="paragraph" w:styleId="23">
    <w:name w:val="footer"/>
    <w:basedOn w:val="0"/>
    <w:pPr>
      <w:tabs>
        <w:tab w:val="center" w:pos="4153"/>
        <w:tab w:val="right" w:pos="8306"/>
      </w:tabs>
      <w:snapToGrid w:val="0"/>
    </w:pPr>
    <w:rPr>
      <w:rFonts w:ascii="黑体" w:eastAsia="黑体" w:cs="楷体_GB2312"/>
      <w:sz w:val="28"/>
      <w:szCs w:val="28"/>
    </w:rPr>
  </w:style>
  <w:style w:type="paragraph" w:styleId="24">
    <w:name w:val="header"/>
    <w:basedOn w:val="0"/>
    <w:pPr>
      <w:pBdr>
        <w:bottom w:val="single" w:sz="6" w:space="1" w:color="auto"/>
      </w:pBdr>
      <w:tabs>
        <w:tab w:val="center" w:pos="4153"/>
        <w:tab w:val="right" w:pos="8306"/>
      </w:tabs>
      <w:snapToGrid w:val="0"/>
      <w:spacing w:line="280" w:lineRule="exact"/>
      <w:jc w:val="center"/>
    </w:pPr>
    <w:rPr>
      <w:rFonts w:ascii="宋体" w:eastAsia="宋体"/>
      <w:sz w:val="18"/>
      <w:szCs w:val="18"/>
    </w:rPr>
  </w:style>
  <w:style w:type="paragraph" w:styleId="25">
    <w:name w:val="toc 1"/>
    <w:basedOn w:val="0"/>
    <w:next w:val="0"/>
    <w:pPr>
      <w:ind w:firstLineChars="0" w:firstLine="640"/>
    </w:pPr>
    <w:rPr>
      <w:rFonts w:eastAsia="黑体"/>
    </w:rPr>
  </w:style>
  <w:style w:type="paragraph" w:styleId="26">
    <w:name w:val="index heading"/>
    <w:basedOn w:val="0"/>
    <w:next w:val="27"/>
    <w:rPr>
      <w:rFonts w:ascii="Arial" w:cs="Arial" w:hAnsi="Arial"/>
      <w:b/>
      <w:bCs/>
    </w:rPr>
  </w:style>
  <w:style w:type="paragraph" w:styleId="27">
    <w:name w:val="index 1"/>
    <w:basedOn w:val="0"/>
    <w:next w:val="0"/>
    <w:rPr>
      <w:szCs w:val="24"/>
    </w:rPr>
  </w:style>
  <w:style w:type="paragraph" w:styleId="28">
    <w:name w:val="Subtitle"/>
    <w:basedOn w:val="0"/>
    <w:next w:val="0"/>
    <w:pPr>
      <w:spacing w:before="240" w:after="120"/>
      <w:outlineLvl w:val="1"/>
    </w:pPr>
    <w:rPr>
      <w:rFonts w:cs="Times New Roman"/>
      <w:b/>
      <w:bCs/>
      <w:kern w:val="28"/>
      <w:szCs w:val="32"/>
    </w:rPr>
  </w:style>
  <w:style w:type="paragraph" w:styleId="29">
    <w:name w:val="footnote text"/>
    <w:basedOn w:val="0"/>
    <w:pPr>
      <w:snapToGrid w:val="0"/>
    </w:pPr>
    <w:rPr>
      <w:sz w:val="18"/>
    </w:rPr>
  </w:style>
  <w:style w:type="paragraph" w:styleId="30">
    <w:name w:val="toc 2"/>
    <w:basedOn w:val="0"/>
    <w:next w:val="0"/>
  </w:style>
  <w:style w:type="paragraph" w:styleId="31">
    <w:name w:val="Message Header"/>
    <w:basedOn w:val="0"/>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hAnsi="Arial"/>
      <w:sz w:val="24"/>
    </w:rPr>
  </w:style>
  <w:style w:type="paragraph" w:styleId="32">
    <w:name w:val="Normal (Web)"/>
    <w:basedOn w:val="0"/>
    <w:rPr>
      <w:sz w:val="24"/>
      <w:szCs w:val="24"/>
    </w:rPr>
  </w:style>
  <w:style w:type="paragraph" w:styleId="33">
    <w:name w:val="annotation subject"/>
    <w:basedOn w:val="16"/>
    <w:next w:val="16"/>
    <w:rPr>
      <w:b/>
      <w:bCs/>
    </w:rPr>
  </w:style>
  <w:style w:type="character" w:styleId="34">
    <w:name w:val="Strong"/>
    <w:rPr>
      <w:b/>
      <w:bCs/>
    </w:rPr>
  </w:style>
  <w:style w:type="character" w:styleId="35">
    <w:name w:val="page number"/>
    <w:rPr>
      <w:rFonts w:cs="Times New Roman"/>
    </w:rPr>
  </w:style>
  <w:style w:type="character" w:styleId="36">
    <w:name w:val="FollowedHyperlink"/>
    <w:rPr>
      <w:color w:val="555555"/>
      <w:u w:val="none"/>
    </w:rPr>
  </w:style>
  <w:style w:type="character" w:styleId="37">
    <w:name w:val="Emphasis"/>
  </w:style>
  <w:style w:type="character" w:styleId="38">
    <w:name w:val="Hyperlink"/>
    <w:rPr>
      <w:color w:val="555555"/>
      <w:u w:val="none"/>
    </w:rPr>
  </w:style>
  <w:style w:type="character" w:styleId="39">
    <w:name w:val="annotation reference"/>
    <w:basedOn w:val="10"/>
    <w:rPr>
      <w:sz w:val="21"/>
      <w:szCs w:val="21"/>
    </w:rPr>
  </w:style>
  <w:style w:type="character" w:styleId="40">
    <w:name w:val="footnote reference"/>
    <w:basedOn w:val="10"/>
    <w:rPr>
      <w:vertAlign w:val="superscript"/>
    </w:rPr>
  </w:style>
  <w:style w:type="paragraph" w:customStyle="1" w:styleId="41">
    <w:name w:val="Default"/>
    <w:next w:val="42"/>
    <w:pPr>
      <w:widowControl w:val="0"/>
      <w:autoSpaceDE w:val="0"/>
      <w:autoSpaceDN w:val="0"/>
      <w:adjustRightInd w:val="0"/>
    </w:pPr>
    <w:rPr>
      <w:rFonts w:ascii="方正小标宋_GBK" w:eastAsia="方正小标宋_GBK" w:cs="方正小标宋_GBK"/>
      <w:color w:val="000000"/>
      <w:sz w:val="24"/>
      <w:szCs w:val="24"/>
      <w:lang w:val="en-US" w:eastAsia="zh-CN" w:bidi="ar-SA"/>
    </w:rPr>
  </w:style>
  <w:style w:type="paragraph" w:customStyle="1" w:styleId="42">
    <w:name w:val="样式1"/>
    <w:basedOn w:val="26"/>
    <w:next w:val="18"/>
    <w:pPr>
      <w:tabs>
        <w:tab w:val="center" w:pos="4153"/>
        <w:tab w:val="right" w:pos="8306"/>
      </w:tabs>
      <w:jc w:val="both"/>
    </w:pPr>
  </w:style>
  <w:style w:type="paragraph" w:customStyle="1" w:styleId="43">
    <w:name w:val="段"/>
    <w:basedOn w:val="0"/>
    <w:pPr>
      <w:widowControl/>
      <w:tabs>
        <w:tab w:val="center" w:pos="4201"/>
        <w:tab w:val="right" w:leader="dot" w:pos="9298"/>
      </w:tabs>
      <w:overflowPunct w:val="0"/>
      <w:autoSpaceDE w:val="0"/>
      <w:autoSpaceDN w:val="0"/>
    </w:pPr>
    <w:rPr>
      <w:rFonts w:ascii="宋体" w:eastAsia="宋体" w:cs="宋体"/>
      <w:sz w:val="21"/>
    </w:rPr>
  </w:style>
  <w:style w:type="character" w:customStyle="1" w:styleId="44">
    <w:name w:val="tit"/>
    <w:rPr>
      <w:sz w:val="16"/>
      <w:szCs w:val="16"/>
    </w:rPr>
  </w:style>
  <w:style w:type="character" w:customStyle="1" w:styleId="45">
    <w:name w:val="font61"/>
    <w:rPr>
      <w:rFonts w:ascii="宋体" w:eastAsia="宋体" w:cs="宋体"/>
      <w:b/>
      <w:bCs/>
      <w:color w:val="000000"/>
      <w:sz w:val="24"/>
      <w:szCs w:val="24"/>
      <w:u w:val="none"/>
    </w:rPr>
  </w:style>
  <w:style w:type="character" w:customStyle="1" w:styleId="46">
    <w:name w:val="font41"/>
    <w:rPr>
      <w:rFonts w:ascii="宋体" w:eastAsia="宋体" w:cs="宋体"/>
      <w:b/>
      <w:bCs/>
      <w:color w:val="000000"/>
      <w:sz w:val="24"/>
      <w:szCs w:val="24"/>
      <w:u w:val="none"/>
    </w:rPr>
  </w:style>
  <w:style w:type="character" w:customStyle="1" w:styleId="47">
    <w:name w:val="font71"/>
    <w:rPr>
      <w:rFonts w:ascii="宋体" w:eastAsia="宋体" w:cs="宋体"/>
      <w:color w:val="000000"/>
      <w:sz w:val="24"/>
      <w:szCs w:val="24"/>
      <w:u w:val="none"/>
    </w:rPr>
  </w:style>
  <w:style w:type="paragraph" w:customStyle="1" w:styleId="48">
    <w:name w:val="List Paragraph"/>
    <w:basedOn w:val="0"/>
    <w:rPr>
      <w:rFonts w:ascii="Calibri" w:hAnsi="Calibri"/>
      <w:sz w:val="21"/>
    </w:rPr>
  </w:style>
  <w:style w:type="paragraph" w:customStyle="1" w:styleId="49">
    <w:name w:val="reader-word-layer reader-word-s23-16"/>
    <w:basedOn w:val="0"/>
    <w:pPr>
      <w:widowControl/>
      <w:spacing w:before="100" w:beforeAutospacing="1" w:after="100" w:afterAutospacing="1"/>
    </w:pPr>
    <w:rPr>
      <w:rFonts w:ascii="宋体" w:eastAsia="宋体" w:cs="宋体"/>
      <w:sz w:val="24"/>
      <w:szCs w:val="24"/>
    </w:rPr>
  </w:style>
  <w:style w:type="paragraph" w:customStyle="1" w:styleId="50">
    <w:name w:val="一级条标题"/>
    <w:basedOn w:val="0"/>
    <w:next w:val="43"/>
    <w:pPr>
      <w:widowControl/>
      <w:numPr>
        <w:ilvl w:val="1"/>
        <w:numId w:val="1"/>
      </w:numPr>
      <w:spacing w:beforeLines="50" w:before="50" w:afterLines="50" w:after="50"/>
      <w:ind w:firstLineChars="0"/>
      <w:outlineLvl w:val="2"/>
    </w:pPr>
    <w:rPr>
      <w:rFonts w:ascii="黑体" w:eastAsia="黑体"/>
      <w:sz w:val="21"/>
      <w:szCs w:val="21"/>
    </w:rPr>
  </w:style>
  <w:style w:type="paragraph" w:customStyle="1" w:styleId="51">
    <w:name w:val="二级条标题"/>
    <w:basedOn w:val="50"/>
    <w:next w:val="43"/>
    <w:pPr>
      <w:numPr>
        <w:ilvl w:val="0"/>
        <w:numId w:val="0"/>
      </w:numPr>
      <w:spacing w:beforeLines="0" w:before="50" w:afterLines="0" w:after="50"/>
      <w:ind w:left="710" w:firstLineChars="200" w:firstLine="200"/>
      <w:outlineLvl w:val="3"/>
    </w:pPr>
  </w:style>
  <w:style w:type="paragraph" w:customStyle="1" w:styleId="52">
    <w:name w:val="三级条标题"/>
    <w:basedOn w:val="51"/>
    <w:next w:val="43"/>
    <w:pPr>
      <w:ind w:left="426"/>
      <w:outlineLvl w:val="4"/>
    </w:pPr>
  </w:style>
  <w:style w:type="paragraph" w:customStyle="1" w:styleId="53">
    <w:name w:val="三级无"/>
    <w:basedOn w:val="52"/>
    <w:pPr>
      <w:numPr>
        <w:ilvl w:val="3"/>
        <w:numId w:val="1"/>
      </w:numPr>
      <w:ind w:firstLineChars="0"/>
    </w:pPr>
    <w:rPr>
      <w:rFonts w:ascii="宋体" w:eastAsia="宋体"/>
    </w:rPr>
  </w:style>
  <w:style w:type="paragraph" w:customStyle="1" w:styleId="54">
    <w:name w:val="WPSOffice手动目录 2"/>
    <w:pPr>
      <w:ind w:leftChars="200" w:left="200"/>
    </w:pPr>
    <w:rPr>
      <w:rFonts w:ascii="Times New Roman" w:eastAsia="宋体" w:cs="Times New Roman" w:hAnsi="Times New Roman"/>
      <w:lang w:val="en-US" w:eastAsia="zh-CN" w:bidi="ar-SA"/>
    </w:rPr>
  </w:style>
  <w:style w:type="paragraph" w:customStyle="1" w:styleId="55">
    <w:name w:val="附录一级无"/>
    <w:basedOn w:val="0"/>
    <w:pPr>
      <w:widowControl/>
      <w:tabs>
        <w:tab w:val="left" w:pos="360"/>
      </w:tabs>
      <w:wordWrap w:val="0"/>
      <w:overflowPunct w:val="0"/>
      <w:autoSpaceDE w:val="0"/>
      <w:autoSpaceDN w:val="0"/>
      <w:outlineLvl w:val="2"/>
    </w:pPr>
    <w:rPr>
      <w:rFonts w:ascii="宋体" w:eastAsia="宋体"/>
      <w:kern w:val="21"/>
      <w:sz w:val="21"/>
      <w:szCs w:val="21"/>
    </w:rPr>
  </w:style>
  <w:style w:type="paragraph" w:customStyle="1" w:styleId="56">
    <w:name w:val="Char Char Char Char"/>
    <w:basedOn w:val="0"/>
    <w:pPr>
      <w:spacing w:line="360" w:lineRule="auto"/>
    </w:pPr>
    <w:rPr>
      <w:rFonts w:eastAsia="宋体"/>
      <w:kern w:val="2"/>
      <w:sz w:val="21"/>
      <w:szCs w:val="24"/>
    </w:rPr>
  </w:style>
  <w:style w:type="paragraph" w:customStyle="1" w:styleId="57">
    <w:name w:val="二级无"/>
    <w:basedOn w:val="51"/>
    <w:pPr>
      <w:numPr>
        <w:ilvl w:val="2"/>
        <w:numId w:val="1"/>
      </w:numPr>
      <w:ind w:firstLineChars="0"/>
    </w:pPr>
    <w:rPr>
      <w:rFonts w:ascii="宋体" w:eastAsia="宋体"/>
    </w:rPr>
  </w:style>
  <w:style w:type="paragraph" w:customStyle="1" w:styleId="58">
    <w:name w:val="reader-word-layer reader-word-s23-12"/>
    <w:basedOn w:val="0"/>
    <w:pPr>
      <w:widowControl/>
      <w:spacing w:before="100" w:beforeAutospacing="1" w:after="100" w:afterAutospacing="1"/>
    </w:pPr>
    <w:rPr>
      <w:rFonts w:ascii="宋体" w:eastAsia="宋体" w:cs="宋体"/>
      <w:sz w:val="24"/>
      <w:szCs w:val="24"/>
    </w:rPr>
  </w:style>
  <w:style w:type="paragraph" w:customStyle="1" w:styleId="59">
    <w:name w:val="字母编号列项（一级）"/>
    <w:basedOn w:val="0"/>
    <w:pPr>
      <w:widowControl/>
      <w:numPr>
        <w:ilvl w:val="0"/>
        <w:numId w:val="2"/>
      </w:numPr>
      <w:ind w:firstLineChars="0"/>
    </w:pPr>
    <w:rPr>
      <w:rFonts w:ascii="宋体" w:eastAsia="宋体"/>
      <w:sz w:val="21"/>
    </w:rPr>
  </w:style>
  <w:style w:type="paragraph" w:customStyle="1" w:styleId="60">
    <w:name w:val="WPSOffice手动目录 1"/>
    <w:rPr>
      <w:rFonts w:ascii="Times New Roman" w:eastAsia="宋体" w:cs="Times New Roman" w:hAnsi="Times New Roman"/>
      <w:lang w:val="en-US" w:eastAsia="zh-CN" w:bidi="ar-SA"/>
    </w:rPr>
  </w:style>
  <w:style w:type="paragraph" w:customStyle="1" w:styleId="61">
    <w:name w:val="章标题"/>
    <w:basedOn w:val="0"/>
    <w:next w:val="43"/>
    <w:pPr>
      <w:widowControl/>
      <w:tabs>
        <w:tab w:val="left" w:pos="839"/>
      </w:tabs>
      <w:spacing w:beforeLines="100" w:before="100" w:afterLines="100" w:after="100"/>
      <w:ind w:left="839"/>
      <w:outlineLvl w:val="1"/>
    </w:pPr>
    <w:rPr>
      <w:rFonts w:ascii="黑体" w:eastAsia="黑体"/>
      <w:sz w:val="21"/>
    </w:rPr>
  </w:style>
  <w:style w:type="paragraph" w:customStyle="1" w:styleId="62">
    <w:name w:val="reader-word-layer reader-word-s23-6"/>
    <w:basedOn w:val="0"/>
    <w:pPr>
      <w:widowControl/>
      <w:spacing w:before="100" w:beforeAutospacing="1" w:after="100" w:afterAutospacing="1"/>
    </w:pPr>
    <w:rPr>
      <w:rFonts w:ascii="宋体" w:eastAsia="宋体" w:cs="宋体"/>
      <w:sz w:val="24"/>
      <w:szCs w:val="24"/>
    </w:rPr>
  </w:style>
  <w:style w:type="paragraph" w:customStyle="1" w:styleId="63">
    <w:name w:val="reader-word-layer reader-word-s23-4"/>
    <w:basedOn w:val="0"/>
    <w:pPr>
      <w:widowControl/>
      <w:spacing w:before="100" w:beforeAutospacing="1" w:after="100" w:afterAutospacing="1"/>
    </w:pPr>
    <w:rPr>
      <w:rFonts w:ascii="宋体" w:eastAsia="宋体" w:cs="宋体"/>
      <w:sz w:val="24"/>
      <w:szCs w:val="24"/>
    </w:rPr>
  </w:style>
  <w:style w:type="paragraph" w:customStyle="1" w:styleId="64">
    <w:name w:val="reader-word-layer reader-word-s23-7"/>
    <w:basedOn w:val="0"/>
    <w:pPr>
      <w:widowControl/>
      <w:spacing w:before="100" w:beforeAutospacing="1" w:after="100" w:afterAutospacing="1"/>
    </w:pPr>
    <w:rPr>
      <w:rFonts w:ascii="宋体" w:eastAsia="宋体" w:cs="宋体"/>
      <w:sz w:val="24"/>
      <w:szCs w:val="24"/>
    </w:rPr>
  </w:style>
  <w:style w:type="paragraph" w:customStyle="1" w:styleId="65">
    <w:name w:val="reader-word-layer reader-word-s23-13"/>
    <w:basedOn w:val="0"/>
    <w:pPr>
      <w:widowControl/>
      <w:spacing w:before="100" w:beforeAutospacing="1" w:after="100" w:afterAutospacing="1"/>
    </w:pPr>
    <w:rPr>
      <w:rFonts w:ascii="宋体" w:eastAsia="宋体" w:cs="宋体"/>
      <w:sz w:val="24"/>
      <w:szCs w:val="24"/>
    </w:rPr>
  </w:style>
  <w:style w:type="paragraph" w:customStyle="1" w:styleId="66">
    <w:name w:val="附录章标题"/>
    <w:basedOn w:val="0"/>
    <w:pPr>
      <w:widowControl/>
      <w:tabs>
        <w:tab w:val="left" w:pos="360"/>
      </w:tabs>
      <w:wordWrap w:val="0"/>
      <w:overflowPunct w:val="0"/>
      <w:autoSpaceDE w:val="0"/>
      <w:spacing w:beforeLines="100" w:before="100" w:afterLines="100" w:after="100"/>
      <w:outlineLvl w:val="1"/>
    </w:pPr>
    <w:rPr>
      <w:rFonts w:ascii="黑体" w:eastAsia="黑体"/>
      <w:kern w:val="21"/>
      <w:sz w:val="21"/>
    </w:rPr>
  </w:style>
  <w:style w:type="paragraph" w:customStyle="1" w:styleId="67">
    <w:name w:val="正文文本缩进1"/>
    <w:basedOn w:val="0"/>
    <w:pPr>
      <w:spacing w:after="120"/>
      <w:ind w:leftChars="200" w:left="200"/>
    </w:pPr>
  </w:style>
  <w:style w:type="paragraph" w:customStyle="1" w:styleId="68">
    <w:name w:val="正文首行缩进 21"/>
    <w:basedOn w:val="67"/>
    <w:next w:val="32"/>
  </w:style>
  <w:style w:type="paragraph" w:customStyle="1" w:styleId="69">
    <w:name w:val="正文1"/>
    <w:pPr>
      <w:jc w:val="both"/>
    </w:pPr>
    <w:rPr>
      <w:rFonts w:ascii="Calibri" w:eastAsia="宋体" w:cs="宋体" w:hAnsi="Calibri"/>
      <w:kern w:val="2"/>
      <w:sz w:val="21"/>
      <w:szCs w:val="21"/>
      <w:lang w:val="en-US" w:eastAsia="zh-CN" w:bidi="ar-SA"/>
    </w:rPr>
  </w:style>
  <w:style w:type="character" w:customStyle="1" w:styleId="70">
    <w:name w:val="15"/>
    <w:rPr>
      <w:rFonts w:ascii="Calibri" w:hAnsi="Calibri"/>
      <w:b/>
    </w:rPr>
  </w:style>
  <w:style w:type="paragraph" w:customStyle="1" w:styleId="71">
    <w:name w:val="Char Char Char"/>
    <w:basedOn w:val="0"/>
    <w:rPr>
      <w:rFonts w:eastAsia="宋体"/>
      <w:kern w:val="2"/>
      <w:sz w:val="21"/>
    </w:rPr>
  </w:style>
  <w:style w:type="paragraph" w:customStyle="1" w:styleId="72">
    <w:name w:val="Char Char Char1"/>
    <w:basedOn w:val="0"/>
    <w:rPr>
      <w:rFonts w:eastAsia="宋体"/>
      <w:kern w:val="2"/>
      <w:sz w:val="21"/>
    </w:rPr>
  </w:style>
  <w:style w:type="character" w:customStyle="1" w:styleId="73">
    <w:name w:val="font31"/>
    <w:basedOn w:val="10"/>
    <w:rPr>
      <w:rFonts w:ascii="宋体" w:eastAsia="宋体" w:cs="宋体"/>
      <w:color w:val="000000"/>
      <w:sz w:val="16"/>
      <w:szCs w:val="16"/>
      <w:u w:val="none"/>
    </w:rPr>
  </w:style>
  <w:style w:type="character" w:customStyle="1" w:styleId="74">
    <w:name w:val="font21"/>
    <w:basedOn w:val="10"/>
    <w:rPr>
      <w:rFonts w:ascii="Times New Roman" w:cs="Times New Roman" w:hAnsi="Times New Roman"/>
      <w:color w:val="000000"/>
      <w:sz w:val="16"/>
      <w:szCs w:val="16"/>
      <w:u w:val="none"/>
    </w:rPr>
  </w:style>
  <w:style w:type="character" w:customStyle="1" w:styleId="75">
    <w:name w:val="font11"/>
    <w:basedOn w:val="10"/>
    <w:rPr>
      <w:rFonts w:ascii="Microsoft JhengHei" w:eastAsia="Microsoft JhengHei" w:cs="Microsoft JhengHei" w:hAnsi="Microsoft JhengHei"/>
      <w:b/>
      <w:bCs/>
      <w:color w:val="000000"/>
      <w:sz w:val="28"/>
      <w:szCs w:val="28"/>
      <w:u w:val="none"/>
    </w:rPr>
  </w:style>
  <w:style w:type="character" w:customStyle="1" w:styleId="76">
    <w:name w:val="font81"/>
    <w:basedOn w:val="10"/>
    <w:rPr>
      <w:rFonts w:ascii="宋体" w:eastAsia="宋体" w:cs="宋体"/>
      <w:color w:val="000000"/>
      <w:sz w:val="24"/>
      <w:szCs w:val="24"/>
      <w:u w:val="none"/>
    </w:rPr>
  </w:style>
  <w:style w:type="character" w:customStyle="1" w:styleId="77">
    <w:name w:val="font141"/>
    <w:basedOn w:val="10"/>
    <w:rPr>
      <w:rFonts w:ascii="宋体" w:eastAsia="宋体" w:cs="宋体"/>
      <w:b/>
      <w:bCs/>
      <w:color w:val="000000"/>
      <w:sz w:val="24"/>
      <w:szCs w:val="24"/>
      <w:u w:val="none"/>
    </w:rPr>
  </w:style>
  <w:style w:type="character" w:customStyle="1" w:styleId="78">
    <w:name w:val="font151"/>
    <w:basedOn w:val="10"/>
    <w:rPr>
      <w:rFonts w:ascii="Times New Roman" w:cs="Times New Roman" w:hAnsi="Times New Roman"/>
      <w:b/>
      <w:bCs/>
      <w:color w:val="000000"/>
      <w:sz w:val="24"/>
      <w:szCs w:val="24"/>
      <w:u w:val="none"/>
    </w:rPr>
  </w:style>
  <w:style w:type="character" w:customStyle="1" w:styleId="79">
    <w:name w:val="font161"/>
    <w:basedOn w:val="10"/>
    <w:rPr>
      <w:rFonts w:ascii="Times New Roman" w:cs="Times New Roman" w:hAnsi="Times New Roman"/>
      <w:color w:val="000000"/>
      <w:sz w:val="24"/>
      <w:szCs w:val="24"/>
      <w:u w:val="none"/>
    </w:rPr>
  </w:style>
  <w:style w:type="character" w:customStyle="1" w:styleId="80">
    <w:name w:val="font171"/>
    <w:basedOn w:val="10"/>
    <w:rPr>
      <w:rFonts w:ascii="Times New Roman" w:cs="Times New Roman" w:hAnsi="Times New Roman"/>
      <w:color w:val="000000"/>
      <w:sz w:val="24"/>
      <w:szCs w:val="24"/>
      <w:u w:val="none"/>
    </w:rPr>
  </w:style>
  <w:style w:type="character" w:customStyle="1" w:styleId="81">
    <w:name w:val="font181"/>
    <w:basedOn w:val="10"/>
    <w:rPr>
      <w:rFonts w:ascii="宋体" w:eastAsia="宋体" w:cs="宋体"/>
      <w:b/>
      <w:bCs/>
      <w:color w:val="000000"/>
      <w:sz w:val="22"/>
      <w:szCs w:val="22"/>
      <w:u w:val="none"/>
    </w:rPr>
  </w:style>
  <w:style w:type="character" w:customStyle="1" w:styleId="82">
    <w:name w:val="font191"/>
    <w:basedOn w:val="10"/>
    <w:rPr>
      <w:rFonts w:ascii="宋体" w:eastAsia="宋体" w:cs="宋体"/>
      <w:color w:val="000000"/>
      <w:sz w:val="22"/>
      <w:szCs w:val="22"/>
      <w:u w:val="none"/>
    </w:rPr>
  </w:style>
  <w:style w:type="character" w:customStyle="1" w:styleId="83">
    <w:name w:val="font201"/>
    <w:basedOn w:val="10"/>
    <w:rPr>
      <w:rFonts w:ascii="宋体" w:eastAsia="宋体" w:cs="宋体"/>
      <w:b/>
      <w:bCs/>
      <w:color w:val="000000"/>
      <w:sz w:val="28"/>
      <w:szCs w:val="28"/>
      <w:u w:val="none"/>
    </w:rPr>
  </w:style>
  <w:style w:type="character" w:customStyle="1" w:styleId="84">
    <w:name w:val="font211"/>
    <w:basedOn w:val="10"/>
    <w:rPr>
      <w:rFonts w:ascii="Times New Roman" w:cs="Times New Roman" w:hAnsi="Times New Roman"/>
      <w:b/>
      <w:bCs/>
      <w:color w:val="000000"/>
      <w:sz w:val="28"/>
      <w:szCs w:val="28"/>
      <w:u w:val="none"/>
    </w:rPr>
  </w:style>
  <w:style w:type="paragraph" w:customStyle="1" w:styleId="85">
    <w:name w:val="Table Paragraph"/>
    <w:basedOn w:val="0"/>
    <w:pPr>
      <w:spacing w:before="58"/>
    </w:pPr>
    <w:rPr>
      <w:rFonts w:ascii="仿宋" w:cs="仿宋" w:hAnsi="仿宋"/>
    </w:rPr>
  </w:style>
  <w:style w:type="paragraph" w:customStyle="1" w:styleId="86">
    <w:name w:val="修订1"/>
    <w:rPr>
      <w:rFonts w:ascii="Times New Roman" w:eastAsia="仿宋" w:cs="Times New Roman" w:hAnsi="Times New Roman"/>
      <w:sz w:val="32"/>
      <w:lang w:val="en-US" w:eastAsia="zh-CN" w:bidi="ar-SA"/>
    </w:rPr>
  </w:style>
  <w:style w:type="character" w:customStyle="1" w:styleId="87">
    <w:name w:val="Unresolved Mention"/>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notes" Target="footnotes.xml"/><Relationship Id="rId14" Type="http://schemas.openxmlformats.org/officeDocument/2006/relationships/styles" Target="styles.xml"/><Relationship Id="rId15" Type="http://schemas.openxmlformats.org/officeDocument/2006/relationships/numbering" Target="numbering.xml"/><Relationship Id="rId16" Type="http://schemas.openxmlformats.org/officeDocument/2006/relationships/fontTable" Target="fontTable.xml"/></Relationships>
</file>

<file path=docProps/app.xml><?xml version="1.0" encoding="utf-8"?>
<Properties xmlns="http://schemas.openxmlformats.org/officeDocument/2006/extended-properties">
  <Template>Normal.eit</Template>
  <TotalTime>35</TotalTime>
  <Application>Yozo_Office</Application>
  <Pages>41</Pages>
  <Words>19522</Words>
  <Characters>19881</Characters>
  <Lines>1000</Lines>
  <Paragraphs>311</Paragraphs>
  <CharactersWithSpaces>19941</CharactersWithSpaces>
  <Company>Lenovo</Company>
</Properties>
</file>

<file path=docProps/core.xml><?xml version="1.0" encoding="utf-8"?>
<cp:coreProperties xmlns:cp="http://schemas.openxmlformats.org/package/2006/metadata/core-properties" xmlns:dc="http://purl.org/dc/elements/1.1/" xmlns:dcterms="http://purl.org/dc/terms/" xmlns:xsi="http://www.w3.org/2001/XMLSchema-instance">
  <dc:title>_x0001_　　　　　　　　　_x0001_</dc:title>
  <dc:creator>User</dc:creator>
  <cp:lastModifiedBy>省府办发文员</cp:lastModifiedBy>
  <cp:revision>0</cp:revision>
  <cp:lastPrinted>2024-11-20T23:16:00Z</cp:lastPrinted>
  <dcterms:created xsi:type="dcterms:W3CDTF">2024-04-01T15:24:00Z</dcterms:created>
  <dcterms:modified xsi:type="dcterms:W3CDTF">2025-01-06T07:34:08Z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2052-11.8.2.12293</vt:lpwstr>
  </property>
  <property fmtid="{D5CDD505-2E9C-101B-9397-08002B2CF9AE}" pid="3" name="ICV">
    <vt:lpwstr>DD4F0FA335FB97A398B4776794D9ABFE</vt:lpwstr>
  </property>
  <property fmtid="{D5CDD505-2E9C-101B-9397-08002B2CF9AE}" pid="4" name="KSOTemplateDocerSaveRecord">
    <vt:lpwstr>eyJoZGlkIjoiMWJiMmIxZDczY2QyMzQxMjE1MTViOTRkNTE3ZGU4MzMiLCJ1c2VySWQiOiIzMzgxMTk0NTUifQ==</vt:lpwstr>
  </property>
</Properties>
</file>