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 xml:space="preserve">附件 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z w:val="32"/>
          <w:szCs w:val="32"/>
        </w:rPr>
        <w:t>典型场景</w:t>
      </w:r>
    </w:p>
    <w:bookmarkEnd w:id="0"/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聚焦电子信息制造业特点，系统梳理研发设计、生产制 造、运维服务等业务环节和经营管理、供应链管理等管理环 节的关键场景。坚持问题导向，按照急用先行的原则，以场 景为切入点，推进电子信息制造业数字化转型。包括但不限 于以下场景。 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电子信息制造业数字化转型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研发设计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典型场景1：产品研发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电子信息产品技术迭代速度极快，研发过程分散 度高且依赖物理设备设施，不同研发环节所使用的工具和系 统兼容性不足，不同地域或部门的研发团队缺乏统一的协作 平台，研发数据难以实时同步共享，导致跨团队、跨部门的 协作效率低下，难以快速适应新技术或新需求的变化。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数字化协同研发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实现方式和需要条件：数字化协同研发利用先进计算技 术为不同区域、部门甚至企业之间的协作提供统一平台，消 除信息孤岛，提高研发效率。通过统一计算协作平台，根据需求动态调整计算资源，为设计、仿真、测试提供高性能的 计算资源，降低设备购置和维护成本，缩短研发周期。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新型显示行业、先进计算行业、消费电子行业。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典型场景2：产品设计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电子产品结构复杂度和功能性能要求不断提升， 部分企业在仿真验证方面的建设滞后，机理模型构建不全 面，仿真分析与测试数据无法有效关联，企业在产品设计和试生产过程中存在反复修改、多次试验等现象，甚至产品交付后可能出现批量性缺陷，导致后期额外的产品召回和返修成本。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虚拟试验与调试实现方式和需要条件：搭建仿真平台，面向产品功能、 性能、可靠性等方面，采用计算机辅助设计工具进行三维建模，应用先进计算、数字孪生、AR/VR、知识图谱等技术， 通过全虚拟仿真或者半实物半虚拟仿真，开展产品调试和测试验证。将仿真平台与物理测试系统平台的数据关联，通过物理测试数据曲线与仿真分析数据曲线对比分析，不断优化仿真模型，逐步提升仿真预测的准确性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生产制造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典型场景3：生产工艺优化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电子产品生产工艺参数众多，工艺参数修改频繁， 随着技术升级和终端应用的需求多样化，电子产品越来越微型化、精密化，对生产工艺及生产效率的要求越来越高。生产过程工艺参数易漂移，产品良率波动大，人工调整工艺参数工作量大，异常处理速度慢，无法及时响应生产需求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工艺动态调优实现方式和需要条件：建立生产过程全流程一体化管控平台，应用先进计算、工艺机理分析、多尺度物性表征和流程建模、机器学习等技术，构建工艺参数预测模型，实现批次化生产过程工艺参数动态监测与控制，通过对各批次生产数据、设备状态和产线产能、产品良率和质量控制指标等参数动态分析，进行工艺优化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 息行业、消费电子行业、新型显示行业、基础电子行业、能源电子行业。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典型场景4：生产计划调度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电子产品升级换代快，客户要求复杂多变，多品种小批量生产已成常态，且客户对于产品交付周期要求越来高，部分企业无法集成采购供应、生产执行、仓储物流等数据，难以实现科学有效的计划调度。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智能排产调度实现方式和需要条件：根据市场和客户个性化的要求， 实时监控采购供应、生产要素、制造执行等数据，通过设置多类约束条件和策略，形成多种排产方案，最大化分配和使用资源，动态下达详细作业计划。同时，针对生产异常及时预警，根据异常事件类型自动推荐和调整生产计划调度方案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通信设备行业、先进计算行业、时空信息行业、消费电子行业、新型显示行业、基础电子行业。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典型场景5：生产线升级改造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信息产品订单多样性和定制化需求日益增长，面对小批量、多批次生产场景时灵活性不足，生产线需要频繁调整设备设置和工艺流程，以适应不同产品的规格和需求，频繁调整增加设备停工时间，生产人员需要花费更多时间来适应新操作流程，延长了生产周期，增加了生产成本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可重构柔性产线 实现方式和需要条件：开展标准化、模块化硬件设计， 部署自主移动机器人、数字定位系统、柔性工装夹具、智能物流设备，采用5G、TSN等网络技术，构建低时延、高稳定性的无线生产网络，综合应用传感器、AI边缘控制器、产 线数字孪生等技术，实现设备互联成组与数据集成，对生产 线实时监控，采用智能控制系统，根据订单和工况变化快速调整和按需配置产线，实现不同产品类别的快速切换，减少 换线时间和生产停顿。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 息行业、消费电子行业、新型显示行业、基础电子行业。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典型场景6：设备管理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信息制造业中自动化设备应用广泛、种类繁多、更新换代速度快，部分企业设备管理中依然依赖手工记录，设备维修人员技能要求高，人员流动也会导致设备管理知识传递容易中断，当前设备维护模式多处于被动式维护和经验式维护，紧急故障难以做出科学预判，故障维修不及时影响生产进度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设备故障诊断与预测实现方式和需要条件：采用统一的系统平台管理设备采购、安装、使用、报废全过程，实时监控关键工艺设备运行情况，建立设备数字孪生模型，基于大数据分析和人工智能技术对设备健康度进行预测，提前预警潜在故障，研究设备运行机理，沉淀设备维保经验，形成设备故障知识库，自动 提醒和推荐设备维保方案，支撑维保人员快速解决设备故障，减少非计划停机时间，延长设备使用寿命。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通信设备行业、先进计算行业、时空信息行业、消费电子行业、新型显示行业、基础电子行业、能源电子行业。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质量管控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典型场景7：产品质量管控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多数企业对品质影响因子缺乏有效的监控与分析，欠缺分析和处理问题的经验积累，导致相同的问题反复发生，企业不良品质成本居高不下，尚未运用大数据技术协助解决和追溯产品质量问题，客户端品质问题持续发生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>智能化品质管控实现方式和需要条件：建立完善的质量管控集成架构， 应用基于机器视觉的产品质检技术，借助物联网技术将检测设备与人员、样本库、检测流程等系统互联互通，消除品质控制各环节的信息孤岛。同时，运用信息系统等集成质量机理分析、质量数据分析等技术，进行产品质量影响因素识别、 缺陷分析预测和质量优化决策，分门别类地对质量知识和异常经验进行积累、共享，归纳总结成为结构化的知识库。针对常发生的问题可以根据知识库不断部署预防性措施。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 息行业、消费电子行业、基础电子行业、能源电子行业。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仓储物流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典型场景8：仓储配送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信息产品种类繁多、结构复杂，所需的电子元器件、电子化学品等物流规格多样、对存储环境温湿度要求高，且有序列号、保质期等批次管理需求，仓储管理中人工记录管理难度大，部分企业仓储配送、资源计划、生产执行等系统集成度低，配送异常难及时管理，影响生产进度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拉式实时精准配送实现方式和需要条件：将生产消耗、仓储、运输等数据 集成，根据实时生产消耗，自动发起物料配送需求，综合运用条码技术、自动化立体仓库存储、人机交互分拣、自动化传输等系统，将物料按时按量精准配送至线体或工位，打造全链条“拉式精准配送”物流系统，缩短全链条配送时效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通信设备行业、先进计算行业、时空信息行业、消费电子行业、新型显示行业。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经营管理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典型场景9：能源管理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>电子信息制造业企业耗能设备多样，部分企业存在耗能设备老旧情况，尚未应用智能化的数据采集工具，人工采集数据工程量大、易出错，能耗数据难以统一归档和检索，无法完整掌握整个企业的供电、配电、用电情况，缺乏科学有效的策略进行综合能效优化。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能效数智化管理与优化实现方式和需要条件：部署能耗数据智能计量与采集装置，基于统一的能源管理系统，开展全环节、全要素能耗数据汇聚分析，采用能流图形式进行工厂全域可视化监测，结合设备运行、生产工艺、制造成本等数据，建立综合能耗模型，开展用能情况模拟、能效诊断和节能潜力分析，明确节能措施优先级，针对高耗能设备和场景，采用大数据和算法模型动态确定设备最优参数，通过控制系统实现自动调整， 实现整体能效提升。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通信设备行业、先进计算行业、时空信息行业、消费电子行业、基础电子行业、能源电子行业。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增值服务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典型场景10：产品运维服务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电子信息制造业产品数据没有得到有效分析利用，无法动态跟踪用户服务需求，缺乏产品主动运维意识， 多处于问题发生后才去解决的被动服务阶段。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数据驱动的精准客服 实现方式和需要条件：建设服务大数据平台，整合和集成产品运行工况、维修保养、故障缺陷等数据，为用户提供自助服务和智能服务等多种方案，如产品使用技巧和产品诊断排障自助服务、基于数据的远程运维服务、基于模型和产品实时状态的主动保养预警服务、基于环境数据和用户使用习惯的方案建议服务等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通信设备行业、先进计算行业、时空信息行业、消费电子行业、能源电子行业。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供应链管理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典型场景11：供应链风险管理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痛点：</w:t>
      </w:r>
      <w:r>
        <w:rPr>
          <w:rFonts w:ascii="宋体" w:hAnsi="宋体" w:eastAsia="宋体" w:cs="宋体"/>
          <w:sz w:val="28"/>
          <w:szCs w:val="28"/>
        </w:rPr>
        <w:t xml:space="preserve">产品制造所需物料种类繁多，涉及采购供应商众多，不同物料交付要求多样，企业无法及时有效监控原料供应风险，被动接受突发供货异常事件，导致内部生产组织仓促调整，影响正常生产执行。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改造目标：</w:t>
      </w:r>
      <w:r>
        <w:rPr>
          <w:rFonts w:ascii="宋体" w:hAnsi="宋体" w:eastAsia="宋体" w:cs="宋体"/>
          <w:sz w:val="28"/>
          <w:szCs w:val="28"/>
        </w:rPr>
        <w:t xml:space="preserve">供应链风险预警与弹性管控实现方式和需要条件：针对不同物料设定相应的采购模型，用集成建模、多目标寻优、数据跨域控制等技术，设定合理的采购提前期，确保供应商物料供货异常时，企业有充足的时间应对处理。建立供应链管理系统，集成知识图谱、 先进计算等技术，开展供应链风险隐患识别、定位、预警和高效处置。建立供应商管理系统，应用供应商风险评估、供 应链溯源等技术，实现供应商精准画像，开展基于数据分析的供应商评价、分级分类、寻源和优选推荐。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重点适用行业：</w:t>
      </w:r>
      <w:r>
        <w:rPr>
          <w:rFonts w:ascii="宋体" w:hAnsi="宋体" w:eastAsia="宋体" w:cs="宋体"/>
          <w:sz w:val="28"/>
          <w:szCs w:val="28"/>
        </w:rPr>
        <w:t xml:space="preserve">新型显示行业、通信设备行业、先进计算行业、消费电子行业。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3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电子信息技术和产品赋能其他行业数字化转型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典型场景12：大众消费领域北斗规模应用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实现方式：</w:t>
      </w:r>
      <w:r>
        <w:rPr>
          <w:rFonts w:ascii="宋体" w:hAnsi="宋体" w:eastAsia="宋体" w:cs="宋体"/>
          <w:sz w:val="28"/>
          <w:szCs w:val="28"/>
        </w:rPr>
        <w:t>提升北斗在智能手机、穿戴设备等产品上的应用比例，探索亚米级定位应用场景，增强产品在室内等遮挡区域的多源融合定位、高精度定位能力，打造室内外无缝连续定位体系。促进北斗车载终端赋能应用，通过车辆北斗地基增强系统、高精度地图等方式，在车联网中推广应用北斗高精度定位技术。推动北斗多频定位、高精度定位等技术在消费级无人机、共享两轮车领域的应用，提升城市智能化精细管理水平。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典型场景13：基于XR的沉浸式交互服务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实现方式：</w:t>
      </w:r>
      <w:r>
        <w:rPr>
          <w:rFonts w:ascii="宋体" w:hAnsi="宋体" w:eastAsia="宋体" w:cs="宋体"/>
          <w:sz w:val="28"/>
          <w:szCs w:val="28"/>
        </w:rPr>
        <w:t xml:space="preserve">综合运用虚拟现实终端、空间计算引擎、三维数字内容等产品和技术，构建行业解决方案。加速工业领域VR/AR技术渗透率，推广沉浸式协同设计、智慧AR巡检、 交互式三维动态仿真等典型场景和解决方案。推动XR在教育和文旅领域深度应用，推广虚拟仿真教学实训、虚拟拍摄、 数字空间内容制作、AR导览、互动营销等，增强交互体验。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典型场景14：基于新型显示的新一代人机交互方案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实现方式：</w:t>
      </w:r>
      <w:r>
        <w:rPr>
          <w:rFonts w:ascii="宋体" w:hAnsi="宋体" w:eastAsia="宋体" w:cs="宋体"/>
          <w:sz w:val="28"/>
          <w:szCs w:val="28"/>
        </w:rPr>
        <w:t xml:space="preserve">促进TFT-LCD、AMOLED、Micro-LED、3D显示、激光显示等显示技术在相关行业领域规模化应用，实现超高清、无障碍、3D立体等显示效果，加快在智能终端、 远程连接、文化内容呈现等场景中推广。开发视听体验数据交互终端，构建人性化、沉浸式互动体验。推动量子点显示、 全息显示等技术攻关，加快光场重构、空中无介质物理成像、 全息智能显示系统、HUD抬头显示、UI/UX、多模态交互控制技术和产品集成应用，构建人性化、智能化驾驶空间，实现人与空中实像的直接交互，满足未来出行的智能化需求。 </w:t>
      </w: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典型场景15：电子信息产品赋能新型信息基础设施建设 </w:t>
      </w:r>
    </w:p>
    <w:p>
      <w:pPr>
        <w:numPr>
          <w:numId w:val="0"/>
        </w:numPr>
        <w:rPr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实现方式：</w:t>
      </w:r>
      <w:r>
        <w:rPr>
          <w:rFonts w:ascii="宋体" w:hAnsi="宋体" w:eastAsia="宋体" w:cs="宋体"/>
          <w:sz w:val="28"/>
          <w:szCs w:val="28"/>
        </w:rPr>
        <w:t>在工业智联、城市智联、低空智联、农业智联等领域，应用协议兼容、软件定义、物联平台免调试接入等技术，推动通信、芯片、显示模组等软硬件产品快速适配。 大规模部署智能物联产品，为信息交换共享、复杂环境感知、 智能决策和协同控制提供物联支撑，满足高中低速、广域覆盖、上行增强等业务需求。加强搭载人工智能技术的移动物联网终端研发供给和应用探索，促进形成网络连接、资源管理、运行维护等方面的内生智能，提升网络智能化水平。综合应用人工智能芯片、边缘计算设备、超级计算机、AI服务器等电子信息产品，实现实时数据处理和高性能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59341"/>
    <w:multiLevelType w:val="singleLevel"/>
    <w:tmpl w:val="6835934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8359353"/>
    <w:multiLevelType w:val="singleLevel"/>
    <w:tmpl w:val="68359353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8359522"/>
    <w:multiLevelType w:val="singleLevel"/>
    <w:tmpl w:val="6835952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1135"/>
    <w:rsid w:val="295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2025-05-27T10:16:00Z</dcterms:created>
  <dc:creator>LC</dc:creator>
  <cp:lastModifiedBy>LC</cp:lastModifiedBy>
  <dcterms:modified xsi:type="dcterms:W3CDTF">2025-05-27T10:33:19Z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