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A15" w:rsidRPr="00D32B7E" w:rsidRDefault="00C55A15" w:rsidP="00C55A15">
      <w:pPr>
        <w:snapToGrid w:val="0"/>
        <w:spacing w:line="560" w:lineRule="exact"/>
        <w:rPr>
          <w:rFonts w:eastAsia="黑体"/>
          <w:sz w:val="32"/>
          <w:szCs w:val="32"/>
        </w:rPr>
      </w:pPr>
      <w:r w:rsidRPr="00D32B7E">
        <w:rPr>
          <w:rFonts w:eastAsia="黑体" w:hAnsi="黑体"/>
          <w:sz w:val="32"/>
          <w:szCs w:val="32"/>
        </w:rPr>
        <w:t>附件</w:t>
      </w:r>
      <w:r w:rsidRPr="00D32B7E">
        <w:rPr>
          <w:rFonts w:eastAsia="黑体"/>
          <w:sz w:val="32"/>
          <w:szCs w:val="32"/>
        </w:rPr>
        <w:t>2</w:t>
      </w:r>
    </w:p>
    <w:p w:rsidR="00C55A15" w:rsidRPr="00D32B7E" w:rsidRDefault="00C55A15" w:rsidP="00C55A15">
      <w:pPr>
        <w:snapToGrid w:val="0"/>
        <w:spacing w:line="560" w:lineRule="exact"/>
        <w:jc w:val="center"/>
        <w:rPr>
          <w:rFonts w:eastAsia="方正小标宋简体"/>
          <w:sz w:val="44"/>
          <w:szCs w:val="44"/>
        </w:rPr>
      </w:pPr>
      <w:bookmarkStart w:id="0" w:name="_GoBack"/>
      <w:r w:rsidRPr="00D32B7E">
        <w:rPr>
          <w:rFonts w:eastAsia="方正小标宋简体"/>
          <w:sz w:val="44"/>
          <w:szCs w:val="44"/>
        </w:rPr>
        <w:t>企业定标贯</w:t>
      </w:r>
      <w:proofErr w:type="gramStart"/>
      <w:r w:rsidRPr="00D32B7E">
        <w:rPr>
          <w:rFonts w:eastAsia="方正小标宋简体"/>
          <w:sz w:val="44"/>
          <w:szCs w:val="44"/>
        </w:rPr>
        <w:t>标情况</w:t>
      </w:r>
      <w:proofErr w:type="gramEnd"/>
      <w:r w:rsidRPr="00D32B7E">
        <w:rPr>
          <w:rFonts w:eastAsia="方正小标宋简体"/>
          <w:sz w:val="44"/>
          <w:szCs w:val="44"/>
        </w:rPr>
        <w:t>表</w:t>
      </w:r>
      <w:bookmarkEnd w:id="0"/>
    </w:p>
    <w:p w:rsidR="00C55A15" w:rsidRPr="00D32B7E" w:rsidRDefault="00C55A15" w:rsidP="00C55A15">
      <w:pPr>
        <w:snapToGrid w:val="0"/>
        <w:spacing w:line="560" w:lineRule="exact"/>
        <w:jc w:val="center"/>
        <w:rPr>
          <w:rFonts w:eastAsia="黑体"/>
          <w:sz w:val="32"/>
          <w:szCs w:val="32"/>
        </w:rPr>
      </w:pPr>
      <w:r w:rsidRPr="00D32B7E">
        <w:rPr>
          <w:rFonts w:eastAsia="黑体"/>
          <w:sz w:val="32"/>
          <w:szCs w:val="32"/>
        </w:rPr>
        <w:t xml:space="preserve"> </w:t>
      </w:r>
    </w:p>
    <w:p w:rsidR="00C55A15" w:rsidRPr="00D32B7E" w:rsidRDefault="00C55A15" w:rsidP="00C55A15">
      <w:pPr>
        <w:snapToGrid w:val="0"/>
        <w:spacing w:line="560" w:lineRule="exact"/>
        <w:rPr>
          <w:rFonts w:eastAsia="楷体"/>
          <w:sz w:val="24"/>
          <w:szCs w:val="24"/>
        </w:rPr>
      </w:pPr>
      <w:r w:rsidRPr="00D32B7E">
        <w:rPr>
          <w:rFonts w:eastAsia="楷体" w:hAnsi="楷体"/>
          <w:sz w:val="24"/>
          <w:szCs w:val="24"/>
        </w:rPr>
        <w:t>企业盖章：</w:t>
      </w:r>
      <w:r w:rsidRPr="00D32B7E">
        <w:rPr>
          <w:rFonts w:eastAsia="楷体"/>
          <w:sz w:val="24"/>
          <w:szCs w:val="24"/>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
        <w:gridCol w:w="946"/>
        <w:gridCol w:w="913"/>
        <w:gridCol w:w="946"/>
        <w:gridCol w:w="946"/>
        <w:gridCol w:w="912"/>
        <w:gridCol w:w="959"/>
        <w:gridCol w:w="959"/>
        <w:gridCol w:w="959"/>
      </w:tblGrid>
      <w:tr w:rsidR="00C55A15" w:rsidRPr="00D32B7E" w:rsidTr="00BC2775">
        <w:trPr>
          <w:jc w:val="center"/>
        </w:trPr>
        <w:tc>
          <w:tcPr>
            <w:tcW w:w="982" w:type="dxa"/>
            <w:tcBorders>
              <w:top w:val="single" w:sz="4" w:space="0" w:color="auto"/>
              <w:left w:val="single" w:sz="4" w:space="0" w:color="auto"/>
              <w:bottom w:val="single" w:sz="4" w:space="0" w:color="auto"/>
              <w:right w:val="single" w:sz="4" w:space="0" w:color="auto"/>
            </w:tcBorders>
            <w:vAlign w:val="center"/>
          </w:tcPr>
          <w:p w:rsidR="00C55A15" w:rsidRPr="00D32B7E" w:rsidRDefault="00C55A15" w:rsidP="00BC2775">
            <w:pPr>
              <w:adjustRightInd w:val="0"/>
              <w:snapToGrid w:val="0"/>
              <w:spacing w:line="240" w:lineRule="atLeast"/>
              <w:jc w:val="center"/>
              <w:rPr>
                <w:rFonts w:eastAsia="仿宋_GB2312"/>
                <w:kern w:val="0"/>
                <w:sz w:val="24"/>
                <w:szCs w:val="24"/>
              </w:rPr>
            </w:pPr>
            <w:r w:rsidRPr="00D32B7E">
              <w:rPr>
                <w:rFonts w:eastAsia="仿宋_GB2312"/>
                <w:kern w:val="0"/>
                <w:sz w:val="24"/>
                <w:szCs w:val="24"/>
              </w:rPr>
              <w:t>车间</w:t>
            </w:r>
          </w:p>
          <w:p w:rsidR="00C55A15" w:rsidRPr="00D32B7E" w:rsidRDefault="00C55A15" w:rsidP="00BC2775">
            <w:pPr>
              <w:adjustRightInd w:val="0"/>
              <w:snapToGrid w:val="0"/>
              <w:spacing w:line="240" w:lineRule="atLeast"/>
              <w:jc w:val="center"/>
              <w:rPr>
                <w:rFonts w:eastAsia="仿宋_GB2312"/>
                <w:kern w:val="0"/>
                <w:sz w:val="24"/>
                <w:szCs w:val="24"/>
              </w:rPr>
            </w:pPr>
            <w:r w:rsidRPr="00D32B7E">
              <w:rPr>
                <w:rFonts w:eastAsia="仿宋_GB2312"/>
                <w:kern w:val="0"/>
                <w:sz w:val="24"/>
                <w:szCs w:val="24"/>
              </w:rPr>
              <w:t>名称</w:t>
            </w:r>
          </w:p>
        </w:tc>
        <w:tc>
          <w:tcPr>
            <w:tcW w:w="946" w:type="dxa"/>
            <w:tcBorders>
              <w:top w:val="single" w:sz="4" w:space="0" w:color="auto"/>
              <w:left w:val="nil"/>
              <w:bottom w:val="single" w:sz="4" w:space="0" w:color="auto"/>
              <w:right w:val="single" w:sz="4" w:space="0" w:color="auto"/>
            </w:tcBorders>
            <w:vAlign w:val="center"/>
          </w:tcPr>
          <w:p w:rsidR="00C55A15" w:rsidRPr="00D32B7E" w:rsidRDefault="00C55A15" w:rsidP="00BC2775">
            <w:pPr>
              <w:adjustRightInd w:val="0"/>
              <w:snapToGrid w:val="0"/>
              <w:spacing w:line="240" w:lineRule="atLeast"/>
              <w:jc w:val="center"/>
              <w:rPr>
                <w:rFonts w:eastAsia="仿宋_GB2312"/>
                <w:kern w:val="0"/>
                <w:sz w:val="24"/>
                <w:szCs w:val="24"/>
              </w:rPr>
            </w:pPr>
            <w:r w:rsidRPr="00D32B7E">
              <w:rPr>
                <w:rFonts w:eastAsia="仿宋_GB2312"/>
                <w:kern w:val="0"/>
                <w:sz w:val="24"/>
                <w:szCs w:val="24"/>
              </w:rPr>
              <w:t>应制定标准的参数数量</w:t>
            </w:r>
          </w:p>
        </w:tc>
        <w:tc>
          <w:tcPr>
            <w:tcW w:w="913" w:type="dxa"/>
            <w:tcBorders>
              <w:top w:val="single" w:sz="4" w:space="0" w:color="auto"/>
              <w:left w:val="nil"/>
              <w:bottom w:val="single" w:sz="4" w:space="0" w:color="auto"/>
              <w:right w:val="single" w:sz="4" w:space="0" w:color="auto"/>
            </w:tcBorders>
            <w:vAlign w:val="center"/>
          </w:tcPr>
          <w:p w:rsidR="00C55A15" w:rsidRPr="00D32B7E" w:rsidRDefault="00C55A15" w:rsidP="00BC2775">
            <w:pPr>
              <w:adjustRightInd w:val="0"/>
              <w:snapToGrid w:val="0"/>
              <w:spacing w:line="240" w:lineRule="atLeast"/>
              <w:jc w:val="center"/>
              <w:rPr>
                <w:rFonts w:eastAsia="仿宋_GB2312"/>
                <w:kern w:val="0"/>
                <w:sz w:val="24"/>
                <w:szCs w:val="24"/>
              </w:rPr>
            </w:pPr>
            <w:r w:rsidRPr="00D32B7E">
              <w:rPr>
                <w:rFonts w:eastAsia="仿宋_GB2312"/>
                <w:kern w:val="0"/>
                <w:sz w:val="24"/>
                <w:szCs w:val="24"/>
              </w:rPr>
              <w:t>已制定标准的参数数量</w:t>
            </w:r>
          </w:p>
        </w:tc>
        <w:tc>
          <w:tcPr>
            <w:tcW w:w="946" w:type="dxa"/>
            <w:tcBorders>
              <w:top w:val="single" w:sz="4" w:space="0" w:color="auto"/>
              <w:left w:val="nil"/>
              <w:bottom w:val="single" w:sz="4" w:space="0" w:color="auto"/>
              <w:right w:val="single" w:sz="4" w:space="0" w:color="auto"/>
            </w:tcBorders>
            <w:vAlign w:val="center"/>
          </w:tcPr>
          <w:p w:rsidR="00C55A15" w:rsidRPr="00D32B7E" w:rsidRDefault="00C55A15" w:rsidP="00BC2775">
            <w:pPr>
              <w:adjustRightInd w:val="0"/>
              <w:snapToGrid w:val="0"/>
              <w:spacing w:line="240" w:lineRule="atLeast"/>
              <w:jc w:val="center"/>
              <w:rPr>
                <w:rFonts w:eastAsia="仿宋_GB2312"/>
                <w:kern w:val="0"/>
                <w:sz w:val="24"/>
                <w:szCs w:val="24"/>
              </w:rPr>
            </w:pPr>
            <w:r w:rsidRPr="00D32B7E">
              <w:rPr>
                <w:rFonts w:eastAsia="仿宋_GB2312"/>
                <w:kern w:val="0"/>
                <w:sz w:val="24"/>
                <w:szCs w:val="24"/>
              </w:rPr>
              <w:t>已执行标准的参数数量</w:t>
            </w:r>
          </w:p>
        </w:tc>
        <w:tc>
          <w:tcPr>
            <w:tcW w:w="946" w:type="dxa"/>
            <w:tcBorders>
              <w:top w:val="single" w:sz="4" w:space="0" w:color="auto"/>
              <w:left w:val="nil"/>
              <w:bottom w:val="single" w:sz="4" w:space="0" w:color="auto"/>
              <w:right w:val="single" w:sz="4" w:space="0" w:color="auto"/>
            </w:tcBorders>
            <w:vAlign w:val="center"/>
          </w:tcPr>
          <w:p w:rsidR="00C55A15" w:rsidRPr="00D32B7E" w:rsidRDefault="00C55A15" w:rsidP="00BC2775">
            <w:pPr>
              <w:adjustRightInd w:val="0"/>
              <w:snapToGrid w:val="0"/>
              <w:spacing w:line="240" w:lineRule="atLeast"/>
              <w:jc w:val="center"/>
              <w:rPr>
                <w:rFonts w:eastAsia="仿宋_GB2312"/>
                <w:kern w:val="0"/>
                <w:sz w:val="24"/>
                <w:szCs w:val="24"/>
              </w:rPr>
            </w:pPr>
            <w:r w:rsidRPr="00D32B7E">
              <w:rPr>
                <w:rFonts w:eastAsia="仿宋_GB2312"/>
                <w:kern w:val="0"/>
                <w:sz w:val="24"/>
                <w:szCs w:val="24"/>
              </w:rPr>
              <w:t>标准要求控制的参数数量</w:t>
            </w:r>
          </w:p>
        </w:tc>
        <w:tc>
          <w:tcPr>
            <w:tcW w:w="912"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240" w:lineRule="atLeast"/>
              <w:jc w:val="center"/>
              <w:rPr>
                <w:rFonts w:eastAsia="仿宋_GB2312"/>
                <w:kern w:val="0"/>
                <w:sz w:val="24"/>
                <w:szCs w:val="24"/>
              </w:rPr>
            </w:pPr>
            <w:r w:rsidRPr="00D32B7E">
              <w:rPr>
                <w:rFonts w:eastAsia="仿宋_GB2312"/>
                <w:kern w:val="0"/>
                <w:sz w:val="24"/>
                <w:szCs w:val="24"/>
              </w:rPr>
              <w:t>执行标准要求控制的参数数量</w:t>
            </w:r>
          </w:p>
        </w:tc>
        <w:tc>
          <w:tcPr>
            <w:tcW w:w="959" w:type="dxa"/>
            <w:tcBorders>
              <w:top w:val="single" w:sz="4" w:space="0" w:color="auto"/>
              <w:left w:val="nil"/>
              <w:bottom w:val="single" w:sz="4" w:space="0" w:color="auto"/>
              <w:right w:val="single" w:sz="4" w:space="0" w:color="auto"/>
            </w:tcBorders>
            <w:vAlign w:val="center"/>
          </w:tcPr>
          <w:p w:rsidR="00C55A15" w:rsidRPr="00D32B7E" w:rsidRDefault="00C55A15" w:rsidP="00BC2775">
            <w:pPr>
              <w:adjustRightInd w:val="0"/>
              <w:snapToGrid w:val="0"/>
              <w:spacing w:line="240" w:lineRule="atLeast"/>
              <w:jc w:val="center"/>
              <w:rPr>
                <w:rFonts w:eastAsia="仿宋_GB2312"/>
                <w:kern w:val="0"/>
                <w:sz w:val="24"/>
                <w:szCs w:val="24"/>
              </w:rPr>
            </w:pPr>
            <w:r w:rsidRPr="00D32B7E">
              <w:rPr>
                <w:rFonts w:eastAsia="仿宋_GB2312"/>
                <w:kern w:val="0"/>
                <w:sz w:val="24"/>
                <w:szCs w:val="24"/>
              </w:rPr>
              <w:t>定标率</w:t>
            </w:r>
          </w:p>
        </w:tc>
        <w:tc>
          <w:tcPr>
            <w:tcW w:w="959" w:type="dxa"/>
            <w:tcBorders>
              <w:top w:val="single" w:sz="4" w:space="0" w:color="auto"/>
              <w:left w:val="nil"/>
              <w:bottom w:val="single" w:sz="4" w:space="0" w:color="auto"/>
              <w:right w:val="single" w:sz="4" w:space="0" w:color="auto"/>
            </w:tcBorders>
            <w:vAlign w:val="center"/>
          </w:tcPr>
          <w:p w:rsidR="00C55A15" w:rsidRPr="00D32B7E" w:rsidRDefault="00C55A15" w:rsidP="00BC2775">
            <w:pPr>
              <w:adjustRightInd w:val="0"/>
              <w:snapToGrid w:val="0"/>
              <w:spacing w:line="240" w:lineRule="atLeast"/>
              <w:jc w:val="center"/>
              <w:rPr>
                <w:rFonts w:eastAsia="仿宋_GB2312"/>
                <w:kern w:val="0"/>
                <w:sz w:val="24"/>
                <w:szCs w:val="24"/>
              </w:rPr>
            </w:pPr>
            <w:r w:rsidRPr="00D32B7E">
              <w:rPr>
                <w:rFonts w:eastAsia="仿宋_GB2312"/>
                <w:kern w:val="0"/>
                <w:sz w:val="24"/>
                <w:szCs w:val="24"/>
              </w:rPr>
              <w:t>达标率</w:t>
            </w:r>
          </w:p>
        </w:tc>
        <w:tc>
          <w:tcPr>
            <w:tcW w:w="959" w:type="dxa"/>
            <w:tcBorders>
              <w:top w:val="single" w:sz="4" w:space="0" w:color="auto"/>
              <w:left w:val="nil"/>
              <w:bottom w:val="single" w:sz="4" w:space="0" w:color="auto"/>
              <w:right w:val="single" w:sz="4" w:space="0" w:color="auto"/>
            </w:tcBorders>
            <w:vAlign w:val="center"/>
          </w:tcPr>
          <w:p w:rsidR="00C55A15" w:rsidRPr="00D32B7E" w:rsidRDefault="00C55A15" w:rsidP="00BC2775">
            <w:pPr>
              <w:adjustRightInd w:val="0"/>
              <w:snapToGrid w:val="0"/>
              <w:spacing w:line="240" w:lineRule="atLeast"/>
              <w:jc w:val="center"/>
              <w:rPr>
                <w:rFonts w:eastAsia="仿宋_GB2312"/>
                <w:kern w:val="0"/>
                <w:sz w:val="24"/>
                <w:szCs w:val="24"/>
              </w:rPr>
            </w:pPr>
            <w:r w:rsidRPr="00D32B7E">
              <w:rPr>
                <w:rFonts w:eastAsia="仿宋_GB2312"/>
                <w:kern w:val="0"/>
                <w:sz w:val="24"/>
                <w:szCs w:val="24"/>
              </w:rPr>
              <w:t>贯标率</w:t>
            </w:r>
          </w:p>
        </w:tc>
      </w:tr>
      <w:tr w:rsidR="00C55A15" w:rsidRPr="00D32B7E" w:rsidTr="00BC2775">
        <w:trPr>
          <w:trHeight w:val="353"/>
          <w:jc w:val="center"/>
        </w:trPr>
        <w:tc>
          <w:tcPr>
            <w:tcW w:w="982" w:type="dxa"/>
            <w:tcBorders>
              <w:top w:val="single" w:sz="4" w:space="0" w:color="auto"/>
              <w:left w:val="single" w:sz="4" w:space="0" w:color="auto"/>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r w:rsidRPr="00D32B7E">
              <w:rPr>
                <w:rFonts w:eastAsia="仿宋_GB2312"/>
                <w:kern w:val="0"/>
                <w:sz w:val="24"/>
                <w:szCs w:val="24"/>
              </w:rPr>
              <w:t>车间</w:t>
            </w:r>
            <w:r w:rsidRPr="00D32B7E">
              <w:rPr>
                <w:rFonts w:eastAsia="仿宋_GB2312"/>
                <w:kern w:val="0"/>
                <w:sz w:val="24"/>
                <w:szCs w:val="24"/>
              </w:rPr>
              <w:t>1</w:t>
            </w:r>
          </w:p>
        </w:tc>
        <w:tc>
          <w:tcPr>
            <w:tcW w:w="946"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13"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46"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46"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12"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59"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59"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59"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r>
      <w:tr w:rsidR="00C55A15" w:rsidRPr="00D32B7E" w:rsidTr="00BC2775">
        <w:trPr>
          <w:jc w:val="center"/>
        </w:trPr>
        <w:tc>
          <w:tcPr>
            <w:tcW w:w="982" w:type="dxa"/>
            <w:tcBorders>
              <w:top w:val="single" w:sz="4" w:space="0" w:color="auto"/>
              <w:left w:val="single" w:sz="4" w:space="0" w:color="auto"/>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r w:rsidRPr="00D32B7E">
              <w:rPr>
                <w:rFonts w:eastAsia="仿宋_GB2312"/>
                <w:kern w:val="0"/>
                <w:sz w:val="24"/>
                <w:szCs w:val="24"/>
              </w:rPr>
              <w:t>车间</w:t>
            </w:r>
            <w:r w:rsidRPr="00D32B7E">
              <w:rPr>
                <w:rFonts w:eastAsia="仿宋_GB2312"/>
                <w:kern w:val="0"/>
                <w:sz w:val="24"/>
                <w:szCs w:val="24"/>
              </w:rPr>
              <w:t>2</w:t>
            </w:r>
          </w:p>
        </w:tc>
        <w:tc>
          <w:tcPr>
            <w:tcW w:w="946"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13"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46"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46"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12"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59"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59"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59"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r>
      <w:tr w:rsidR="00C55A15" w:rsidRPr="00D32B7E" w:rsidTr="00BC2775">
        <w:trPr>
          <w:jc w:val="center"/>
        </w:trPr>
        <w:tc>
          <w:tcPr>
            <w:tcW w:w="982" w:type="dxa"/>
            <w:tcBorders>
              <w:top w:val="single" w:sz="4" w:space="0" w:color="auto"/>
              <w:left w:val="single" w:sz="4" w:space="0" w:color="auto"/>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r w:rsidRPr="00D32B7E">
              <w:rPr>
                <w:rFonts w:eastAsia="仿宋_GB2312"/>
                <w:kern w:val="0"/>
                <w:sz w:val="24"/>
                <w:szCs w:val="24"/>
              </w:rPr>
              <w:t>…</w:t>
            </w:r>
          </w:p>
        </w:tc>
        <w:tc>
          <w:tcPr>
            <w:tcW w:w="946"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13"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46"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46"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12"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59"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59"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59"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r>
      <w:tr w:rsidR="00C55A15" w:rsidRPr="00D32B7E" w:rsidTr="00BC2775">
        <w:trPr>
          <w:jc w:val="center"/>
        </w:trPr>
        <w:tc>
          <w:tcPr>
            <w:tcW w:w="982" w:type="dxa"/>
            <w:tcBorders>
              <w:top w:val="single" w:sz="4" w:space="0" w:color="auto"/>
              <w:left w:val="single" w:sz="4" w:space="0" w:color="auto"/>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r w:rsidRPr="00D32B7E">
              <w:rPr>
                <w:rFonts w:eastAsia="仿宋_GB2312"/>
                <w:kern w:val="0"/>
                <w:sz w:val="24"/>
                <w:szCs w:val="24"/>
              </w:rPr>
              <w:t>合计</w:t>
            </w:r>
          </w:p>
        </w:tc>
        <w:tc>
          <w:tcPr>
            <w:tcW w:w="946"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13"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46"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46"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12"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59"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59"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c>
          <w:tcPr>
            <w:tcW w:w="959" w:type="dxa"/>
            <w:tcBorders>
              <w:top w:val="single" w:sz="4" w:space="0" w:color="auto"/>
              <w:left w:val="nil"/>
              <w:bottom w:val="single" w:sz="4" w:space="0" w:color="auto"/>
              <w:right w:val="single" w:sz="4" w:space="0" w:color="auto"/>
            </w:tcBorders>
          </w:tcPr>
          <w:p w:rsidR="00C55A15" w:rsidRPr="00D32B7E" w:rsidRDefault="00C55A15" w:rsidP="00BC2775">
            <w:pPr>
              <w:adjustRightInd w:val="0"/>
              <w:snapToGrid w:val="0"/>
              <w:spacing w:line="560" w:lineRule="exact"/>
              <w:jc w:val="center"/>
              <w:rPr>
                <w:rFonts w:eastAsia="仿宋_GB2312"/>
                <w:kern w:val="0"/>
                <w:sz w:val="24"/>
                <w:szCs w:val="24"/>
              </w:rPr>
            </w:pPr>
          </w:p>
        </w:tc>
      </w:tr>
    </w:tbl>
    <w:p w:rsidR="00C55A15" w:rsidRPr="00D32B7E" w:rsidRDefault="00C55A15" w:rsidP="00C55A15">
      <w:pPr>
        <w:snapToGrid w:val="0"/>
        <w:spacing w:line="560" w:lineRule="exact"/>
        <w:ind w:firstLineChars="200" w:firstLine="643"/>
        <w:rPr>
          <w:rFonts w:eastAsia="仿宋_GB2312"/>
          <w:b/>
          <w:bCs/>
          <w:sz w:val="32"/>
          <w:szCs w:val="32"/>
        </w:rPr>
      </w:pPr>
      <w:r w:rsidRPr="00D32B7E">
        <w:rPr>
          <w:rFonts w:eastAsia="仿宋_GB2312"/>
          <w:b/>
          <w:bCs/>
          <w:sz w:val="32"/>
          <w:szCs w:val="32"/>
        </w:rPr>
        <w:t>说明：</w:t>
      </w:r>
      <w:r w:rsidRPr="00D32B7E">
        <w:rPr>
          <w:rFonts w:eastAsia="仿宋_GB2312"/>
          <w:b/>
          <w:bCs/>
          <w:kern w:val="0"/>
          <w:sz w:val="32"/>
          <w:szCs w:val="32"/>
        </w:rPr>
        <w:t>企业需提供定标率、贯标率和六个月实际生产过程中每个参数达标率的原始数据溯源，以及该表格中涉及的每个参数从定标、贯标到达标率的计算过程。</w:t>
      </w:r>
    </w:p>
    <w:p w:rsidR="00C55A15" w:rsidRPr="00D32B7E" w:rsidRDefault="00C55A15" w:rsidP="00C55A15">
      <w:pPr>
        <w:snapToGrid w:val="0"/>
        <w:spacing w:line="560" w:lineRule="exact"/>
        <w:ind w:firstLineChars="200" w:firstLine="640"/>
        <w:rPr>
          <w:rFonts w:eastAsia="仿宋_GB2312"/>
          <w:sz w:val="32"/>
          <w:szCs w:val="32"/>
        </w:rPr>
      </w:pPr>
      <w:r w:rsidRPr="00D32B7E">
        <w:rPr>
          <w:rFonts w:eastAsia="仿宋_GB2312"/>
          <w:sz w:val="32"/>
          <w:szCs w:val="32"/>
        </w:rPr>
        <w:t>应制定标准的参数数量：涉及产品质量、物料消耗、能量消耗、工艺执行和按岗位职责执行任务的时效等可量化的参数控制标准的总数量。</w:t>
      </w:r>
    </w:p>
    <w:p w:rsidR="00C55A15" w:rsidRPr="00D32B7E" w:rsidRDefault="00C55A15" w:rsidP="00C55A15">
      <w:pPr>
        <w:snapToGrid w:val="0"/>
        <w:spacing w:line="560" w:lineRule="exact"/>
        <w:ind w:firstLineChars="200" w:firstLine="640"/>
        <w:rPr>
          <w:rFonts w:eastAsia="仿宋_GB2312"/>
          <w:sz w:val="32"/>
          <w:szCs w:val="32"/>
        </w:rPr>
      </w:pPr>
      <w:r w:rsidRPr="00D32B7E">
        <w:rPr>
          <w:rFonts w:eastAsia="仿宋_GB2312"/>
          <w:sz w:val="32"/>
          <w:szCs w:val="32"/>
        </w:rPr>
        <w:t>已制定标准的参数数量：企业生产一线在生产过程中，制定控制标准并执行的参数总数量。</w:t>
      </w:r>
      <w:r w:rsidRPr="00D32B7E">
        <w:rPr>
          <w:rFonts w:eastAsia="仿宋_GB2312"/>
          <w:sz w:val="32"/>
          <w:szCs w:val="32"/>
        </w:rPr>
        <w:t xml:space="preserve"> </w:t>
      </w:r>
    </w:p>
    <w:p w:rsidR="00C55A15" w:rsidRPr="00D32B7E" w:rsidRDefault="00C55A15" w:rsidP="00C55A15">
      <w:pPr>
        <w:snapToGrid w:val="0"/>
        <w:spacing w:line="560" w:lineRule="exact"/>
        <w:ind w:firstLineChars="200" w:firstLine="640"/>
        <w:rPr>
          <w:rFonts w:eastAsia="仿宋_GB2312"/>
          <w:sz w:val="32"/>
          <w:szCs w:val="32"/>
        </w:rPr>
      </w:pPr>
      <w:r w:rsidRPr="00D32B7E">
        <w:rPr>
          <w:rFonts w:eastAsia="仿宋_GB2312"/>
          <w:sz w:val="32"/>
          <w:szCs w:val="32"/>
        </w:rPr>
        <w:t>定标率</w:t>
      </w:r>
      <w:r w:rsidRPr="00D32B7E">
        <w:rPr>
          <w:rFonts w:eastAsia="仿宋_GB2312"/>
          <w:sz w:val="32"/>
          <w:szCs w:val="32"/>
        </w:rPr>
        <w:t>=</w:t>
      </w:r>
      <w:r w:rsidRPr="00D32B7E">
        <w:rPr>
          <w:rFonts w:eastAsia="仿宋_GB2312"/>
          <w:sz w:val="32"/>
          <w:szCs w:val="32"/>
        </w:rPr>
        <w:t>已制定标准的参数数量</w:t>
      </w:r>
      <w:r w:rsidRPr="00D32B7E">
        <w:rPr>
          <w:rFonts w:eastAsia="仿宋_GB2312"/>
          <w:sz w:val="32"/>
          <w:szCs w:val="32"/>
        </w:rPr>
        <w:t>/</w:t>
      </w:r>
      <w:r w:rsidRPr="00D32B7E">
        <w:rPr>
          <w:rFonts w:eastAsia="仿宋_GB2312"/>
          <w:sz w:val="32"/>
          <w:szCs w:val="32"/>
        </w:rPr>
        <w:t>应制定标准的参数数量。</w:t>
      </w:r>
    </w:p>
    <w:p w:rsidR="00C55A15" w:rsidRPr="00D32B7E" w:rsidRDefault="00C55A15" w:rsidP="00C55A15">
      <w:pPr>
        <w:snapToGrid w:val="0"/>
        <w:spacing w:line="560" w:lineRule="exact"/>
        <w:ind w:firstLineChars="200" w:firstLine="640"/>
        <w:rPr>
          <w:rFonts w:eastAsia="仿宋_GB2312"/>
          <w:sz w:val="32"/>
          <w:szCs w:val="32"/>
        </w:rPr>
      </w:pPr>
      <w:r w:rsidRPr="00D32B7E">
        <w:rPr>
          <w:rFonts w:eastAsia="仿宋_GB2312"/>
          <w:sz w:val="32"/>
          <w:szCs w:val="32"/>
        </w:rPr>
        <w:t>标准要求控制的参数数量：企业标准、国家标准、行业标准和地方标准已提出量化控制要求的全部参数。</w:t>
      </w:r>
    </w:p>
    <w:p w:rsidR="00C55A15" w:rsidRPr="00D32B7E" w:rsidRDefault="00C55A15" w:rsidP="00C55A15">
      <w:pPr>
        <w:snapToGrid w:val="0"/>
        <w:spacing w:line="560" w:lineRule="exact"/>
        <w:ind w:firstLineChars="200" w:firstLine="640"/>
        <w:rPr>
          <w:rFonts w:eastAsia="仿宋_GB2312"/>
          <w:sz w:val="32"/>
          <w:szCs w:val="32"/>
        </w:rPr>
      </w:pPr>
      <w:r w:rsidRPr="00D32B7E">
        <w:rPr>
          <w:rFonts w:eastAsia="仿宋_GB2312"/>
          <w:sz w:val="32"/>
          <w:szCs w:val="32"/>
        </w:rPr>
        <w:t>执行标准要求控制的参数数量：按照</w:t>
      </w:r>
      <w:r w:rsidRPr="00D32B7E">
        <w:rPr>
          <w:rFonts w:eastAsia="仿宋_GB2312"/>
          <w:sz w:val="32"/>
          <w:szCs w:val="32"/>
        </w:rPr>
        <w:t>“</w:t>
      </w:r>
      <w:r w:rsidRPr="00D32B7E">
        <w:rPr>
          <w:rFonts w:eastAsia="仿宋_GB2312"/>
          <w:sz w:val="32"/>
          <w:szCs w:val="32"/>
        </w:rPr>
        <w:t>标准要求控制的参</w:t>
      </w:r>
      <w:r w:rsidRPr="00D32B7E">
        <w:rPr>
          <w:rFonts w:eastAsia="仿宋_GB2312"/>
          <w:sz w:val="32"/>
          <w:szCs w:val="32"/>
        </w:rPr>
        <w:lastRenderedPageBreak/>
        <w:t>数数量</w:t>
      </w:r>
      <w:r w:rsidRPr="00D32B7E">
        <w:rPr>
          <w:rFonts w:eastAsia="仿宋_GB2312"/>
          <w:sz w:val="32"/>
          <w:szCs w:val="32"/>
        </w:rPr>
        <w:t>”</w:t>
      </w:r>
      <w:r w:rsidRPr="00D32B7E">
        <w:rPr>
          <w:rFonts w:eastAsia="仿宋_GB2312"/>
          <w:sz w:val="32"/>
          <w:szCs w:val="32"/>
        </w:rPr>
        <w:t>，企业在生产过程中执行的全部参数。</w:t>
      </w:r>
    </w:p>
    <w:p w:rsidR="00C55A15" w:rsidRPr="00D32B7E" w:rsidRDefault="00C55A15" w:rsidP="00C55A15">
      <w:pPr>
        <w:snapToGrid w:val="0"/>
        <w:spacing w:line="560" w:lineRule="exact"/>
        <w:ind w:firstLineChars="200" w:firstLine="640"/>
        <w:rPr>
          <w:rFonts w:eastAsia="仿宋_GB2312"/>
          <w:sz w:val="32"/>
          <w:szCs w:val="32"/>
        </w:rPr>
      </w:pPr>
      <w:r w:rsidRPr="00D32B7E">
        <w:rPr>
          <w:rFonts w:eastAsia="仿宋_GB2312"/>
          <w:sz w:val="32"/>
          <w:szCs w:val="32"/>
        </w:rPr>
        <w:t>贯标率</w:t>
      </w:r>
      <w:r w:rsidRPr="00D32B7E">
        <w:rPr>
          <w:rFonts w:eastAsia="仿宋_GB2312"/>
          <w:sz w:val="32"/>
          <w:szCs w:val="32"/>
        </w:rPr>
        <w:t>=</w:t>
      </w:r>
      <w:r w:rsidRPr="00D32B7E">
        <w:rPr>
          <w:rFonts w:eastAsia="仿宋_GB2312"/>
          <w:sz w:val="32"/>
          <w:szCs w:val="32"/>
        </w:rPr>
        <w:t>执行标准要求控制的参数数量</w:t>
      </w:r>
      <w:r w:rsidRPr="00D32B7E">
        <w:rPr>
          <w:rFonts w:eastAsia="仿宋_GB2312"/>
          <w:sz w:val="32"/>
          <w:szCs w:val="32"/>
        </w:rPr>
        <w:t>/</w:t>
      </w:r>
      <w:r w:rsidRPr="00D32B7E">
        <w:rPr>
          <w:rFonts w:eastAsia="仿宋_GB2312"/>
          <w:sz w:val="32"/>
          <w:szCs w:val="32"/>
        </w:rPr>
        <w:t>标准要求控制的参数数量。</w:t>
      </w:r>
    </w:p>
    <w:p w:rsidR="00C55A15" w:rsidRPr="00D32B7E" w:rsidRDefault="00C55A15" w:rsidP="00C55A15">
      <w:pPr>
        <w:snapToGrid w:val="0"/>
        <w:spacing w:line="560" w:lineRule="exact"/>
        <w:ind w:firstLineChars="200" w:firstLine="640"/>
        <w:rPr>
          <w:rFonts w:eastAsia="仿宋_GB2312"/>
          <w:sz w:val="32"/>
          <w:szCs w:val="32"/>
        </w:rPr>
      </w:pPr>
      <w:r w:rsidRPr="00D32B7E">
        <w:rPr>
          <w:rFonts w:eastAsia="仿宋_GB2312"/>
          <w:sz w:val="32"/>
          <w:szCs w:val="32"/>
        </w:rPr>
        <w:t>达标率，企业在生产过程中，对</w:t>
      </w:r>
      <w:r w:rsidRPr="00D32B7E">
        <w:rPr>
          <w:rFonts w:eastAsia="仿宋_GB2312"/>
          <w:sz w:val="32"/>
          <w:szCs w:val="32"/>
        </w:rPr>
        <w:t>“</w:t>
      </w:r>
      <w:r w:rsidRPr="00D32B7E">
        <w:rPr>
          <w:rFonts w:eastAsia="仿宋_GB2312"/>
          <w:sz w:val="32"/>
          <w:szCs w:val="32"/>
        </w:rPr>
        <w:t>当前执行参数控制标准数</w:t>
      </w:r>
      <w:r w:rsidRPr="00D32B7E">
        <w:rPr>
          <w:rFonts w:eastAsia="仿宋_GB2312"/>
          <w:sz w:val="32"/>
          <w:szCs w:val="32"/>
        </w:rPr>
        <w:t>”</w:t>
      </w:r>
      <w:r w:rsidRPr="00D32B7E">
        <w:rPr>
          <w:rFonts w:eastAsia="仿宋_GB2312"/>
          <w:sz w:val="32"/>
          <w:szCs w:val="32"/>
        </w:rPr>
        <w:t>参数的</w:t>
      </w:r>
      <w:proofErr w:type="gramStart"/>
      <w:r w:rsidRPr="00D32B7E">
        <w:rPr>
          <w:rFonts w:eastAsia="仿宋_GB2312"/>
          <w:sz w:val="32"/>
          <w:szCs w:val="32"/>
        </w:rPr>
        <w:t>运行值</w:t>
      </w:r>
      <w:proofErr w:type="gramEnd"/>
      <w:r w:rsidRPr="00D32B7E">
        <w:rPr>
          <w:rFonts w:eastAsia="仿宋_GB2312"/>
          <w:sz w:val="32"/>
          <w:szCs w:val="32"/>
        </w:rPr>
        <w:t>与控制标准值对标。达标率企业填写，并提供数据溯源验证条件。</w:t>
      </w:r>
    </w:p>
    <w:p w:rsidR="00C55A15" w:rsidRPr="00D32B7E" w:rsidRDefault="00C55A15" w:rsidP="00C55A15">
      <w:pPr>
        <w:snapToGrid w:val="0"/>
        <w:spacing w:line="560" w:lineRule="exact"/>
        <w:ind w:firstLineChars="200" w:firstLine="640"/>
        <w:rPr>
          <w:rFonts w:eastAsia="仿宋_GB2312"/>
          <w:sz w:val="32"/>
          <w:szCs w:val="32"/>
        </w:rPr>
      </w:pPr>
      <w:r w:rsidRPr="00D32B7E">
        <w:rPr>
          <w:rFonts w:eastAsia="仿宋_GB2312"/>
          <w:sz w:val="32"/>
          <w:szCs w:val="32"/>
        </w:rPr>
        <w:t>对离散制造企业首检合格率</w:t>
      </w:r>
      <w:r w:rsidRPr="00D32B7E">
        <w:rPr>
          <w:rFonts w:eastAsia="仿宋_GB2312"/>
          <w:sz w:val="32"/>
          <w:szCs w:val="32"/>
        </w:rPr>
        <w:t>=</w:t>
      </w:r>
      <w:r w:rsidRPr="00D32B7E">
        <w:rPr>
          <w:rFonts w:eastAsia="仿宋_GB2312"/>
          <w:sz w:val="32"/>
          <w:szCs w:val="32"/>
        </w:rPr>
        <w:t>零件加工、部件和装配首次检验合格通过件数</w:t>
      </w:r>
      <w:r w:rsidRPr="00D32B7E">
        <w:rPr>
          <w:rFonts w:eastAsia="仿宋_GB2312"/>
          <w:sz w:val="32"/>
          <w:szCs w:val="32"/>
        </w:rPr>
        <w:t>/</w:t>
      </w:r>
      <w:r w:rsidRPr="00D32B7E">
        <w:rPr>
          <w:rFonts w:eastAsia="仿宋_GB2312"/>
          <w:sz w:val="32"/>
          <w:szCs w:val="32"/>
        </w:rPr>
        <w:t>全部检验件数，对流程制造企业首检合格率</w:t>
      </w:r>
      <w:r w:rsidRPr="00D32B7E">
        <w:rPr>
          <w:rFonts w:eastAsia="仿宋_GB2312"/>
          <w:sz w:val="32"/>
          <w:szCs w:val="32"/>
        </w:rPr>
        <w:t>=</w:t>
      </w:r>
      <w:r w:rsidRPr="00D32B7E">
        <w:rPr>
          <w:rFonts w:eastAsia="仿宋_GB2312"/>
          <w:sz w:val="32"/>
          <w:szCs w:val="32"/>
        </w:rPr>
        <w:t>中间产品和产成品首次检验合格通过份数</w:t>
      </w:r>
      <w:r w:rsidRPr="00D32B7E">
        <w:rPr>
          <w:rFonts w:eastAsia="仿宋_GB2312"/>
          <w:sz w:val="32"/>
          <w:szCs w:val="32"/>
        </w:rPr>
        <w:t>/</w:t>
      </w:r>
      <w:r w:rsidRPr="00D32B7E">
        <w:rPr>
          <w:rFonts w:eastAsia="仿宋_GB2312"/>
          <w:sz w:val="32"/>
          <w:szCs w:val="32"/>
        </w:rPr>
        <w:t>全部检验份数，全厂首检合格率为全部首检合格率的平均值。说明不包括制作过程中</w:t>
      </w:r>
      <w:proofErr w:type="gramStart"/>
      <w:r w:rsidRPr="00D32B7E">
        <w:rPr>
          <w:rFonts w:eastAsia="仿宋_GB2312"/>
          <w:sz w:val="32"/>
          <w:szCs w:val="32"/>
        </w:rPr>
        <w:t>返工再</w:t>
      </w:r>
      <w:proofErr w:type="gramEnd"/>
      <w:r w:rsidRPr="00D32B7E">
        <w:rPr>
          <w:rFonts w:eastAsia="仿宋_GB2312"/>
          <w:sz w:val="32"/>
          <w:szCs w:val="32"/>
        </w:rPr>
        <w:t>检验合格件数（份数）</w:t>
      </w:r>
    </w:p>
    <w:p w:rsidR="00C55A15" w:rsidRPr="00D32B7E" w:rsidRDefault="00C55A15" w:rsidP="00C55A15">
      <w:pPr>
        <w:snapToGrid w:val="0"/>
        <w:spacing w:line="560" w:lineRule="exact"/>
        <w:ind w:firstLineChars="200" w:firstLine="640"/>
        <w:rPr>
          <w:rFonts w:eastAsia="仿宋_GB2312"/>
          <w:sz w:val="32"/>
          <w:szCs w:val="32"/>
        </w:rPr>
      </w:pPr>
      <w:r w:rsidRPr="00D32B7E">
        <w:rPr>
          <w:rFonts w:eastAsia="仿宋_GB2312"/>
          <w:sz w:val="32"/>
          <w:szCs w:val="32"/>
        </w:rPr>
        <w:t>派工单，主要针对离散制造，包括两种，一是加工零件件数、合格率、派单时间、接收时间、规定的工时和实际完成的工时等</w:t>
      </w:r>
      <w:proofErr w:type="gramStart"/>
      <w:r w:rsidRPr="00D32B7E">
        <w:rPr>
          <w:rFonts w:eastAsia="仿宋_GB2312"/>
          <w:sz w:val="32"/>
          <w:szCs w:val="32"/>
        </w:rPr>
        <w:t>任务工</w:t>
      </w:r>
      <w:proofErr w:type="gramEnd"/>
      <w:r w:rsidRPr="00D32B7E">
        <w:rPr>
          <w:rFonts w:eastAsia="仿宋_GB2312"/>
          <w:sz w:val="32"/>
          <w:szCs w:val="32"/>
        </w:rPr>
        <w:t>单，二是按维修、保养等岗位职责分派的</w:t>
      </w:r>
      <w:proofErr w:type="gramStart"/>
      <w:r w:rsidRPr="00D32B7E">
        <w:rPr>
          <w:rFonts w:eastAsia="仿宋_GB2312"/>
          <w:sz w:val="32"/>
          <w:szCs w:val="32"/>
        </w:rPr>
        <w:t>任务工</w:t>
      </w:r>
      <w:proofErr w:type="gramEnd"/>
      <w:r w:rsidRPr="00D32B7E">
        <w:rPr>
          <w:rFonts w:eastAsia="仿宋_GB2312"/>
          <w:sz w:val="32"/>
          <w:szCs w:val="32"/>
        </w:rPr>
        <w:t>单，包括派单时间、接收时间、规定的工时和实际完成的工时等</w:t>
      </w:r>
      <w:proofErr w:type="gramStart"/>
      <w:r w:rsidRPr="00D32B7E">
        <w:rPr>
          <w:rFonts w:eastAsia="仿宋_GB2312"/>
          <w:sz w:val="32"/>
          <w:szCs w:val="32"/>
        </w:rPr>
        <w:t>任务工</w:t>
      </w:r>
      <w:proofErr w:type="gramEnd"/>
      <w:r w:rsidRPr="00D32B7E">
        <w:rPr>
          <w:rFonts w:eastAsia="仿宋_GB2312"/>
          <w:sz w:val="32"/>
          <w:szCs w:val="32"/>
        </w:rPr>
        <w:t>单。</w:t>
      </w:r>
    </w:p>
    <w:p w:rsidR="00C55A15" w:rsidRPr="00D32B7E" w:rsidRDefault="00C55A15" w:rsidP="00C55A15">
      <w:pPr>
        <w:snapToGrid w:val="0"/>
        <w:spacing w:line="560" w:lineRule="exact"/>
        <w:ind w:firstLineChars="200" w:firstLine="640"/>
        <w:rPr>
          <w:rFonts w:eastAsia="仿宋_GB2312"/>
          <w:sz w:val="32"/>
          <w:szCs w:val="32"/>
        </w:rPr>
      </w:pPr>
      <w:r w:rsidRPr="00D32B7E">
        <w:rPr>
          <w:rFonts w:eastAsia="仿宋_GB2312"/>
          <w:sz w:val="32"/>
          <w:szCs w:val="32"/>
        </w:rPr>
        <w:t>生产模式分为两种类型：分流程制造和离散制造。对铸造冶炼为流程制造，铸件加工为离散制造的混合模式，达标率采用加权平均计算。</w:t>
      </w:r>
    </w:p>
    <w:p w:rsidR="00C55A15" w:rsidRPr="00D32B7E" w:rsidRDefault="00C55A15" w:rsidP="00C55A15">
      <w:pPr>
        <w:snapToGrid w:val="0"/>
        <w:spacing w:line="560" w:lineRule="exact"/>
        <w:ind w:firstLineChars="200" w:firstLine="640"/>
        <w:rPr>
          <w:rFonts w:eastAsia="仿宋_GB2312"/>
          <w:sz w:val="32"/>
          <w:szCs w:val="32"/>
        </w:rPr>
      </w:pPr>
      <w:r w:rsidRPr="00D32B7E">
        <w:rPr>
          <w:rFonts w:eastAsia="仿宋_GB2312"/>
          <w:sz w:val="32"/>
          <w:szCs w:val="32"/>
        </w:rPr>
        <w:t>流程制造，达标率</w:t>
      </w:r>
      <w:r w:rsidRPr="00D32B7E">
        <w:rPr>
          <w:rFonts w:eastAsia="仿宋_GB2312"/>
          <w:sz w:val="32"/>
          <w:szCs w:val="32"/>
        </w:rPr>
        <w:t>=</w:t>
      </w:r>
      <w:r w:rsidRPr="00D32B7E">
        <w:rPr>
          <w:rFonts w:eastAsia="仿宋_GB2312"/>
          <w:sz w:val="32"/>
          <w:szCs w:val="32"/>
        </w:rPr>
        <w:t>该类参数值在执行控制标准范围内的运行时间</w:t>
      </w:r>
      <w:r w:rsidRPr="00D32B7E">
        <w:rPr>
          <w:rFonts w:eastAsia="仿宋_GB2312"/>
          <w:sz w:val="32"/>
          <w:szCs w:val="32"/>
        </w:rPr>
        <w:t>/</w:t>
      </w:r>
      <w:r w:rsidRPr="00D32B7E">
        <w:rPr>
          <w:rFonts w:eastAsia="仿宋_GB2312"/>
          <w:sz w:val="32"/>
          <w:szCs w:val="32"/>
        </w:rPr>
        <w:t>该类参数总运行时间。</w:t>
      </w:r>
    </w:p>
    <w:p w:rsidR="00702810" w:rsidRDefault="00C55A15" w:rsidP="00C55A15">
      <w:r w:rsidRPr="00D32B7E">
        <w:rPr>
          <w:rFonts w:eastAsia="仿宋_GB2312"/>
          <w:sz w:val="32"/>
          <w:szCs w:val="32"/>
        </w:rPr>
        <w:t>离散制造，达标率</w:t>
      </w:r>
      <w:r w:rsidRPr="00D32B7E">
        <w:rPr>
          <w:rFonts w:eastAsia="仿宋_GB2312"/>
          <w:sz w:val="32"/>
          <w:szCs w:val="32"/>
        </w:rPr>
        <w:t>=</w:t>
      </w:r>
      <w:r w:rsidRPr="00D32B7E">
        <w:rPr>
          <w:rFonts w:eastAsia="仿宋_GB2312"/>
          <w:sz w:val="32"/>
          <w:szCs w:val="32"/>
        </w:rPr>
        <w:t>该类参数值在执行控制标准范围内的派工单总数</w:t>
      </w:r>
      <w:r w:rsidRPr="00D32B7E">
        <w:rPr>
          <w:rFonts w:eastAsia="仿宋_GB2312"/>
          <w:sz w:val="32"/>
          <w:szCs w:val="32"/>
        </w:rPr>
        <w:t>/</w:t>
      </w:r>
      <w:r w:rsidRPr="00D32B7E">
        <w:rPr>
          <w:rFonts w:eastAsia="仿宋_GB2312"/>
          <w:sz w:val="32"/>
          <w:szCs w:val="32"/>
        </w:rPr>
        <w:t>该类参数总派工单总数。</w:t>
      </w:r>
    </w:p>
    <w:sectPr w:rsidR="007028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A15"/>
    <w:rsid w:val="00000EEA"/>
    <w:rsid w:val="00011C55"/>
    <w:rsid w:val="00015375"/>
    <w:rsid w:val="00035646"/>
    <w:rsid w:val="0003795D"/>
    <w:rsid w:val="0004070B"/>
    <w:rsid w:val="000538BB"/>
    <w:rsid w:val="000544EC"/>
    <w:rsid w:val="00061BAF"/>
    <w:rsid w:val="000A1C84"/>
    <w:rsid w:val="000C1977"/>
    <w:rsid w:val="000D398B"/>
    <w:rsid w:val="000E75F0"/>
    <w:rsid w:val="001273CD"/>
    <w:rsid w:val="00133710"/>
    <w:rsid w:val="00155B78"/>
    <w:rsid w:val="001812D0"/>
    <w:rsid w:val="001A5E62"/>
    <w:rsid w:val="001C48AE"/>
    <w:rsid w:val="001D2E8D"/>
    <w:rsid w:val="001D5218"/>
    <w:rsid w:val="001D6EE6"/>
    <w:rsid w:val="00210C18"/>
    <w:rsid w:val="00232A8E"/>
    <w:rsid w:val="00254D28"/>
    <w:rsid w:val="00275694"/>
    <w:rsid w:val="00281AA4"/>
    <w:rsid w:val="002827B4"/>
    <w:rsid w:val="00290AD7"/>
    <w:rsid w:val="00293E82"/>
    <w:rsid w:val="002A08FF"/>
    <w:rsid w:val="002A208F"/>
    <w:rsid w:val="002B50E2"/>
    <w:rsid w:val="002C401A"/>
    <w:rsid w:val="002E5459"/>
    <w:rsid w:val="002F4286"/>
    <w:rsid w:val="003078A2"/>
    <w:rsid w:val="00360D02"/>
    <w:rsid w:val="00367611"/>
    <w:rsid w:val="00371D4D"/>
    <w:rsid w:val="00375889"/>
    <w:rsid w:val="0037642B"/>
    <w:rsid w:val="0038280F"/>
    <w:rsid w:val="003A21C6"/>
    <w:rsid w:val="003C00B9"/>
    <w:rsid w:val="003C61B2"/>
    <w:rsid w:val="003D4154"/>
    <w:rsid w:val="003F3C6C"/>
    <w:rsid w:val="00422360"/>
    <w:rsid w:val="004310AB"/>
    <w:rsid w:val="00455798"/>
    <w:rsid w:val="004768CA"/>
    <w:rsid w:val="00487BBD"/>
    <w:rsid w:val="004A3195"/>
    <w:rsid w:val="004E672F"/>
    <w:rsid w:val="004F044E"/>
    <w:rsid w:val="00505051"/>
    <w:rsid w:val="00523F2C"/>
    <w:rsid w:val="00531DC8"/>
    <w:rsid w:val="005437A5"/>
    <w:rsid w:val="00563B38"/>
    <w:rsid w:val="00564682"/>
    <w:rsid w:val="005810D2"/>
    <w:rsid w:val="00585725"/>
    <w:rsid w:val="005962A4"/>
    <w:rsid w:val="005B57F9"/>
    <w:rsid w:val="005B6A49"/>
    <w:rsid w:val="005D2BC2"/>
    <w:rsid w:val="005D32C3"/>
    <w:rsid w:val="00621098"/>
    <w:rsid w:val="00626F1D"/>
    <w:rsid w:val="006321EB"/>
    <w:rsid w:val="00635A51"/>
    <w:rsid w:val="0064752B"/>
    <w:rsid w:val="006650FA"/>
    <w:rsid w:val="00687C27"/>
    <w:rsid w:val="00693BA1"/>
    <w:rsid w:val="00694F80"/>
    <w:rsid w:val="006B301A"/>
    <w:rsid w:val="006E75AB"/>
    <w:rsid w:val="006F7CF6"/>
    <w:rsid w:val="00702810"/>
    <w:rsid w:val="00707058"/>
    <w:rsid w:val="0072593A"/>
    <w:rsid w:val="00740596"/>
    <w:rsid w:val="00740DC7"/>
    <w:rsid w:val="00750B25"/>
    <w:rsid w:val="00782158"/>
    <w:rsid w:val="007E679F"/>
    <w:rsid w:val="007F1199"/>
    <w:rsid w:val="007F7B4E"/>
    <w:rsid w:val="00825859"/>
    <w:rsid w:val="008659E1"/>
    <w:rsid w:val="008A6E46"/>
    <w:rsid w:val="008A71BF"/>
    <w:rsid w:val="008B05BA"/>
    <w:rsid w:val="008C0AF7"/>
    <w:rsid w:val="008C42EE"/>
    <w:rsid w:val="008C78BD"/>
    <w:rsid w:val="008E1DDD"/>
    <w:rsid w:val="008F4EC9"/>
    <w:rsid w:val="00927537"/>
    <w:rsid w:val="00954B40"/>
    <w:rsid w:val="00962CB3"/>
    <w:rsid w:val="00970717"/>
    <w:rsid w:val="00971A26"/>
    <w:rsid w:val="009A66F8"/>
    <w:rsid w:val="009B1157"/>
    <w:rsid w:val="009C50AE"/>
    <w:rsid w:val="009D718C"/>
    <w:rsid w:val="009E08D8"/>
    <w:rsid w:val="009E2D14"/>
    <w:rsid w:val="00A03402"/>
    <w:rsid w:val="00A0698D"/>
    <w:rsid w:val="00A51847"/>
    <w:rsid w:val="00A60F56"/>
    <w:rsid w:val="00A86A56"/>
    <w:rsid w:val="00AA5EA7"/>
    <w:rsid w:val="00AC2E36"/>
    <w:rsid w:val="00AD189D"/>
    <w:rsid w:val="00AD696A"/>
    <w:rsid w:val="00AE2FCE"/>
    <w:rsid w:val="00AF5A8B"/>
    <w:rsid w:val="00B00A8C"/>
    <w:rsid w:val="00B00B1C"/>
    <w:rsid w:val="00B30671"/>
    <w:rsid w:val="00B400C0"/>
    <w:rsid w:val="00B42758"/>
    <w:rsid w:val="00B749E5"/>
    <w:rsid w:val="00B9757A"/>
    <w:rsid w:val="00BB5CCF"/>
    <w:rsid w:val="00BE7ED1"/>
    <w:rsid w:val="00BF0383"/>
    <w:rsid w:val="00C0349D"/>
    <w:rsid w:val="00C04F52"/>
    <w:rsid w:val="00C0509F"/>
    <w:rsid w:val="00C32B7D"/>
    <w:rsid w:val="00C42F0E"/>
    <w:rsid w:val="00C450FA"/>
    <w:rsid w:val="00C523D0"/>
    <w:rsid w:val="00C55A15"/>
    <w:rsid w:val="00C55B1C"/>
    <w:rsid w:val="00C57095"/>
    <w:rsid w:val="00C65366"/>
    <w:rsid w:val="00C71222"/>
    <w:rsid w:val="00C82400"/>
    <w:rsid w:val="00C82E68"/>
    <w:rsid w:val="00C97E3F"/>
    <w:rsid w:val="00CA4798"/>
    <w:rsid w:val="00CB5435"/>
    <w:rsid w:val="00CD7B05"/>
    <w:rsid w:val="00D14DD4"/>
    <w:rsid w:val="00D214C6"/>
    <w:rsid w:val="00D43D03"/>
    <w:rsid w:val="00D56468"/>
    <w:rsid w:val="00D573B4"/>
    <w:rsid w:val="00D645A2"/>
    <w:rsid w:val="00D929EF"/>
    <w:rsid w:val="00D92CC9"/>
    <w:rsid w:val="00DE4C7D"/>
    <w:rsid w:val="00DE5EA0"/>
    <w:rsid w:val="00DF0CC2"/>
    <w:rsid w:val="00DF7799"/>
    <w:rsid w:val="00E108DE"/>
    <w:rsid w:val="00E1793D"/>
    <w:rsid w:val="00E40A0F"/>
    <w:rsid w:val="00E45DA8"/>
    <w:rsid w:val="00E60296"/>
    <w:rsid w:val="00E61CDF"/>
    <w:rsid w:val="00E8222B"/>
    <w:rsid w:val="00E91A2D"/>
    <w:rsid w:val="00EA534B"/>
    <w:rsid w:val="00EA6BCC"/>
    <w:rsid w:val="00EF4D07"/>
    <w:rsid w:val="00EF7DD3"/>
    <w:rsid w:val="00F255B5"/>
    <w:rsid w:val="00F30B82"/>
    <w:rsid w:val="00F4427D"/>
    <w:rsid w:val="00F57CE0"/>
    <w:rsid w:val="00FB38A2"/>
    <w:rsid w:val="00FD0B66"/>
    <w:rsid w:val="00FD18AC"/>
    <w:rsid w:val="00FD3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A1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A1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785</Characters>
  <Application>Microsoft Office Word</Application>
  <DocSecurity>0</DocSecurity>
  <Lines>6</Lines>
  <Paragraphs>1</Paragraphs>
  <ScaleCrop>false</ScaleCrop>
  <Company>Lenovo</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昝斌</dc:creator>
  <cp:lastModifiedBy>昝斌</cp:lastModifiedBy>
  <cp:revision>1</cp:revision>
  <dcterms:created xsi:type="dcterms:W3CDTF">2020-09-15T03:54:00Z</dcterms:created>
  <dcterms:modified xsi:type="dcterms:W3CDTF">2020-09-15T03:54:00Z</dcterms:modified>
</cp:coreProperties>
</file>