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2D" w:rsidRPr="00701AA2" w:rsidRDefault="00D1222D" w:rsidP="00D1222D">
      <w:pPr>
        <w:spacing w:line="600" w:lineRule="exact"/>
        <w:ind w:rightChars="280" w:right="588"/>
        <w:rPr>
          <w:rFonts w:ascii="Times New Roman" w:eastAsia="方正黑体_GBK" w:hAnsi="Times New Roman"/>
          <w:sz w:val="32"/>
          <w:szCs w:val="32"/>
        </w:rPr>
      </w:pPr>
      <w:r w:rsidRPr="00701AA2">
        <w:rPr>
          <w:rFonts w:ascii="Times New Roman" w:eastAsia="方正黑体_GBK" w:hAnsi="Times New Roman"/>
          <w:sz w:val="32"/>
          <w:szCs w:val="32"/>
        </w:rPr>
        <w:t>附件</w:t>
      </w:r>
      <w:r w:rsidRPr="00701AA2">
        <w:rPr>
          <w:rFonts w:ascii="Times New Roman" w:eastAsia="方正黑体_GBK" w:hAnsi="Times New Roman"/>
          <w:sz w:val="32"/>
          <w:szCs w:val="32"/>
        </w:rPr>
        <w:t>1</w:t>
      </w:r>
    </w:p>
    <w:p w:rsidR="00D1222D" w:rsidRPr="00701AA2" w:rsidRDefault="00D1222D" w:rsidP="00D1222D">
      <w:pPr>
        <w:spacing w:line="600" w:lineRule="exact"/>
        <w:ind w:rightChars="280" w:right="588"/>
        <w:jc w:val="center"/>
        <w:rPr>
          <w:rFonts w:ascii="方正小标宋_GBK" w:eastAsia="方正小标宋_GBK" w:hAnsi="Times New Roman" w:hint="eastAsia"/>
          <w:sz w:val="44"/>
          <w:szCs w:val="44"/>
        </w:rPr>
      </w:pPr>
      <w:r w:rsidRPr="00701AA2">
        <w:rPr>
          <w:rFonts w:ascii="方正小标宋_GBK" w:eastAsia="方正小标宋_GBK" w:hAnsi="Times New Roman" w:hint="eastAsia"/>
          <w:sz w:val="44"/>
          <w:szCs w:val="44"/>
        </w:rPr>
        <w:t>验收项目清单</w:t>
      </w:r>
    </w:p>
    <w:p w:rsidR="00D1222D" w:rsidRDefault="00D1222D" w:rsidP="00D1222D">
      <w:pPr>
        <w:spacing w:line="600" w:lineRule="exact"/>
        <w:ind w:rightChars="280" w:right="588"/>
        <w:jc w:val="center"/>
        <w:rPr>
          <w:rFonts w:ascii="Times New Roman" w:eastAsia="方正仿宋_GBK" w:hAnsi="Times New Roman" w:hint="eastAsia"/>
        </w:rPr>
      </w:pPr>
    </w:p>
    <w:p w:rsidR="00D1222D" w:rsidRPr="00701AA2" w:rsidRDefault="00D1222D" w:rsidP="00D1222D">
      <w:pPr>
        <w:spacing w:afterLines="100" w:line="600" w:lineRule="exact"/>
        <w:ind w:rightChars="280" w:right="588"/>
        <w:jc w:val="center"/>
        <w:rPr>
          <w:rFonts w:ascii="Times New Roman" w:eastAsia="方正黑体_GBK" w:hAnsi="Times New Roman"/>
          <w:sz w:val="32"/>
          <w:szCs w:val="32"/>
        </w:rPr>
      </w:pPr>
      <w:r w:rsidRPr="00701AA2">
        <w:rPr>
          <w:rFonts w:ascii="Times New Roman" w:eastAsia="方正黑体_GBK" w:hAnsi="Times New Roman"/>
          <w:sz w:val="32"/>
          <w:szCs w:val="32"/>
        </w:rPr>
        <w:t>一、</w:t>
      </w:r>
      <w:r w:rsidRPr="00701AA2">
        <w:rPr>
          <w:rFonts w:ascii="Times New Roman" w:eastAsia="方正黑体_GBK" w:hAnsi="Times New Roman"/>
          <w:sz w:val="32"/>
          <w:szCs w:val="32"/>
        </w:rPr>
        <w:t>2019</w:t>
      </w:r>
      <w:r w:rsidRPr="00701AA2">
        <w:rPr>
          <w:rFonts w:ascii="Times New Roman" w:eastAsia="方正黑体_GBK" w:hAnsi="Times New Roman"/>
          <w:sz w:val="32"/>
          <w:szCs w:val="32"/>
        </w:rPr>
        <w:t>年湖南省知识产权战略推进专项项目清单</w:t>
      </w: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37"/>
        <w:gridCol w:w="537"/>
        <w:gridCol w:w="1572"/>
        <w:gridCol w:w="3641"/>
        <w:gridCol w:w="1098"/>
        <w:gridCol w:w="1017"/>
      </w:tblGrid>
      <w:tr w:rsidR="00D1222D" w:rsidRPr="00F3155D" w:rsidTr="00D93110">
        <w:trPr>
          <w:cantSplit/>
          <w:trHeight w:val="499"/>
          <w:tblHeader/>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序号</w:t>
            </w:r>
          </w:p>
        </w:tc>
        <w:tc>
          <w:tcPr>
            <w:tcW w:w="37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市州</w:t>
            </w:r>
          </w:p>
        </w:tc>
        <w:tc>
          <w:tcPr>
            <w:tcW w:w="100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项目申报单位</w:t>
            </w:r>
          </w:p>
        </w:tc>
        <w:tc>
          <w:tcPr>
            <w:tcW w:w="2228"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项目名称</w:t>
            </w:r>
          </w:p>
        </w:tc>
        <w:tc>
          <w:tcPr>
            <w:tcW w:w="7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项目类别</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验收方式</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省本级</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中南大学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地理标志促进湖南区域经济发展现状与对策研究</w:t>
            </w:r>
            <w:r w:rsidRPr="00F3155D">
              <w:rPr>
                <w:rFonts w:ascii="Times New Roman" w:eastAsia="方正仿宋_GBK" w:hAnsi="Times New Roman"/>
                <w:color w:val="000000"/>
                <w:kern w:val="0"/>
                <w:sz w:val="24"/>
                <w:szCs w:val="24"/>
              </w:rPr>
              <w:t xml:space="preserve"> </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互联网</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知识产权保护研究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湖南商学院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互联网</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背景下电商领域知识产权侵权治理机制研究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湖南省科学技术信息</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研究所</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基于政策工具视角的湖南省知识产权政策研究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湖南省发明协会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中小学知识产权教育课程体系研究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湖南省社会科学界联合会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湖南省专利、商标和地理标志融合研究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中南大学</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湖南省知识产权远程教育平台建设与高校知识产权</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人才培养</w:t>
            </w:r>
            <w:r w:rsidRPr="00F3155D">
              <w:rPr>
                <w:rFonts w:ascii="Times New Roman" w:eastAsia="方正仿宋_GBK" w:hAnsi="Times New Roman"/>
                <w:color w:val="000000"/>
                <w:kern w:val="0"/>
                <w:sz w:val="24"/>
                <w:szCs w:val="24"/>
              </w:rPr>
              <w:t xml:space="preserve">    </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湖南农业大学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农业高校知识产权人才培养与战略研究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113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省本级</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中南林业科技大学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知识产权</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为核心的理工科专利通识课程建设与创新创业人才培养</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湖南工学院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湖南工学院知识产权人才培养建设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衡阳师范学院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高校知识产权人才培养与知识产权转化能力提升</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浏阳市第一中学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湖南化工研究院有限公司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邻羟基苯甲腈专利组合产业化技术开发</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湖南省农业科学院</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杂交海水稻技术重大创新知识产权密集型</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湖南省蔬菜研究所</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湖南露地蔬菜化肥农药减施增效技术知识产权密集型</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105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湖南省国防科技工业局</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技术开发中心</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湖南知识产权军民融合试点项目（政策宣贯培训、管理体系完善、代理机构建设）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其他重点项目</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现场验收</w:t>
            </w:r>
          </w:p>
        </w:tc>
      </w:tr>
      <w:tr w:rsidR="00D1222D" w:rsidRPr="00F3155D" w:rsidTr="00D93110">
        <w:trPr>
          <w:cantSplit/>
          <w:trHeight w:val="962"/>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国家知识产权局专利局长沙代办处</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湖南省知识产权军民融合试点建设</w:t>
            </w: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国防专利受理及信息利用平台建设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其他重点项目</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现场验收</w:t>
            </w:r>
          </w:p>
        </w:tc>
      </w:tr>
      <w:tr w:rsidR="00D1222D" w:rsidRPr="00F3155D" w:rsidTr="00D93110">
        <w:trPr>
          <w:cantSplit/>
          <w:trHeight w:val="106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color w:val="000000"/>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湖南省知识产权维权</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援助中心</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湖南省知识产权军民融合试点建设</w:t>
            </w: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维权机制建设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其他重点项目</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芒果超媒股份有限公司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快乐购电子商务平台知识产权保护制度完善</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湖南友阿云商网络</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友阿云商知识产权保护平台项目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湖南机械之家信息科技有限公司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工程机械电子商务平台知识产权保护体系构建</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中联重科股份有限公司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新一代智能工程机械国内外知识产权保护体系建设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湖南三德科技股份</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环境</w:t>
            </w:r>
            <w:r w:rsidRPr="00F3155D">
              <w:rPr>
                <w:rFonts w:ascii="Times New Roman" w:eastAsia="方正仿宋_GBK" w:hAnsi="Times New Roman"/>
                <w:color w:val="000000"/>
                <w:kern w:val="0"/>
                <w:sz w:val="24"/>
                <w:szCs w:val="24"/>
              </w:rPr>
              <w:t>VOC</w:t>
            </w:r>
            <w:r w:rsidRPr="00F3155D">
              <w:rPr>
                <w:rFonts w:ascii="Times New Roman" w:eastAsia="方正仿宋_GBK" w:hAnsi="Times New Roman"/>
                <w:color w:val="000000"/>
                <w:kern w:val="0"/>
                <w:sz w:val="24"/>
                <w:szCs w:val="24"/>
              </w:rPr>
              <w:t>监测和固</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危废</w:t>
            </w:r>
            <w:r w:rsidRPr="00F3155D">
              <w:rPr>
                <w:rFonts w:ascii="Times New Roman" w:eastAsia="方正仿宋_GBK" w:hAnsi="Times New Roman"/>
                <w:color w:val="000000"/>
                <w:kern w:val="0"/>
                <w:sz w:val="24"/>
                <w:szCs w:val="24"/>
              </w:rPr>
              <w:t>VOC</w:t>
            </w:r>
            <w:r w:rsidRPr="00F3155D">
              <w:rPr>
                <w:rFonts w:ascii="Times New Roman" w:eastAsia="方正仿宋_GBK" w:hAnsi="Times New Roman"/>
                <w:color w:val="000000"/>
                <w:kern w:val="0"/>
                <w:sz w:val="24"/>
                <w:szCs w:val="24"/>
              </w:rPr>
              <w:t>在线监测技术及产品专利</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预警分析</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24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湖南五新隧道智能装备股份有限公司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隧道施工成套智能装备知识产权保护项目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湖南金能自动化设备有限公司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工业炸药智能装备知识产权重点企业保护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爱尔眼科医院集团股份</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知识产权重点企业保护（人群全视网膜屈光度地形图数据库的建立及特征分析）</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长沙巨星轻质建材股份</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现浇砼空心无梁楼盖技术知识产权保护及布局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湖南富丽真金家纺有限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拉斐尔</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商标知识产权维权诉讼</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爱威科技股份有限公司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爱威科技知识产权重点保护与高质量推进</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30</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长沙矿冶研究院有限责任公司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长沙矿冶研究院金属表面清理设备领域知识产权企业保护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湖南杉杉能源科技股份</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湖南杉杉能源科技股份有限公司知识产权保护重点企业</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湖南联智桥隧技术有限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北斗</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安全基础设施结构监测预警技术研究及其知识产权</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保护项目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天地恒一制药股份有限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绿之韵生物工程集团有限公司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绿之韵知识产权扩展及保护项目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35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三一汽车制造有限公司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三一汽车知识产权重点企业保护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楚天科技股份有限公司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长沙知识产权保护中心</w:t>
            </w:r>
          </w:p>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（长沙市知识产权维权</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援助中心）</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互联网</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知识产权保护的问题与对策</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长沙市知识产权保护协会</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知识产权高质量发展指标体系、政策体系、统计体系和</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考核体系研究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39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长沙市先进电池材料及电池产业技术创新战略联盟</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新能源产业互联网</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知识产权保护研究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40</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长沙知桥信息技术有限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湖南省知识产权扶持政策的融合及比较研究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长沙诺鼎知识产权咨询有限公司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地理标志在精准扶贫工作中的应用研究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湘莲</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地理标志产业振兴知识产权运营研究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湖南师范大学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互联网</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背景下湖南省高校体育领域专利保护研究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湖南师范大学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基于云计算的区域知识产权大数据平台建设研究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宁乡高新技术产业园区管理委员会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湖南省高等院校知识产权运营服务中心知识产权交易运营综合服务平台</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长沙市长郡芙蓉中学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47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长沙市周南梅溪湖中学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长沙市雷锋学校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49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长沙市周南秀峰学校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浏阳市柏加镇柏加初级</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长沙县职业中专学校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湖南省宁乡市第十三高级中学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499"/>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53</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九芝堂股份有限公司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心脑血管疾病用药知识产权密集型产业培育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长沙中联重科环境产业</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湖南华诺星空电子技术</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电磁探测与感知技术的专利导航建设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湖南华强电气股份有限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新能源汽车用高性能空调及压缩机关键技术</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湖南华腾制药有限公司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药物长效化及智能制造知识产权密集型企业培育项目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嘉实（湖南）医药科技有限公司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新型高血压药物专利导航及专利布局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59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湖南方盛制药股份有限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60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湖南省天骑医学新技术股份有限公司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用于微生物标本检测的微孔滤膜高价值专利技术组合保护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湖南圣湘生物科技有限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基因诊断系统知识产权密集型产业培育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湖南超能机器人技术有限公司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63</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长沙新材料产业研究院</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航天新材料知识产权密集型产业培育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长沙景嘉微电子股份有限公司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长沙景嘉微电子股份有限公司知识产权密集型产业培育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金杯电工股份有限公司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金杯电工股份有限公司知识产权密集型产业培育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长沙黑金刚实业有限公司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钻凿全产业链培育关键技术的研究与开发</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力合科技（湖南）股份有限公司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环境自动监测仪器装备知识产权密集型产业培育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湖南普奇地质勘探设备研究院（普通合伙）</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城镇压力管道漏损自动分析仪关键技术研究及产业化</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69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湖南品信生物工程有限公司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宫颈癌大数据及远程智能诊断平台</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湖南拓视觉信息技术有限公司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基于云服务的三维大场景重建系统</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长沙创远环保科技有限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秸秆混合料人造板专利导航分析</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72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湖南双达机电有限责任</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飞机除冰车升级换代知识产权创造运用</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73</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湖南新航动力信息科技有限公司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湖南省军事仿真行业知识产权密集型产业培育</w:t>
            </w: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知识产权规范化标准</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长沙中联消防机械有限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消防车企业知识产权密集型产业培育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湖南恒凯环保科技投资有限公司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环境修复技术体系专利密集型产业培育项目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湖南东映碳材料科技有限公司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高性能沥青基碳纤维产业化及高价值专利组合培育项目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通号轨道车辆有限公司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有轨电车专利密集型产业培育项目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长沙麦融高科股份有限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数据中心冷却节能和新技术</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79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湖南乐准智芯生物科技</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基于微流控的化学发光免疫分析系统知识产权密集型</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中国农业科学院麻类</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研究所</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苎麻多用途利用产业相关高价值专利组合培育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长沙奥斯凯汽车零部件</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永清环保股份有限公司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固废高效处理及资源化利用技术知识产权密集型产业培育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83</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中国铁建重工集团股份</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超大直径竖井掘进机知识产权密集型产业培育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湖南国科微电子股份有限公司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高集成度、高性能</w:t>
            </w:r>
            <w:r w:rsidRPr="00F3155D">
              <w:rPr>
                <w:rFonts w:ascii="Times New Roman" w:eastAsia="方正仿宋_GBK" w:hAnsi="Times New Roman"/>
                <w:kern w:val="0"/>
                <w:sz w:val="24"/>
                <w:szCs w:val="24"/>
              </w:rPr>
              <w:t>SOC</w:t>
            </w:r>
            <w:r w:rsidRPr="00F3155D">
              <w:rPr>
                <w:rFonts w:ascii="Times New Roman" w:eastAsia="方正仿宋_GBK" w:hAnsi="Times New Roman"/>
                <w:kern w:val="0"/>
                <w:sz w:val="24"/>
                <w:szCs w:val="24"/>
              </w:rPr>
              <w:t>芯片关键技术知识产权密集型产业培育工程</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湖南柯盛新材料有限公司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山河智能装备股份有限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岩土施工装备及应急救援设备知识产权密集型产业培育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湖南顶立科技有限公司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碳基材料特种热工装备知识产权密集型产业培育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三一汽车起重机械有限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起重机械关键技术高价值专利培育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89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湖南邦普循环科技有限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废电池定向循环知识产权密集型产业培育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长沙桑铼特农业机械设备有限公司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湖南邦弗特新材料技术有限公司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水性、</w:t>
            </w:r>
            <w:r w:rsidRPr="00F3155D">
              <w:rPr>
                <w:rFonts w:ascii="Times New Roman" w:eastAsia="方正仿宋_GBK" w:hAnsi="Times New Roman"/>
                <w:kern w:val="0"/>
                <w:sz w:val="24"/>
                <w:szCs w:val="24"/>
              </w:rPr>
              <w:t>UV</w:t>
            </w:r>
            <w:r w:rsidRPr="00F3155D">
              <w:rPr>
                <w:rFonts w:ascii="Times New Roman" w:eastAsia="方正仿宋_GBK" w:hAnsi="Times New Roman"/>
                <w:kern w:val="0"/>
                <w:sz w:val="24"/>
                <w:szCs w:val="24"/>
              </w:rPr>
              <w:t>绿色环保涂料产业知识产权密集培育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万鑫精工（湖南）有限公司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机器人用伺服高精密减速机的精度优化及关键技术</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93</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湖南懋天世纪新材料有限公司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钨湿法冶金中钼钨混合铵盐溶液的钼钨分离工艺专利密集型产业培育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飞翼股份有限公司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矿山绿色充填开采技术与智能装备高价值专利组合培育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95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湖南航天天麓新材料检测有限责任公司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智能在线检测知识产权培育项目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长沙市护航专利代理事务所（特殊普通合伙）</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军民融合试点</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其他重点项目</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97</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株洲万博珑商业广场有限责任公司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 xml:space="preserve"> </w:t>
            </w:r>
            <w:r w:rsidRPr="00F3155D">
              <w:rPr>
                <w:rFonts w:ascii="Times New Roman" w:eastAsia="方正仿宋_GBK" w:hAnsi="Times New Roman"/>
                <w:color w:val="000000"/>
                <w:kern w:val="0"/>
                <w:sz w:val="24"/>
                <w:szCs w:val="24"/>
              </w:rPr>
              <w:t>株洲万博珑电子商务平台知识产权保护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株洲硬质合金集团有限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钻探用硬质合金专利预警布局与保护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99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株洲千金药业股份有限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女性护理系列产品专利预警分析与布局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中车株洲电力机车研究所有限公司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高速列车牵引系统出口产品专利预警分析与布局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中国航发南方工业有限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民用直升机发动机知识产权预警分析研究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西迪技术股份有限公司</w:t>
            </w:r>
          </w:p>
        </w:tc>
        <w:tc>
          <w:tcPr>
            <w:tcW w:w="2228"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企业研发项目成果保护以及知识产权保护体系建设优化</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103</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株洲鼎端装备股份有限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知识产权重点企业保护（废旧新能源动力电池再生利用技术及集成装备专利保护）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株洲壹星科技股份有限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企业知识产权保护体系建设研究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105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湖南华联瓷业股份有限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企业知识产权重点保护工作</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湖南铁路科技职业技术</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我省高职院校知识产权现状与发展规划</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株洲高新技术产业开发区产业发展局</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株洲市高新技术产业开发区</w:t>
            </w:r>
            <w:r w:rsidRPr="00F3155D">
              <w:rPr>
                <w:rFonts w:ascii="Times New Roman" w:eastAsia="方正仿宋_GBK" w:hAnsi="Times New Roman"/>
                <w:color w:val="000000"/>
                <w:kern w:val="0"/>
                <w:sz w:val="24"/>
                <w:szCs w:val="24"/>
              </w:rPr>
              <w:t xml:space="preserve"> </w:t>
            </w:r>
            <w:r w:rsidRPr="00F3155D">
              <w:rPr>
                <w:rFonts w:ascii="Times New Roman" w:eastAsia="方正仿宋_GBK" w:hAnsi="Times New Roman"/>
                <w:color w:val="000000"/>
                <w:kern w:val="0"/>
                <w:sz w:val="24"/>
                <w:szCs w:val="24"/>
              </w:rPr>
              <w:t>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103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湖南醴陵经济开发区管理委员会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醴陵经济开发区知识产权综合服务平台建设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109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湖南汽车工程职业学院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高职知识产权中端复合型人才培养模式探索与实践</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湖南化工职业技术学院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高职院校专利质量提升及学生知识产权教育与实践</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株洲市九方小学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醴陵市来龙门街道实验</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小学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炎陵县鹿原镇学校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114</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株洲时代电子技术有限公司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轨道工程机械测控系统的专利导航建设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湖南中车时代电动汽车股份有限公司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知识产权密集型产业项目（新能源电动汽车产业专利导航）</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湖南中普技术股份有限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移动及电源信息防雷及安防技术领域密集型专利布局研究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117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株洲悍威磁电科技有限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智能化电永磁铁应用技术的知识产权战略布局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株洲中车特种装备科技</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高架单轨游览车系统专利布局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119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株洲飞鹿高新材料技术股份有限公司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轨道装备用环保水性涂料产业知识产权密集布局项目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株洲新奥燃气有限公司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互联网燃气智慧管网运营产业知识产权密集布局项目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株洲精工硬质合金有限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知识产权密集型产业培育（纳米硬质合金新品专利保护）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株洲三新包装技术有限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高精度瓦楞纸板印刷装备知识产权密集型产业培育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湖南联诚轨道装备有限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轨道交通装备关键零部件技术研究和创新平台建设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124</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株洲天桥起重机股份有限公司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铝电解多功能机组产品的专利培育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中国化工株洲橡胶研究设计院有限公司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临近空间气象气球知识产权密集型产业培育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株洲庆云电力机车配件工厂有限公司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复兴号动车组用高压配电部件专利保护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炎陵县炎陵黄桃产业协会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知识产权密集型产业培育地理标志保护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128</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湘潭市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湖南省闪兔网络科技有限公司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闪兔农产品新零售电商采销平台</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129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迅达科技集团股份有限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迅达集团知识产权重点保护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湘潭电机股份有限公司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电机行业专利布局与保护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桑顿新能源科技有限公司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新能源、新材料产业知识产权保护工程</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湖南崇德工业科技有限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湖南崇德科技知识产权保护企业建设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湖南精正设备制造有限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134</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湘潭市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湖南玉丰真空科学技术</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湘潭市恒欣实业有限公司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矿用辅助运输装备知识产权重点企业保护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湘潭大学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互联网</w:t>
            </w:r>
            <w:r w:rsidRPr="00F3155D">
              <w:rPr>
                <w:rFonts w:ascii="Times New Roman" w:eastAsia="方正仿宋_GBK" w:hAnsi="Times New Roman"/>
                <w:color w:val="000000"/>
                <w:kern w:val="0"/>
                <w:sz w:val="24"/>
                <w:szCs w:val="24"/>
              </w:rPr>
              <w:t>+”</w:t>
            </w:r>
            <w:r w:rsidRPr="00F3155D">
              <w:rPr>
                <w:rFonts w:ascii="Times New Roman" w:eastAsia="方正仿宋_GBK" w:hAnsi="Times New Roman"/>
                <w:color w:val="000000"/>
                <w:kern w:val="0"/>
                <w:sz w:val="24"/>
                <w:szCs w:val="24"/>
              </w:rPr>
              <w:t>情境下多方主体知识产权行政协同保护机制构建研究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湘潭国家高新技术创业</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服务中心</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湘潭高新区知识产权综合服务平台建设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湘潭大学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高校知识产权信息服务人才培养研究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139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湘潭市第一中学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湘潭市岳塘区育才学校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141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湖南国奥电力设备有限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地下电缆故障检测知识产权密集型产业培育项目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湘电风能有限公司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大功率直驱永磁风力发电机组技术的专利挖掘与布局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平安电气股份有限公司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矿用通风装备领域知识产权密集型产业培育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湖南景翌湘台环保高新技术开发有限公司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废水处理与资源循环再利用产业知识产权密集型培育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145</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湘潭市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湘电莱特电气有限公司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汽车用永磁同步驱动电机关键技术知识产权保护创新项目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湖南埃普特医疗器械有限公司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湖南江冶机电科技股份</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废旧铅酸蓄电池循环利用知识产权密集型产业培育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148</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衡阳市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湖南天雁机械有限责任</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涡轮增压器知识产权保护项目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149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衡阳镭目科技有限责任</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冶金行业知识产权的保护与运用</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衡阳高新技术产业开发区管理委员会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衡阳高新区知识产权综合服务平台建设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衡阳市第八中学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衡山县岳云中学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153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耒阳市实验中学铁路园</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分校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湖南大三湘茶油股份有限公司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鲜油茶果直接榨油方法系列专利产业化培育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湖南金裕环保科技有限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金属表面处理功能性膜研发</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156</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邵阳市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隆回龙腾电子商贸科技</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电子商务平台知识产权保护项目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三一专用汽车有限责任</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三一专用汽车知识产权重点企业保护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亚洲富士电梯股份有限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高性能电梯检测服务平台专利布局保护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159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邵阳学院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基于产教融合的知识产权人才培养模式研究与实践</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邵阳市资江学校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邵阳维克液压股份有限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铁路电液转辙机液压泵关键技术专利预警及产业布局</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邵东智能制造技术研究院有限公司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轻工行业智能装备知识产权密集型产业培育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湖南广信科技股份有限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超／特高压绝缘纸板及绝缘成型件关键技术知识产权密集型产业培育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851"/>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164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武冈市特色产业开发</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办公室</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武冈卤菜地理标志知识产权保护应用示范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165</w:t>
            </w:r>
          </w:p>
        </w:tc>
        <w:tc>
          <w:tcPr>
            <w:tcW w:w="373" w:type="pct"/>
            <w:vMerge w:val="restar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岳阳市</w:t>
            </w:r>
          </w:p>
        </w:tc>
        <w:tc>
          <w:tcPr>
            <w:tcW w:w="1006" w:type="pct"/>
            <w:shd w:val="clear" w:color="auto" w:fill="auto"/>
            <w:vAlign w:val="center"/>
          </w:tcPr>
          <w:p w:rsidR="00D1222D" w:rsidRDefault="00D1222D" w:rsidP="00D93110">
            <w:pPr>
              <w:widowControl/>
              <w:spacing w:line="34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岳阳昌德环境科技有限</w:t>
            </w:r>
          </w:p>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环氧环己烷系统性专利战略布局</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166</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湖南新金刚工程机械有限公司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高强度耐磨性凿岩钻头专利布局保护</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167</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湖南牧特自动化有限公司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168</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34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湖南省金为新材料科技</w:t>
            </w:r>
          </w:p>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钢制防火门窗知识产权重点保护企业项目</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169</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湖南省汨罗市第一中学</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170</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临湘市第一中学</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171</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平江县威派云母绝缘材料有限公司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云母材料领域高价值专利组合培育</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172</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汨罗市市场监督管理局</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长乐甜酒知识产权密集型产业培育</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173</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汨罗市粽子行业协会</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汨罗粽子知识产权密集型产业培育方案</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174</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临湘市浮标协会</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临湘浮标</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175</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平江县食品行业协会</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平江酱干</w:t>
            </w: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地标运用项目</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24"/>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176</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34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湘阴县樟树镇辣椒产业</w:t>
            </w:r>
          </w:p>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协会</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樟树港辣椒品牌化运营</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177</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常德市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湖南瑭桥科技发展有限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企业主导产品专利等知识产权的申报、运用和重点保护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178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湖南武陵酒有限公司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武陵酒酿造工艺创新与新产品开发研究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179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湖南标迪夫节能科技有限公司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装配式建筑框架结构技术</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湖南中泰特种装备有限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责任公司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企业知识产权保护重点工作</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常德高新技术产业开发区管理委员会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常德高新区知识产权综合服务平台建设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常德经济技术开发区管理委员会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常德经开区知识产权综合服务平台建设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常德市武陵区常蒿路小学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常德市鼎城区许家桥乡丁家港小学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湖南省常德芷兰实验学校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湖南粤港模科实业有限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模块化结构新材料应用领域研究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187</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常德市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湖南洞庭药业股份有限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精神科药与止血药专利集成运用项目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常德湘沅实业有限公司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智能城乡环卫一体化垃圾压缩站设备知识产权密集型培育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189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湖南运达机电科技股份有限公司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运达机电知识产权密集型产业培育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湖南新合新生物医药有限公司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湖南新合新生物医药有限公司知识产权培育工程</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191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湖南安福环保科技股份有限公司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安福环保知识产权密集型产业培育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安乡县市场监督管理局</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珊珀湖草鱼、珊珀湖黑鲫、珊珀湖花鲢</w:t>
            </w:r>
            <w:r w:rsidRPr="00F3155D">
              <w:rPr>
                <w:rFonts w:ascii="Times New Roman" w:eastAsia="方正仿宋_GBK" w:hAnsi="Times New Roman"/>
                <w:kern w:val="0"/>
                <w:sz w:val="24"/>
                <w:szCs w:val="24"/>
              </w:rPr>
              <w:t xml:space="preserve"> </w:t>
            </w:r>
            <w:r w:rsidRPr="00F3155D">
              <w:rPr>
                <w:rFonts w:ascii="Times New Roman" w:eastAsia="方正仿宋_GBK" w:hAnsi="Times New Roman"/>
                <w:kern w:val="0"/>
                <w:sz w:val="24"/>
                <w:szCs w:val="24"/>
              </w:rPr>
              <w:t>地理标志品牌培育与运用</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石门县柑橘协会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石门柑橘标准化生产示范基地建设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石门县市场监督管理局</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石门土鸡养殖精准扶贫项目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195</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张家界</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张家界金鲵生物工程股份有限公司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大鲵核心知识产权的培育、运用和保护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张家界航空工业职业技术学院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张家界航院知识产权人才培养基地</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197</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益阳市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湖南品尚信息科技有限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儿童用品新零售电子商务平台知识产权保护体系构建</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湖南宇晶机器股份有限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四棍主轴多线切割机的研发及产业化</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199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亚光科技集团股份有限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湖南福德电气有限公司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轨道交通智能制动技术领域的知识产权创新运用保护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湖南城市学院</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大数据背景下基于叠代模型的知识产权保护最优研究</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益阳市高新技术企业</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协会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益阳市高新区知识产权综合服务平台建设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益阳市箴言中学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204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安化县第一中学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南县第一中学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奥士康科技股份有限公司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奥士康知识产权密集型产业培育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680"/>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湖南湘投金天新材料有限公司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208</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益阳市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湖南艾华集团股份有限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高可靠铝电解电容专利池构建及保护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209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湖南安雅达建材科技有限公司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无机复合矿物板生产及应用知识产权体系构建</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益阳天华两栖车艇有限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华氏系列轻型水陆两栖车艇</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湖南鑫海股份有限公司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南极磷虾新材料网具技术开发与应用</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益阳市大通湖区市场监督管理局</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大通湖大闸蟹产业培育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沅江市芦笋产业开发协会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芦笋深加工专利技术产业化</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南县小龙虾协会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南县小龙虾</w:t>
            </w: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地理标志产品产业发展</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215</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郴州市</w:t>
            </w: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湖南东谷云商集团有限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新零售电子商务平台知识产权保护体系构建</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湘能华磊光电股份有限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氮化镓基</w:t>
            </w:r>
            <w:r w:rsidRPr="00F3155D">
              <w:rPr>
                <w:rFonts w:ascii="Times New Roman" w:eastAsia="方正仿宋_GBK" w:hAnsi="Times New Roman"/>
                <w:color w:val="000000"/>
                <w:kern w:val="0"/>
                <w:sz w:val="24"/>
                <w:szCs w:val="24"/>
              </w:rPr>
              <w:t>LED</w:t>
            </w:r>
            <w:r w:rsidRPr="00F3155D">
              <w:rPr>
                <w:rFonts w:ascii="Times New Roman" w:eastAsia="方正仿宋_GBK" w:hAnsi="Times New Roman"/>
                <w:color w:val="000000"/>
                <w:kern w:val="0"/>
                <w:sz w:val="24"/>
                <w:szCs w:val="24"/>
              </w:rPr>
              <w:t>外延芯片核心技术研发及知识产权保护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217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湖南协成管业科技有限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218</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郴州市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郴州高新技术产业开发区管理委员会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郴州高新区知识产权综合服务平台建设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219</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宜章县第一中学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宜章县第六中学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郴州市中马汽车空调有限公司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智能变频电动汽车空调关键技术的研发</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222</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永州市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湖南时代阳光药业股份有限公司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创新型中药企业知识产权体系构建</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湖南宇晖重工机械有限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单传动液压辊压制砂机研发及产业化</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湖南新金浩茶油股份有限公司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油茶籽油脱蜡技术的研究及产业化应用</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湖南祁阳经济开发区管理委员会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湖南祁阳经济开发区知识产权综合服务平台建设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祁阳县职业中等专业</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学校</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知识产权人才培养培训基地</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永州市第四中学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228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湖南零陵恒远发电设备有限公司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高效油冷轴承水轮发电机</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229</w:t>
            </w:r>
          </w:p>
        </w:tc>
        <w:tc>
          <w:tcPr>
            <w:tcW w:w="373" w:type="pct"/>
            <w:vMerge w:val="restart"/>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永州市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永州大德科技有限公司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大德科技知识产权密集产业培育建设项目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230</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祁阳宏泰铝业有限公司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新型仿不锈钢铝合金表面处理工艺创造运用与产业培育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231</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江永县香柚行业协会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国家地理标志产品</w:t>
            </w: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江永香柚</w:t>
            </w:r>
            <w:r w:rsidRPr="00F3155D">
              <w:rPr>
                <w:rFonts w:ascii="Times New Roman" w:eastAsia="方正仿宋_GBK" w:hAnsi="Times New Roman"/>
                <w:kern w:val="0"/>
                <w:sz w:val="24"/>
                <w:szCs w:val="24"/>
              </w:rPr>
              <w:t>”</w:t>
            </w:r>
            <w:r w:rsidRPr="00F3155D">
              <w:rPr>
                <w:rFonts w:ascii="Times New Roman" w:eastAsia="方正仿宋_GBK" w:hAnsi="Times New Roman"/>
                <w:kern w:val="0"/>
                <w:sz w:val="24"/>
                <w:szCs w:val="24"/>
              </w:rPr>
              <w:t>产业化运用项目</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9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232</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怀化市</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湖南骏泰新材料科技有限责任公司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知识产权重点企业保护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9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怀化建南机器厂有限公司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基于物联网的智能电表研发与设计</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976"/>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怀化高新技术产业开发区管理委员会</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怀化高新区知识产权综合服务平台建设</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79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洪江市安江镇第一完全</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小学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9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麻阳苗族自治县第一中学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9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237</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怀化正好制药有限公司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金刚藤丸知识产权密集型产业培育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94"/>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238</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新晃侗族自治县市场监督管理局</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知识产权密集型产业培育（地理标志品牌运用）</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239</w:t>
            </w:r>
          </w:p>
        </w:tc>
        <w:tc>
          <w:tcPr>
            <w:tcW w:w="373" w:type="pct"/>
            <w:vMerge w:val="restar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娄底市</w:t>
            </w: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湖南农伯乐农业机械科技有限公司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全自动农副产品加工成套设备技术创新及知识产权保护战略布局</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240</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娄底市海人科技开发有限公司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海人竹芯床垫专利商标系列保护创建项目</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241</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湖南省金峰机械科技有限公司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 xml:space="preserve"> </w:t>
            </w:r>
            <w:r w:rsidRPr="00F3155D">
              <w:rPr>
                <w:rFonts w:ascii="Times New Roman" w:eastAsia="方正仿宋_GBK" w:hAnsi="Times New Roman"/>
                <w:color w:val="000000"/>
                <w:kern w:val="0"/>
                <w:sz w:val="24"/>
                <w:szCs w:val="24"/>
              </w:rPr>
              <w:t>智能自主可控植保机制造关键技术研究及示范应用</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242</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娄底经济技术开发区管理委员会</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娄底经济技术开发区知识产权综合服务中心建设</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243</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新化县食品药品工商质量监督管理局</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新化县知识产权人才培养</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244</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娄底市第三完全小学</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245</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娄底市第二中学</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246</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34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湖南创一电子科技股份</w:t>
            </w:r>
          </w:p>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高性能软磁磁性材料与新型电子元器件开发及成果知识产权化和产业化</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247</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34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涟源康麓生物科技有限</w:t>
            </w:r>
          </w:p>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玳玳酸橙绿色加工与综合利用关键技术研究</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248</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湖南省美程陶瓷科技有限公司</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创建知识产权密集型产业培育企业</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249</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双峰县市场监督管理局</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永丰辣酱产业培育</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r w:rsidR="00D1222D" w:rsidRPr="00F3155D" w:rsidTr="00D93110">
        <w:trPr>
          <w:cantSplit/>
          <w:trHeight w:val="567"/>
          <w:jc w:val="center"/>
        </w:trPr>
        <w:tc>
          <w:tcPr>
            <w:tcW w:w="263"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250</w:t>
            </w:r>
          </w:p>
        </w:tc>
        <w:tc>
          <w:tcPr>
            <w:tcW w:w="373" w:type="pct"/>
            <w:vMerge/>
            <w:vAlign w:val="center"/>
          </w:tcPr>
          <w:p w:rsidR="00D1222D" w:rsidRPr="00F3155D" w:rsidRDefault="00D1222D" w:rsidP="00D93110">
            <w:pPr>
              <w:widowControl/>
              <w:spacing w:line="34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新化县茶叶产业协会</w:t>
            </w:r>
          </w:p>
        </w:tc>
        <w:tc>
          <w:tcPr>
            <w:tcW w:w="2228"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34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34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251</w:t>
            </w:r>
          </w:p>
        </w:tc>
        <w:tc>
          <w:tcPr>
            <w:tcW w:w="373" w:type="pct"/>
            <w:vMerge w:val="restar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湘西州</w:t>
            </w: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湖南三益科技有限公司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物联网水表研发及产业化</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252</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color w:val="000000"/>
                <w:kern w:val="0"/>
                <w:sz w:val="24"/>
                <w:szCs w:val="24"/>
              </w:rPr>
            </w:pPr>
            <w:r w:rsidRPr="00F3155D">
              <w:rPr>
                <w:rFonts w:ascii="Times New Roman" w:eastAsia="方正仿宋_GBK" w:hAnsi="Times New Roman"/>
                <w:color w:val="000000"/>
                <w:kern w:val="0"/>
                <w:sz w:val="24"/>
                <w:szCs w:val="24"/>
              </w:rPr>
              <w:t>湖南边城生物科技有限</w:t>
            </w:r>
          </w:p>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知识产权保护</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253</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凤凰县崇文中学</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中小学知识产权教育试点示范</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Pr>
                <w:rFonts w:ascii="Times New Roman" w:eastAsia="方正仿宋_GBK" w:hAnsi="Times New Roman"/>
                <w:color w:val="000000"/>
                <w:kern w:val="0"/>
                <w:sz w:val="24"/>
                <w:szCs w:val="24"/>
              </w:rPr>
              <w:t>知识产权服务</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254</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湖南锐阳电子科技有限</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知识产权密集型产业培育</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255</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龙山顺天生物能源开发</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有限公司</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生物质热源烘干设备系列化研发与产业化</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书面验收</w:t>
            </w:r>
          </w:p>
        </w:tc>
      </w:tr>
      <w:tr w:rsidR="00D1222D" w:rsidRPr="00F3155D" w:rsidTr="00D93110">
        <w:trPr>
          <w:cantSplit/>
          <w:trHeight w:val="737"/>
          <w:jc w:val="center"/>
        </w:trPr>
        <w:tc>
          <w:tcPr>
            <w:tcW w:w="26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lastRenderedPageBreak/>
              <w:t>256</w:t>
            </w:r>
          </w:p>
        </w:tc>
        <w:tc>
          <w:tcPr>
            <w:tcW w:w="373" w:type="pct"/>
            <w:vMerge/>
            <w:vAlign w:val="center"/>
          </w:tcPr>
          <w:p w:rsidR="00D1222D" w:rsidRPr="00F3155D" w:rsidRDefault="00D1222D" w:rsidP="00D93110">
            <w:pPr>
              <w:widowControl/>
              <w:spacing w:line="400" w:lineRule="exact"/>
              <w:jc w:val="left"/>
              <w:rPr>
                <w:rFonts w:ascii="Times New Roman" w:eastAsia="方正仿宋_GBK" w:hAnsi="Times New Roman"/>
                <w:kern w:val="0"/>
                <w:sz w:val="24"/>
                <w:szCs w:val="24"/>
              </w:rPr>
            </w:pPr>
          </w:p>
        </w:tc>
        <w:tc>
          <w:tcPr>
            <w:tcW w:w="1006" w:type="pct"/>
            <w:shd w:val="clear" w:color="auto" w:fill="auto"/>
            <w:vAlign w:val="center"/>
          </w:tcPr>
          <w:p w:rsidR="00D1222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保靖县茶叶产业开发</w:t>
            </w:r>
          </w:p>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办公室</w:t>
            </w:r>
          </w:p>
        </w:tc>
        <w:tc>
          <w:tcPr>
            <w:tcW w:w="2228"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保靖黄金茶知识产权保护和应用</w:t>
            </w:r>
          </w:p>
        </w:tc>
        <w:tc>
          <w:tcPr>
            <w:tcW w:w="715" w:type="pct"/>
            <w:shd w:val="clear" w:color="auto" w:fill="auto"/>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知识产权创造运用</w:t>
            </w:r>
          </w:p>
        </w:tc>
        <w:tc>
          <w:tcPr>
            <w:tcW w:w="41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color w:val="000000"/>
                <w:kern w:val="0"/>
                <w:sz w:val="24"/>
                <w:szCs w:val="24"/>
              </w:rPr>
            </w:pPr>
            <w:r w:rsidRPr="00F3155D">
              <w:rPr>
                <w:rFonts w:ascii="Times New Roman" w:eastAsia="方正仿宋_GBK" w:hAnsi="Times New Roman"/>
                <w:color w:val="000000"/>
                <w:kern w:val="0"/>
                <w:sz w:val="24"/>
                <w:szCs w:val="24"/>
              </w:rPr>
              <w:t>会议验收</w:t>
            </w:r>
          </w:p>
        </w:tc>
      </w:tr>
    </w:tbl>
    <w:p w:rsidR="00D1222D" w:rsidRDefault="00D1222D" w:rsidP="00D1222D">
      <w:pPr>
        <w:spacing w:line="600" w:lineRule="exact"/>
        <w:ind w:rightChars="280" w:right="588"/>
        <w:jc w:val="center"/>
        <w:rPr>
          <w:rFonts w:ascii="Times New Roman" w:eastAsia="方正仿宋_GBK" w:hAnsi="Times New Roman"/>
        </w:rPr>
      </w:pPr>
    </w:p>
    <w:p w:rsidR="00D1222D" w:rsidRPr="00701AA2" w:rsidRDefault="00D1222D" w:rsidP="00D1222D">
      <w:pPr>
        <w:spacing w:line="600" w:lineRule="exact"/>
        <w:ind w:rightChars="280" w:right="588"/>
        <w:jc w:val="center"/>
        <w:rPr>
          <w:rFonts w:ascii="方正黑体_GBK" w:eastAsia="方正黑体_GBK" w:hAnsi="Times New Roman" w:hint="eastAsia"/>
          <w:sz w:val="32"/>
          <w:szCs w:val="32"/>
        </w:rPr>
      </w:pPr>
      <w:r w:rsidRPr="00701AA2">
        <w:rPr>
          <w:rFonts w:ascii="方正黑体_GBK" w:eastAsia="方正黑体_GBK" w:hAnsi="Times New Roman" w:hint="eastAsia"/>
        </w:rPr>
        <w:br w:type="page"/>
      </w:r>
      <w:r w:rsidRPr="00701AA2">
        <w:rPr>
          <w:rFonts w:ascii="方正黑体_GBK" w:eastAsia="方正黑体_GBK" w:hAnsi="Times New Roman" w:hint="eastAsia"/>
          <w:sz w:val="32"/>
          <w:szCs w:val="32"/>
        </w:rPr>
        <w:lastRenderedPageBreak/>
        <w:t>二、延迟验收项目清单</w:t>
      </w:r>
    </w:p>
    <w:p w:rsidR="00D1222D" w:rsidRDefault="00D1222D" w:rsidP="00D1222D">
      <w:pPr>
        <w:spacing w:line="600" w:lineRule="exact"/>
        <w:ind w:rightChars="280" w:right="588"/>
        <w:jc w:val="center"/>
        <w:rPr>
          <w:rFonts w:ascii="Times New Roman" w:eastAsia="方正仿宋_GBK" w:hAnsi="Times New Roman" w:hint="eastAsia"/>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tblPr>
      <w:tblGrid>
        <w:gridCol w:w="343"/>
        <w:gridCol w:w="486"/>
        <w:gridCol w:w="2062"/>
        <w:gridCol w:w="4211"/>
        <w:gridCol w:w="630"/>
        <w:gridCol w:w="630"/>
      </w:tblGrid>
      <w:tr w:rsidR="00D1222D" w:rsidRPr="00F3155D" w:rsidTr="00D93110">
        <w:trPr>
          <w:trHeight w:val="680"/>
          <w:tblHeader/>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序号</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市州</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项目申报单位</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项目名称</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项目类别</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b/>
                <w:bCs/>
                <w:color w:val="000000"/>
                <w:kern w:val="0"/>
                <w:sz w:val="24"/>
                <w:szCs w:val="24"/>
              </w:rPr>
            </w:pPr>
            <w:r w:rsidRPr="00F3155D">
              <w:rPr>
                <w:rFonts w:ascii="Times New Roman" w:eastAsia="方正仿宋_GBK" w:hAnsi="Times New Roman"/>
                <w:b/>
                <w:bCs/>
                <w:color w:val="000000"/>
                <w:kern w:val="0"/>
                <w:sz w:val="24"/>
                <w:szCs w:val="24"/>
              </w:rPr>
              <w:t>验收方式</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1</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湖南天通无腐烟囱工程有限公司</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知识产权保护创新示范企业</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保护创新</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2</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长沙润佰特新材料科技有限公司</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润佰特镍钴硫化钨纳米晶合金表面技术创新与知识产权保护</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保护创新</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3</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湖南千山制药机械股份有限公司</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知识产权保护创新示范单位创建</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保护创新</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4</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株洲</w:t>
            </w:r>
            <w:r>
              <w:rPr>
                <w:rFonts w:ascii="Times New Roman" w:eastAsia="方正仿宋_GBK" w:hAnsi="Times New Roman" w:hint="eastAsia"/>
                <w:kern w:val="0"/>
                <w:sz w:val="24"/>
                <w:szCs w:val="24"/>
              </w:rPr>
              <w:t>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湖南航翔燃气轮机有限公司</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企业知识产权体系建设</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保护创新</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5</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湘西州</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湘西吉程农机科技有限公司</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湘西吉程农机科技有限公司湖南省知识产权保护创新示范企业创建</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保护创新</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6</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省本级</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湖南城市学院</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基于大数据分析的专利侵权预警平台的探索与建设</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平台建设</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7</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湖南省代理人协会</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高端专利代理人才培养</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宣传文化</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8</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Pr>
                <w:rFonts w:ascii="Times New Roman" w:eastAsia="方正仿宋_GBK" w:hAnsi="Times New Roman" w:hint="eastAsia"/>
                <w:kern w:val="0"/>
                <w:sz w:val="24"/>
                <w:szCs w:val="24"/>
              </w:rPr>
              <w:t>省本级</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中共湖南省委党校</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新时代下湖南省领导干部知识产权人才培养</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宣传文化</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9</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hint="eastAsia"/>
                <w:kern w:val="0"/>
                <w:sz w:val="24"/>
                <w:szCs w:val="24"/>
              </w:rPr>
            </w:pPr>
            <w:r w:rsidRPr="00F3155D">
              <w:rPr>
                <w:rFonts w:ascii="Times New Roman" w:eastAsia="方正仿宋_GBK" w:hAnsi="Times New Roman"/>
                <w:kern w:val="0"/>
                <w:sz w:val="24"/>
                <w:szCs w:val="24"/>
              </w:rPr>
              <w:t>株洲</w:t>
            </w:r>
            <w:r>
              <w:rPr>
                <w:rFonts w:ascii="Times New Roman" w:eastAsia="方正仿宋_GBK" w:hAnsi="Times New Roman" w:hint="eastAsia"/>
                <w:kern w:val="0"/>
                <w:sz w:val="24"/>
                <w:szCs w:val="24"/>
              </w:rPr>
              <w:t>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湖南华品轨道交通有限公司</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中高速磁浮、单轨交通移动供电系统相关技术挖掘及专利布局</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增量提质</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10</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hint="eastAsia"/>
                <w:kern w:val="0"/>
                <w:sz w:val="24"/>
                <w:szCs w:val="24"/>
              </w:rPr>
            </w:pPr>
            <w:r>
              <w:rPr>
                <w:rFonts w:ascii="Times New Roman" w:eastAsia="方正仿宋_GBK" w:hAnsi="Times New Roman" w:hint="eastAsia"/>
                <w:kern w:val="0"/>
                <w:sz w:val="24"/>
                <w:szCs w:val="24"/>
              </w:rPr>
              <w:t>省本</w:t>
            </w:r>
            <w:r>
              <w:rPr>
                <w:rFonts w:ascii="Times New Roman" w:eastAsia="方正仿宋_GBK" w:hAnsi="Times New Roman" w:hint="eastAsia"/>
                <w:kern w:val="0"/>
                <w:sz w:val="24"/>
                <w:szCs w:val="24"/>
              </w:rPr>
              <w:lastRenderedPageBreak/>
              <w:t>级</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lastRenderedPageBreak/>
              <w:t>湖南省知识产权维权援助中心</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知识产权快速维权一体化建设</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保护创新</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现场验收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lastRenderedPageBreak/>
              <w:t>11</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湖南万科新材环保机械有限公司</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企业专利协理员培养</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平台优化</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书面验收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12</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湘西州</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吉首市经济和信息化局</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创建湖南省知识产权建设强县</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增量提质</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会议验收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13</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宁乡县知识产权局</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创建湖南省知识产权建设强县</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增量提质</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会议验收</w:t>
            </w:r>
          </w:p>
        </w:tc>
      </w:tr>
      <w:tr w:rsidR="00D1222D" w:rsidRPr="00F3155D" w:rsidTr="00D93110">
        <w:trPr>
          <w:trHeight w:val="680"/>
          <w:jc w:val="center"/>
        </w:trPr>
        <w:tc>
          <w:tcPr>
            <w:tcW w:w="226"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14</w:t>
            </w:r>
          </w:p>
        </w:tc>
        <w:tc>
          <w:tcPr>
            <w:tcW w:w="53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w:t>
            </w:r>
          </w:p>
        </w:tc>
        <w:tc>
          <w:tcPr>
            <w:tcW w:w="98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长沙市知识产权局</w:t>
            </w:r>
          </w:p>
        </w:tc>
        <w:tc>
          <w:tcPr>
            <w:tcW w:w="2203"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市州知识产权战略推进增量提质</w:t>
            </w:r>
          </w:p>
        </w:tc>
        <w:tc>
          <w:tcPr>
            <w:tcW w:w="630"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增量提质</w:t>
            </w:r>
          </w:p>
        </w:tc>
        <w:tc>
          <w:tcPr>
            <w:tcW w:w="425" w:type="pct"/>
            <w:shd w:val="clear" w:color="auto" w:fill="auto"/>
            <w:noWrap/>
            <w:vAlign w:val="center"/>
          </w:tcPr>
          <w:p w:rsidR="00D1222D" w:rsidRPr="00F3155D" w:rsidRDefault="00D1222D" w:rsidP="00D93110">
            <w:pPr>
              <w:widowControl/>
              <w:spacing w:line="400" w:lineRule="exact"/>
              <w:jc w:val="center"/>
              <w:rPr>
                <w:rFonts w:ascii="Times New Roman" w:eastAsia="方正仿宋_GBK" w:hAnsi="Times New Roman"/>
                <w:kern w:val="0"/>
                <w:sz w:val="24"/>
                <w:szCs w:val="24"/>
              </w:rPr>
            </w:pPr>
            <w:r w:rsidRPr="00F3155D">
              <w:rPr>
                <w:rFonts w:ascii="Times New Roman" w:eastAsia="方正仿宋_GBK" w:hAnsi="Times New Roman"/>
                <w:kern w:val="0"/>
                <w:sz w:val="24"/>
                <w:szCs w:val="24"/>
              </w:rPr>
              <w:t>会议验收</w:t>
            </w:r>
          </w:p>
        </w:tc>
      </w:tr>
    </w:tbl>
    <w:p w:rsidR="00B513BB" w:rsidRPr="00D1222D" w:rsidRDefault="00B513BB" w:rsidP="00D1222D"/>
    <w:sectPr w:rsidR="00B513BB" w:rsidRPr="00D122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3BB" w:rsidRDefault="00B513BB" w:rsidP="00D1222D">
      <w:r>
        <w:separator/>
      </w:r>
    </w:p>
  </w:endnote>
  <w:endnote w:type="continuationSeparator" w:id="1">
    <w:p w:rsidR="00B513BB" w:rsidRDefault="00B513BB" w:rsidP="00D12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等线">
    <w:altName w:val="宋体"/>
    <w:panose1 w:val="00000000000000000000"/>
    <w:charset w:val="86"/>
    <w:family w:val="auto"/>
    <w:notTrueType/>
    <w:pitch w:val="default"/>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3BB" w:rsidRDefault="00B513BB" w:rsidP="00D1222D">
      <w:r>
        <w:separator/>
      </w:r>
    </w:p>
  </w:footnote>
  <w:footnote w:type="continuationSeparator" w:id="1">
    <w:p w:rsidR="00B513BB" w:rsidRDefault="00B513BB" w:rsidP="00D12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C0300D1"/>
    <w:multiLevelType w:val="hybridMultilevel"/>
    <w:tmpl w:val="8FD0B884"/>
    <w:lvl w:ilvl="0" w:tplc="F9C457E6">
      <w:start w:val="3"/>
      <w:numFmt w:val="japaneseCounting"/>
      <w:lvlText w:val="（%1）"/>
      <w:lvlJc w:val="left"/>
      <w:pPr>
        <w:ind w:left="2073" w:hanging="108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0C1378D1"/>
    <w:multiLevelType w:val="hybridMultilevel"/>
    <w:tmpl w:val="43CC69BC"/>
    <w:lvl w:ilvl="0" w:tplc="8662C46E">
      <w:start w:val="1"/>
      <w:numFmt w:val="japaneseCounting"/>
      <w:lvlText w:val="（%1）"/>
      <w:lvlJc w:val="left"/>
      <w:pPr>
        <w:ind w:left="1720" w:hanging="108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3">
    <w:nsid w:val="24BA2C8A"/>
    <w:multiLevelType w:val="hybridMultilevel"/>
    <w:tmpl w:val="0F86E258"/>
    <w:lvl w:ilvl="0" w:tplc="C3DC510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6B228E3"/>
    <w:multiLevelType w:val="hybridMultilevel"/>
    <w:tmpl w:val="6892192C"/>
    <w:lvl w:ilvl="0" w:tplc="04090001">
      <w:start w:val="1"/>
      <w:numFmt w:val="bullet"/>
      <w:lvlText w:val=""/>
      <w:lvlJc w:val="left"/>
      <w:pPr>
        <w:ind w:left="1932" w:hanging="1080"/>
      </w:pPr>
      <w:rPr>
        <w:rFonts w:ascii="Wingdings" w:hAnsi="Wingdings" w:hint="default"/>
        <w:b/>
        <w:color w:val="000000"/>
        <w:lang w:val="en-US"/>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5">
    <w:nsid w:val="5B3250AD"/>
    <w:multiLevelType w:val="singleLevel"/>
    <w:tmpl w:val="5B3250AD"/>
    <w:lvl w:ilvl="0">
      <w:start w:val="1"/>
      <w:numFmt w:val="chineseCounting"/>
      <w:suff w:val="nothing"/>
      <w:lvlText w:val="（%1）"/>
      <w:lvlJc w:val="left"/>
      <w:rPr>
        <w:rFonts w:hint="eastAsia"/>
      </w:rPr>
    </w:lvl>
  </w:abstractNum>
  <w:abstractNum w:abstractNumId="6">
    <w:nsid w:val="5EA77BB5"/>
    <w:multiLevelType w:val="singleLevel"/>
    <w:tmpl w:val="5EA77BB5"/>
    <w:lvl w:ilvl="0">
      <w:start w:val="1"/>
      <w:numFmt w:val="chineseCounting"/>
      <w:suff w:val="nothing"/>
      <w:lvlText w:val="%1、"/>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22D"/>
    <w:rsid w:val="00B513BB"/>
    <w:rsid w:val="00D12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2D"/>
    <w:pPr>
      <w:widowControl w:val="0"/>
      <w:jc w:val="both"/>
    </w:pPr>
    <w:rPr>
      <w:rFonts w:ascii="Calibri" w:eastAsia="宋体" w:hAnsi="Calibri" w:cs="Times New Roman"/>
    </w:rPr>
  </w:style>
  <w:style w:type="paragraph" w:styleId="1">
    <w:name w:val="heading 1"/>
    <w:basedOn w:val="a"/>
    <w:next w:val="a"/>
    <w:link w:val="1Char"/>
    <w:qFormat/>
    <w:rsid w:val="00D1222D"/>
    <w:pPr>
      <w:keepNext/>
      <w:numPr>
        <w:numId w:val="1"/>
      </w:numPr>
      <w:tabs>
        <w:tab w:val="left" w:pos="0"/>
      </w:tabs>
      <w:spacing w:before="240" w:after="120"/>
      <w:jc w:val="left"/>
      <w:outlineLvl w:val="0"/>
    </w:pPr>
    <w:rPr>
      <w:rFonts w:ascii="Times New Roman" w:eastAsia="仿宋_GB2312" w:hAnsi="Times New Roman" w:cs="Mangal"/>
      <w:color w:val="00000A"/>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2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222D"/>
    <w:rPr>
      <w:sz w:val="18"/>
      <w:szCs w:val="18"/>
    </w:rPr>
  </w:style>
  <w:style w:type="paragraph" w:styleId="a4">
    <w:name w:val="footer"/>
    <w:basedOn w:val="a"/>
    <w:link w:val="Char0"/>
    <w:unhideWhenUsed/>
    <w:rsid w:val="00D1222D"/>
    <w:pPr>
      <w:tabs>
        <w:tab w:val="center" w:pos="4153"/>
        <w:tab w:val="right" w:pos="8306"/>
      </w:tabs>
      <w:snapToGrid w:val="0"/>
      <w:jc w:val="left"/>
    </w:pPr>
    <w:rPr>
      <w:sz w:val="18"/>
      <w:szCs w:val="18"/>
    </w:rPr>
  </w:style>
  <w:style w:type="character" w:customStyle="1" w:styleId="Char0">
    <w:name w:val="页脚 Char"/>
    <w:basedOn w:val="a0"/>
    <w:link w:val="a4"/>
    <w:rsid w:val="00D1222D"/>
    <w:rPr>
      <w:sz w:val="18"/>
      <w:szCs w:val="18"/>
    </w:rPr>
  </w:style>
  <w:style w:type="character" w:customStyle="1" w:styleId="1Char">
    <w:name w:val="标题 1 Char"/>
    <w:basedOn w:val="a0"/>
    <w:link w:val="1"/>
    <w:rsid w:val="00D1222D"/>
    <w:rPr>
      <w:rFonts w:ascii="Times New Roman" w:eastAsia="仿宋_GB2312" w:hAnsi="Times New Roman" w:cs="Mangal"/>
      <w:color w:val="00000A"/>
      <w:sz w:val="24"/>
      <w:szCs w:val="24"/>
      <w:lang w:val="zh-CN"/>
    </w:rPr>
  </w:style>
  <w:style w:type="paragraph" w:customStyle="1" w:styleId="ListParagraph">
    <w:name w:val="List Paragraph"/>
    <w:basedOn w:val="a"/>
    <w:rsid w:val="00D1222D"/>
    <w:pPr>
      <w:ind w:firstLineChars="200" w:firstLine="420"/>
    </w:pPr>
  </w:style>
  <w:style w:type="character" w:customStyle="1" w:styleId="pagenumber">
    <w:name w:val="page number"/>
    <w:rsid w:val="00D1222D"/>
    <w:rPr>
      <w:rFonts w:cs="Times New Roman"/>
    </w:rPr>
  </w:style>
  <w:style w:type="character" w:styleId="a5">
    <w:name w:val="page number"/>
    <w:basedOn w:val="a0"/>
    <w:rsid w:val="00D1222D"/>
  </w:style>
  <w:style w:type="character" w:customStyle="1" w:styleId="Char1">
    <w:name w:val="批注文字 Char"/>
    <w:link w:val="a6"/>
    <w:rsid w:val="00D1222D"/>
    <w:rPr>
      <w:rFonts w:ascii="Calibri" w:hAnsi="Calibri"/>
      <w:sz w:val="24"/>
      <w:szCs w:val="24"/>
    </w:rPr>
  </w:style>
  <w:style w:type="paragraph" w:styleId="a6">
    <w:name w:val="annotation text"/>
    <w:basedOn w:val="a"/>
    <w:link w:val="Char1"/>
    <w:rsid w:val="00D1222D"/>
    <w:pPr>
      <w:jc w:val="left"/>
    </w:pPr>
    <w:rPr>
      <w:rFonts w:eastAsiaTheme="minorEastAsia" w:cstheme="minorBidi"/>
      <w:sz w:val="24"/>
      <w:szCs w:val="24"/>
    </w:rPr>
  </w:style>
  <w:style w:type="character" w:customStyle="1" w:styleId="Char10">
    <w:name w:val="批注文字 Char1"/>
    <w:basedOn w:val="a0"/>
    <w:link w:val="a6"/>
    <w:uiPriority w:val="99"/>
    <w:semiHidden/>
    <w:rsid w:val="00D1222D"/>
    <w:rPr>
      <w:rFonts w:ascii="Calibri" w:eastAsia="宋体" w:hAnsi="Calibri" w:cs="Times New Roman"/>
    </w:rPr>
  </w:style>
  <w:style w:type="character" w:customStyle="1" w:styleId="annotationreference">
    <w:name w:val="annotation reference"/>
    <w:rsid w:val="00D1222D"/>
    <w:rPr>
      <w:rFonts w:cs="Times New Roman"/>
      <w:sz w:val="21"/>
      <w:szCs w:val="21"/>
    </w:rPr>
  </w:style>
  <w:style w:type="character" w:customStyle="1" w:styleId="Char2">
    <w:name w:val="正文文本 Char"/>
    <w:link w:val="a7"/>
    <w:rsid w:val="00D1222D"/>
    <w:rPr>
      <w:rFonts w:ascii="微软雅黑" w:eastAsia="微软雅黑" w:hAnsi="微软雅黑"/>
      <w:sz w:val="32"/>
      <w:szCs w:val="32"/>
      <w:lang w:eastAsia="en-US"/>
    </w:rPr>
  </w:style>
  <w:style w:type="paragraph" w:styleId="a7">
    <w:name w:val="Body Text"/>
    <w:basedOn w:val="a"/>
    <w:link w:val="Char2"/>
    <w:rsid w:val="00D1222D"/>
    <w:pPr>
      <w:ind w:left="120"/>
      <w:jc w:val="left"/>
    </w:pPr>
    <w:rPr>
      <w:rFonts w:ascii="微软雅黑" w:eastAsia="微软雅黑" w:hAnsi="微软雅黑" w:cstheme="minorBidi"/>
      <w:sz w:val="32"/>
      <w:szCs w:val="32"/>
      <w:lang w:eastAsia="en-US"/>
    </w:rPr>
  </w:style>
  <w:style w:type="character" w:customStyle="1" w:styleId="Char11">
    <w:name w:val="正文文本 Char1"/>
    <w:basedOn w:val="a0"/>
    <w:link w:val="a7"/>
    <w:uiPriority w:val="99"/>
    <w:semiHidden/>
    <w:rsid w:val="00D1222D"/>
    <w:rPr>
      <w:rFonts w:ascii="Calibri" w:eastAsia="宋体" w:hAnsi="Calibri" w:cs="Times New Roman"/>
    </w:rPr>
  </w:style>
  <w:style w:type="character" w:customStyle="1" w:styleId="Char3">
    <w:name w:val="日期 Char"/>
    <w:link w:val="Date"/>
    <w:rsid w:val="00D1222D"/>
    <w:rPr>
      <w:rFonts w:ascii="仿宋_GB2312" w:eastAsia="仿宋_GB2312" w:hAnsi="Calibri"/>
      <w:sz w:val="32"/>
      <w:szCs w:val="24"/>
    </w:rPr>
  </w:style>
  <w:style w:type="paragraph" w:customStyle="1" w:styleId="Date">
    <w:name w:val="Date"/>
    <w:basedOn w:val="a"/>
    <w:next w:val="a"/>
    <w:link w:val="Char3"/>
    <w:rsid w:val="00D1222D"/>
    <w:rPr>
      <w:rFonts w:ascii="仿宋_GB2312" w:eastAsia="仿宋_GB2312" w:cstheme="minorBidi"/>
      <w:sz w:val="32"/>
      <w:szCs w:val="24"/>
    </w:rPr>
  </w:style>
  <w:style w:type="character" w:customStyle="1" w:styleId="CharChar2">
    <w:name w:val=" Char Char2"/>
    <w:rsid w:val="00D1222D"/>
    <w:rPr>
      <w:rFonts w:ascii="Calibri" w:hAnsi="Calibri"/>
      <w:kern w:val="2"/>
      <w:sz w:val="18"/>
      <w:szCs w:val="18"/>
      <w:lang w:bidi="ar-SA"/>
    </w:rPr>
  </w:style>
  <w:style w:type="character" w:customStyle="1" w:styleId="Char4">
    <w:name w:val="批注主题 Char"/>
    <w:link w:val="annotationsubject"/>
    <w:rsid w:val="00D1222D"/>
    <w:rPr>
      <w:rFonts w:ascii="Calibri" w:hAnsi="Calibri"/>
      <w:b/>
      <w:bCs/>
      <w:sz w:val="24"/>
      <w:szCs w:val="24"/>
    </w:rPr>
  </w:style>
  <w:style w:type="paragraph" w:customStyle="1" w:styleId="annotationsubject">
    <w:name w:val="annotation subject"/>
    <w:basedOn w:val="a6"/>
    <w:next w:val="a6"/>
    <w:link w:val="Char4"/>
    <w:rsid w:val="00D1222D"/>
    <w:rPr>
      <w:b/>
      <w:bCs/>
    </w:rPr>
  </w:style>
  <w:style w:type="paragraph" w:styleId="a8">
    <w:name w:val="Balloon Text"/>
    <w:basedOn w:val="a"/>
    <w:link w:val="Char5"/>
    <w:rsid w:val="00D1222D"/>
    <w:rPr>
      <w:rFonts w:eastAsia="Times New Roman"/>
      <w:sz w:val="18"/>
      <w:szCs w:val="18"/>
      <w:lang w:val="en-US" w:eastAsia="zh-CN"/>
    </w:rPr>
  </w:style>
  <w:style w:type="character" w:customStyle="1" w:styleId="Char5">
    <w:name w:val="批注框文本 Char"/>
    <w:basedOn w:val="a0"/>
    <w:link w:val="a8"/>
    <w:rsid w:val="00D1222D"/>
    <w:rPr>
      <w:rFonts w:ascii="Calibri" w:eastAsia="Times New Roman" w:hAnsi="Calibri" w:cs="Times New Roman"/>
      <w:sz w:val="18"/>
      <w:szCs w:val="18"/>
      <w:lang w:val="en-US" w:eastAsia="zh-CN"/>
    </w:rPr>
  </w:style>
  <w:style w:type="paragraph" w:customStyle="1" w:styleId="Heading11">
    <w:name w:val="Heading 11"/>
    <w:basedOn w:val="a"/>
    <w:rsid w:val="00D1222D"/>
    <w:pPr>
      <w:jc w:val="left"/>
      <w:outlineLvl w:val="1"/>
    </w:pPr>
    <w:rPr>
      <w:rFonts w:ascii="微软雅黑" w:eastAsia="微软雅黑" w:hAnsi="微软雅黑"/>
      <w:kern w:val="0"/>
      <w:sz w:val="44"/>
      <w:szCs w:val="44"/>
      <w:lang w:eastAsia="en-US"/>
    </w:rPr>
  </w:style>
  <w:style w:type="paragraph" w:customStyle="1" w:styleId="NormalWeb">
    <w:name w:val="Normal (Web)"/>
    <w:basedOn w:val="a"/>
    <w:rsid w:val="00D1222D"/>
    <w:pPr>
      <w:spacing w:before="100" w:beforeAutospacing="1" w:after="100" w:afterAutospacing="1"/>
      <w:jc w:val="left"/>
    </w:pPr>
    <w:rPr>
      <w:rFonts w:ascii="仿宋_GB2312" w:eastAsia="仿宋_GB2312"/>
      <w:kern w:val="0"/>
      <w:sz w:val="24"/>
      <w:szCs w:val="24"/>
    </w:rPr>
  </w:style>
  <w:style w:type="paragraph" w:customStyle="1" w:styleId="p0">
    <w:name w:val="p0"/>
    <w:basedOn w:val="a"/>
    <w:rsid w:val="00D1222D"/>
    <w:pPr>
      <w:widowControl/>
      <w:snapToGrid w:val="0"/>
      <w:spacing w:line="312" w:lineRule="atLeast"/>
    </w:pPr>
    <w:rPr>
      <w:rFonts w:ascii="Times New Roman" w:hAnsi="Times New Roman"/>
      <w:kern w:val="0"/>
      <w:szCs w:val="21"/>
    </w:rPr>
  </w:style>
  <w:style w:type="paragraph" w:customStyle="1" w:styleId="Revision">
    <w:name w:val="Revision"/>
    <w:rsid w:val="00D1222D"/>
    <w:rPr>
      <w:rFonts w:ascii="Calibri" w:eastAsia="宋体" w:hAnsi="Calibri" w:cs="Times New Roman"/>
      <w:szCs w:val="24"/>
    </w:rPr>
  </w:style>
  <w:style w:type="paragraph" w:customStyle="1" w:styleId="p17">
    <w:name w:val="p17"/>
    <w:basedOn w:val="a"/>
    <w:rsid w:val="00D1222D"/>
    <w:pPr>
      <w:widowControl/>
      <w:spacing w:before="100" w:after="100"/>
      <w:jc w:val="left"/>
    </w:pPr>
    <w:rPr>
      <w:rFonts w:ascii="宋体" w:eastAsia="仿宋_GB2312" w:hAnsi="宋体" w:cs="宋体"/>
      <w:kern w:val="0"/>
      <w:sz w:val="24"/>
      <w:szCs w:val="24"/>
    </w:rPr>
  </w:style>
  <w:style w:type="paragraph" w:customStyle="1" w:styleId="2">
    <w:name w:val="2文本"/>
    <w:rsid w:val="00D1222D"/>
    <w:pPr>
      <w:widowControl w:val="0"/>
      <w:suppressAutoHyphens/>
      <w:ind w:firstLine="200"/>
      <w:jc w:val="both"/>
    </w:pPr>
    <w:rPr>
      <w:rFonts w:ascii="Times New Roman" w:eastAsia="宋体" w:hAnsi="Times New Roman" w:cs="Times New Roman"/>
      <w:color w:val="000000"/>
      <w:kern w:val="1"/>
      <w:sz w:val="20"/>
      <w:szCs w:val="20"/>
    </w:rPr>
  </w:style>
  <w:style w:type="paragraph" w:customStyle="1" w:styleId="CM2">
    <w:name w:val="CM2"/>
    <w:basedOn w:val="Default"/>
    <w:next w:val="Default"/>
    <w:unhideWhenUsed/>
    <w:qFormat/>
    <w:rsid w:val="00D1222D"/>
    <w:pPr>
      <w:spacing w:line="511" w:lineRule="atLeast"/>
    </w:pPr>
  </w:style>
  <w:style w:type="paragraph" w:customStyle="1" w:styleId="Default">
    <w:name w:val="Default"/>
    <w:unhideWhenUsed/>
    <w:rsid w:val="00D1222D"/>
    <w:pPr>
      <w:widowControl w:val="0"/>
      <w:autoSpaceDE w:val="0"/>
      <w:autoSpaceDN w:val="0"/>
      <w:adjustRightInd w:val="0"/>
    </w:pPr>
    <w:rPr>
      <w:rFonts w:ascii="微软雅黑" w:eastAsia="微软雅黑" w:hAnsi="微软雅黑" w:cs="Times New Roman" w:hint="eastAsia"/>
      <w:color w:val="000000"/>
      <w:kern w:val="0"/>
      <w:sz w:val="24"/>
      <w:szCs w:val="20"/>
    </w:rPr>
  </w:style>
  <w:style w:type="paragraph" w:customStyle="1" w:styleId="p15">
    <w:name w:val="p15"/>
    <w:basedOn w:val="a"/>
    <w:rsid w:val="00D1222D"/>
    <w:pPr>
      <w:widowControl/>
      <w:spacing w:before="100" w:after="100"/>
      <w:jc w:val="left"/>
    </w:pPr>
    <w:rPr>
      <w:rFonts w:ascii="Times New Roman" w:hAnsi="Times New Roman"/>
      <w:kern w:val="0"/>
      <w:sz w:val="24"/>
      <w:szCs w:val="24"/>
    </w:rPr>
  </w:style>
  <w:style w:type="paragraph" w:customStyle="1" w:styleId="CM21">
    <w:name w:val="CM21"/>
    <w:basedOn w:val="Default"/>
    <w:next w:val="Default"/>
    <w:unhideWhenUsed/>
    <w:rsid w:val="00D1222D"/>
  </w:style>
  <w:style w:type="paragraph" w:customStyle="1" w:styleId="TableParagraph">
    <w:name w:val="Table Paragraph"/>
    <w:basedOn w:val="a"/>
    <w:rsid w:val="00D1222D"/>
    <w:pPr>
      <w:jc w:val="left"/>
    </w:pPr>
    <w:rPr>
      <w:rFonts w:eastAsia="Times New Roman"/>
      <w:kern w:val="0"/>
      <w:sz w:val="22"/>
      <w:lang w:eastAsia="en-US"/>
    </w:rPr>
  </w:style>
  <w:style w:type="paragraph" w:customStyle="1" w:styleId="Char1CharCharCharCharCharChar">
    <w:name w:val="Char1 Char Char Char Char Char Char"/>
    <w:basedOn w:val="a"/>
    <w:rsid w:val="00D1222D"/>
    <w:rPr>
      <w:rFonts w:ascii="等线" w:eastAsia="等线" w:hAnsi="等线"/>
    </w:rPr>
  </w:style>
  <w:style w:type="paragraph" w:styleId="a9">
    <w:name w:val="List Paragraph"/>
    <w:basedOn w:val="a"/>
    <w:uiPriority w:val="34"/>
    <w:qFormat/>
    <w:rsid w:val="00D1222D"/>
    <w:pPr>
      <w:ind w:firstLineChars="200" w:firstLine="420"/>
    </w:pPr>
  </w:style>
  <w:style w:type="character" w:customStyle="1" w:styleId="ask-title">
    <w:name w:val="ask-title"/>
    <w:basedOn w:val="a0"/>
    <w:rsid w:val="00D1222D"/>
  </w:style>
  <w:style w:type="table" w:styleId="aa">
    <w:name w:val="Table Grid"/>
    <w:basedOn w:val="a1"/>
    <w:qFormat/>
    <w:rsid w:val="00D1222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Date"/>
    <w:basedOn w:val="a"/>
    <w:next w:val="a"/>
    <w:link w:val="Char12"/>
    <w:rsid w:val="00D1222D"/>
    <w:pPr>
      <w:ind w:leftChars="2500" w:left="100"/>
    </w:pPr>
  </w:style>
  <w:style w:type="character" w:customStyle="1" w:styleId="Char12">
    <w:name w:val="日期 Char1"/>
    <w:basedOn w:val="a0"/>
    <w:link w:val="ab"/>
    <w:rsid w:val="00D1222D"/>
    <w:rPr>
      <w:rFonts w:ascii="Calibri" w:eastAsia="宋体" w:hAnsi="Calibri" w:cs="Times New Roman"/>
    </w:rPr>
  </w:style>
  <w:style w:type="paragraph" w:styleId="ac">
    <w:name w:val="Normal (Web)"/>
    <w:basedOn w:val="a"/>
    <w:rsid w:val="00D1222D"/>
    <w:rPr>
      <w:rFonts w:ascii="Times New Roman" w:eastAsia="仿宋_GB2312"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2042</Words>
  <Characters>11644</Characters>
  <Application>Microsoft Office Word</Application>
  <DocSecurity>0</DocSecurity>
  <Lines>97</Lines>
  <Paragraphs>27</Paragraphs>
  <ScaleCrop>false</ScaleCrop>
  <Company>微软中国</Company>
  <LinksUpToDate>false</LinksUpToDate>
  <CharactersWithSpaces>13659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2020-09-11T07:25:00Z</dcterms:created>
  <dcterms:modified xsi:type="dcterms:W3CDTF">2020-09-11T07:27:00Z</dcterms:modified>
</cp:coreProperties>
</file>