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60" w:lineRule="exact"/>
        <w:ind w:firstLine="1120" w:firstLineChars="3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>022</w:t>
      </w:r>
      <w:r>
        <w:rPr>
          <w:rFonts w:hint="eastAsia" w:ascii="黑体" w:hAnsi="黑体" w:eastAsia="黑体" w:cs="黑体"/>
          <w:sz w:val="32"/>
          <w:szCs w:val="32"/>
        </w:rPr>
        <w:t>年“发现鄱阳之美”摄影与短视频大赛</w:t>
      </w:r>
    </w:p>
    <w:tbl>
      <w:tblPr>
        <w:tblStyle w:val="4"/>
        <w:tblW w:w="88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00"/>
        <w:gridCol w:w="856"/>
        <w:gridCol w:w="2285"/>
        <w:gridCol w:w="1485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7349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作品信息</w:t>
            </w:r>
          </w:p>
        </w:tc>
        <w:tc>
          <w:tcPr>
            <w:tcW w:w="1656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 xml:space="preserve">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 xml:space="preserve">图片类 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</w:rPr>
              <w:t>短视频类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创作手法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创作手法（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100字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作品阐述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作品阐述（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100字左右）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上传视频百度网盘链接地址及密码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both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>022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“发现鄱湖之美”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文旅产品设计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参赛报名表</w:t>
      </w:r>
    </w:p>
    <w:tbl>
      <w:tblPr>
        <w:tblStyle w:val="4"/>
        <w:tblW w:w="88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00"/>
        <w:gridCol w:w="856"/>
        <w:gridCol w:w="2285"/>
        <w:gridCol w:w="1485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7349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作品信息</w:t>
            </w:r>
          </w:p>
        </w:tc>
        <w:tc>
          <w:tcPr>
            <w:tcW w:w="1656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 xml:space="preserve">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文旅产品设计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创作手法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创作手法（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100字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作品阐述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作品阐述（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100字左右）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上传视频百度网盘链接地址及密码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>022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“发现鄱湖之美”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自然教育课程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参赛报名表</w:t>
      </w:r>
    </w:p>
    <w:tbl>
      <w:tblPr>
        <w:tblStyle w:val="4"/>
        <w:tblW w:w="88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00"/>
        <w:gridCol w:w="856"/>
        <w:gridCol w:w="2285"/>
        <w:gridCol w:w="1485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7349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7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作品信息</w:t>
            </w:r>
          </w:p>
        </w:tc>
        <w:tc>
          <w:tcPr>
            <w:tcW w:w="1656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493" w:type="dxa"/>
            <w:gridSpan w:val="3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lang w:eastAsia="zh-Hans"/>
              </w:rPr>
              <w:t xml:space="preserve">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自然教育课程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49" w:type="dxa"/>
            <w:gridSpan w:val="5"/>
            <w:tcBorders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（1）课程（活动）时长；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（2）课程（活动）地点；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（3）课程（活动）主题；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（4）课程（活动）目标； 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（5）课程（活动）对象；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（6）课程（活动）材料准备及师资配备；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（6）课程（活动）详细流程；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（8）课程（活动）安全应急预案； </w:t>
            </w:r>
          </w:p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（9）课程（活动）后的成效评估。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上传视频百度网盘链接地址及密码</w:t>
            </w:r>
          </w:p>
        </w:tc>
        <w:tc>
          <w:tcPr>
            <w:tcW w:w="649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 ：  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以上报名</w:t>
      </w:r>
      <w:r>
        <w:rPr>
          <w:rFonts w:hint="eastAsia" w:ascii="宋体" w:hAnsi="宋体" w:eastAsia="宋体" w:cs="宋体"/>
          <w:sz w:val="24"/>
          <w:szCs w:val="24"/>
        </w:rPr>
        <w:t>表可复制，可按照作品数量自行添加。</w:t>
      </w:r>
    </w:p>
    <w:p>
      <w:pPr>
        <w:ind w:firstLine="840" w:firstLineChars="3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2、报送须知：无报送表作品以及未报送至指定邮箱的作品，评委会则不予评比。</w:t>
      </w:r>
    </w:p>
    <w:p>
      <w:pPr>
        <w:numPr>
          <w:ilvl w:val="0"/>
          <w:numId w:val="0"/>
        </w:numPr>
        <w:spacing w:line="500" w:lineRule="exact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8"/>
          <w:sz w:val="27"/>
          <w:szCs w:val="27"/>
          <w:shd w:val="clear" w:fill="C0E6D8"/>
          <w:lang w:val="en-US" w:eastAsia="zh-CN"/>
        </w:rPr>
      </w:pPr>
    </w:p>
    <w:p>
      <w:pPr>
        <w:pStyle w:val="2"/>
        <w:widowControl/>
        <w:spacing w:line="560" w:lineRule="exact"/>
        <w:ind w:firstLine="1120" w:firstLineChars="350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WQxYzkzNDgxZGY0OThlYTc5Y2I2YmE0YzkwNmEifQ=="/>
  </w:docVars>
  <w:rsids>
    <w:rsidRoot w:val="00000000"/>
    <w:rsid w:val="10AB6BF9"/>
    <w:rsid w:val="6C62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376</Characters>
  <Lines>0</Lines>
  <Paragraphs>0</Paragraphs>
  <TotalTime>0</TotalTime>
  <ScaleCrop>false</ScaleCrop>
  <LinksUpToDate>false</LinksUpToDate>
  <CharactersWithSpaces>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2022-10-15T06:13:00Z</dcterms:created>
  <dc:creator>ASUS</dc:creator>
  <cp:lastModifiedBy>15391</cp:lastModifiedBy>
  <dcterms:modified xsi:type="dcterms:W3CDTF">2022-10-15T07:15:04Z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7EE6DDF1D786435F85236017179EDC06</vt:lpwstr>
  </property>
</Properties>
</file>