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225" w:afterAutospacing="0"/>
        <w:ind w:left="0" w:right="0" w:firstLine="0"/>
        <w:jc w:val="center"/>
        <w:textAlignment w:val="baseline"/>
        <w:rPr>
          <w:rFonts w:hint="eastAsia" w:ascii="微软雅黑" w:hAnsi="微软雅黑" w:eastAsia="微软雅黑" w:cs="微软雅黑"/>
          <w:b/>
          <w:bCs/>
          <w:i w:val="0"/>
          <w:iCs w:val="0"/>
          <w:caps w:val="0"/>
          <w:color w:val="444444"/>
          <w:spacing w:val="0"/>
          <w:kern w:val="0"/>
          <w:sz w:val="36"/>
          <w:szCs w:val="36"/>
          <w:bdr w:val="none" w:color="auto" w:sz="0" w:space="0"/>
          <w:shd w:val="clear" w:fill="FFFFFF"/>
          <w:vertAlign w:val="baseline"/>
          <w:lang w:val="en-US" w:eastAsia="zh-CN" w:bidi="ar"/>
        </w:rPr>
      </w:pPr>
      <w:r>
        <w:rPr>
          <w:rFonts w:hint="eastAsia" w:ascii="微软雅黑" w:hAnsi="微软雅黑" w:eastAsia="微软雅黑" w:cs="微软雅黑"/>
          <w:b/>
          <w:bCs/>
          <w:i w:val="0"/>
          <w:iCs w:val="0"/>
          <w:caps w:val="0"/>
          <w:color w:val="444444"/>
          <w:spacing w:val="0"/>
          <w:kern w:val="0"/>
          <w:sz w:val="36"/>
          <w:szCs w:val="36"/>
          <w:bdr w:val="none" w:color="auto" w:sz="0" w:space="0"/>
          <w:shd w:val="clear" w:fill="FFFFFF"/>
          <w:vertAlign w:val="baseline"/>
          <w:lang w:val="en-US" w:eastAsia="zh-CN" w:bidi="ar"/>
        </w:rPr>
        <w:t>天津益清律师事务所 主任简介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225" w:afterAutospacing="0"/>
        <w:ind w:left="0" w:right="0" w:firstLine="0"/>
        <w:jc w:val="left"/>
        <w:textAlignment w:val="baseline"/>
        <w:rPr>
          <w:rFonts w:hint="eastAsia" w:ascii="微软雅黑" w:hAnsi="微软雅黑" w:eastAsia="微软雅黑" w:cs="微软雅黑"/>
          <w:b/>
          <w:bCs/>
          <w:i w:val="0"/>
          <w:iCs w:val="0"/>
          <w:caps w:val="0"/>
          <w:color w:val="auto"/>
          <w:spacing w:val="0"/>
          <w:kern w:val="0"/>
          <w:sz w:val="21"/>
          <w:szCs w:val="21"/>
          <w:bdr w:val="none" w:color="auto" w:sz="0" w:space="0"/>
          <w:shd w:val="clear" w:fill="FFFFFF"/>
          <w:vertAlign w:val="baseline"/>
          <w:lang w:val="en-US" w:eastAsia="zh-CN" w:bidi="ar"/>
        </w:rPr>
      </w:pPr>
      <w:r>
        <w:rPr>
          <w:rFonts w:hint="eastAsia" w:ascii="微软雅黑" w:hAnsi="微软雅黑" w:eastAsia="微软雅黑" w:cs="微软雅黑"/>
          <w:b/>
          <w:bCs/>
          <w:i w:val="0"/>
          <w:iCs w:val="0"/>
          <w:caps w:val="0"/>
          <w:color w:val="444444"/>
          <w:spacing w:val="0"/>
          <w:kern w:val="0"/>
          <w:sz w:val="25"/>
          <w:szCs w:val="25"/>
          <w:bdr w:val="none" w:color="auto" w:sz="0" w:space="0"/>
          <w:shd w:val="clear" w:fill="FFFFFF"/>
          <w:vertAlign w:val="baseline"/>
          <w:lang w:val="en-US" w:eastAsia="zh-CN" w:bidi="ar"/>
        </w:rPr>
        <w:t>韩士队  </w:t>
      </w:r>
      <w:r>
        <w:rPr>
          <w:rFonts w:hint="eastAsia" w:ascii="微软雅黑" w:hAnsi="微软雅黑" w:eastAsia="微软雅黑" w:cs="微软雅黑"/>
          <w:b/>
          <w:bCs/>
          <w:i w:val="0"/>
          <w:iCs w:val="0"/>
          <w:caps w:val="0"/>
          <w:color w:val="FF0000"/>
          <w:spacing w:val="0"/>
          <w:kern w:val="0"/>
          <w:sz w:val="21"/>
          <w:szCs w:val="21"/>
          <w:bdr w:val="none" w:color="auto" w:sz="0" w:space="0"/>
          <w:shd w:val="clear" w:fill="FFFFFF"/>
          <w:vertAlign w:val="baseline"/>
          <w:lang w:val="en-US" w:eastAsia="zh-CN" w:bidi="ar"/>
        </w:rPr>
        <w:t> </w:t>
      </w:r>
      <w:r>
        <w:rPr>
          <w:rFonts w:hint="eastAsia" w:ascii="微软雅黑" w:hAnsi="微软雅黑" w:eastAsia="微软雅黑" w:cs="微软雅黑"/>
          <w:b/>
          <w:bCs/>
          <w:i w:val="0"/>
          <w:iCs w:val="0"/>
          <w:caps w:val="0"/>
          <w:color w:val="auto"/>
          <w:spacing w:val="0"/>
          <w:kern w:val="0"/>
          <w:sz w:val="21"/>
          <w:szCs w:val="21"/>
          <w:bdr w:val="none" w:color="auto" w:sz="0" w:space="0"/>
          <w:shd w:val="clear" w:fill="FFFFFF"/>
          <w:vertAlign w:val="baseline"/>
          <w:lang w:val="en-US" w:eastAsia="zh-CN" w:bidi="ar"/>
        </w:rPr>
        <w:t>律所主任</w:t>
      </w:r>
      <w:r>
        <w:rPr>
          <w:rFonts w:hint="eastAsia" w:ascii="微软雅黑" w:hAnsi="微软雅黑" w:eastAsia="微软雅黑" w:cs="微软雅黑"/>
          <w:b/>
          <w:bCs/>
          <w:i w:val="0"/>
          <w:iCs w:val="0"/>
          <w:caps w:val="0"/>
          <w:color w:val="auto"/>
          <w:spacing w:val="0"/>
          <w:kern w:val="0"/>
          <w:sz w:val="21"/>
          <w:szCs w:val="21"/>
          <w:bdr w:val="none" w:color="auto" w:sz="0" w:space="0"/>
          <w:shd w:val="clear" w:fill="FFFFFF"/>
          <w:vertAlign w:val="baseline"/>
          <w:lang w:val="en-US" w:eastAsia="zh-CN" w:bidi="ar"/>
        </w:rPr>
        <w:drawing>
          <wp:inline distT="0" distB="0" distL="114300" distR="114300">
            <wp:extent cx="4889500" cy="3261995"/>
            <wp:effectExtent l="0" t="0" r="6350" b="14605"/>
            <wp:docPr id="4" name="图片 4" descr="微信图片_20221026100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0261007181"/>
                    <pic:cNvPicPr>
                      <a:picLocks noChangeAspect="1"/>
                    </pic:cNvPicPr>
                  </pic:nvPicPr>
                  <pic:blipFill>
                    <a:blip r:embed="rId4"/>
                    <a:stretch>
                      <a:fillRect/>
                    </a:stretch>
                  </pic:blipFill>
                  <pic:spPr>
                    <a:xfrm>
                      <a:off x="0" y="0"/>
                      <a:ext cx="4889500" cy="3261995"/>
                    </a:xfrm>
                    <a:prstGeom prst="rect">
                      <a:avLst/>
                    </a:prstGeom>
                  </pic:spPr>
                </pic:pic>
              </a:graphicData>
            </a:graphic>
          </wp:inline>
        </w:drawing>
      </w:r>
      <w:bookmarkStart w:id="0" w:name="_GoBack"/>
      <w:bookmarkEnd w:id="0"/>
      <w:r>
        <w:rPr>
          <w:rFonts w:hint="eastAsia" w:ascii="微软雅黑" w:hAnsi="微软雅黑" w:eastAsia="微软雅黑" w:cs="微软雅黑"/>
          <w:b/>
          <w:bCs/>
          <w:i w:val="0"/>
          <w:iCs w:val="0"/>
          <w:caps w:val="0"/>
          <w:color w:val="auto"/>
          <w:spacing w:val="0"/>
          <w:kern w:val="0"/>
          <w:sz w:val="21"/>
          <w:szCs w:val="21"/>
          <w:bdr w:val="none" w:color="auto" w:sz="0" w:space="0"/>
          <w:shd w:val="clear" w:fill="FFFFFF"/>
          <w:vertAlign w:val="baseline"/>
          <w:lang w:val="en-US" w:eastAsia="zh-CN" w:bidi="ar"/>
        </w:rPr>
        <w:drawing>
          <wp:inline distT="0" distB="0" distL="114300" distR="114300">
            <wp:extent cx="5254625" cy="3491230"/>
            <wp:effectExtent l="0" t="0" r="3175" b="13970"/>
            <wp:docPr id="3" name="图片 3" descr="微信图片_20221026100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0261007182"/>
                    <pic:cNvPicPr>
                      <a:picLocks noChangeAspect="1"/>
                    </pic:cNvPicPr>
                  </pic:nvPicPr>
                  <pic:blipFill>
                    <a:blip r:embed="rId5"/>
                    <a:stretch>
                      <a:fillRect/>
                    </a:stretch>
                  </pic:blipFill>
                  <pic:spPr>
                    <a:xfrm>
                      <a:off x="0" y="0"/>
                      <a:ext cx="5254625" cy="3491230"/>
                    </a:xfrm>
                    <a:prstGeom prst="rect">
                      <a:avLst/>
                    </a:prstGeom>
                  </pic:spPr>
                </pic:pic>
              </a:graphicData>
            </a:graphic>
          </wp:inline>
        </w:drawing>
      </w:r>
      <w:r>
        <w:rPr>
          <w:rFonts w:hint="eastAsia" w:ascii="微软雅黑" w:hAnsi="微软雅黑" w:eastAsia="微软雅黑" w:cs="微软雅黑"/>
          <w:b/>
          <w:bCs/>
          <w:i w:val="0"/>
          <w:iCs w:val="0"/>
          <w:caps w:val="0"/>
          <w:color w:val="auto"/>
          <w:spacing w:val="0"/>
          <w:kern w:val="0"/>
          <w:sz w:val="21"/>
          <w:szCs w:val="21"/>
          <w:bdr w:val="none" w:color="auto" w:sz="0" w:space="0"/>
          <w:shd w:val="clear" w:fill="FFFFFF"/>
          <w:vertAlign w:val="baseline"/>
          <w:lang w:val="en-US" w:eastAsia="zh-CN" w:bidi="ar"/>
        </w:rPr>
        <w:drawing>
          <wp:inline distT="0" distB="0" distL="114300" distR="114300">
            <wp:extent cx="5266055" cy="3381375"/>
            <wp:effectExtent l="0" t="0" r="10795" b="9525"/>
            <wp:docPr id="2" name="图片 2" descr="微信图片_20221026100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261007183"/>
                    <pic:cNvPicPr>
                      <a:picLocks noChangeAspect="1"/>
                    </pic:cNvPicPr>
                  </pic:nvPicPr>
                  <pic:blipFill>
                    <a:blip r:embed="rId6"/>
                    <a:stretch>
                      <a:fillRect/>
                    </a:stretch>
                  </pic:blipFill>
                  <pic:spPr>
                    <a:xfrm>
                      <a:off x="0" y="0"/>
                      <a:ext cx="5266055" cy="338137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baseline"/>
        <w:rPr>
          <w:b w:val="0"/>
          <w:bCs w:val="0"/>
        </w:rPr>
      </w:pP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韩士队，男，中共党员，一级律师，1965年9月出生，南开大学法律本科、法学学士，中国政法大学法学（刑法）硕士，马尼拉圣保罗大学公共管理博士（Doctor of public administration，St. paul university Manila）。</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天津益清律师事务所主任；</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第七届天津市律师协会副会长；</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天津政府法治智库成员;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baseline"/>
        <w:rPr>
          <w:b w:val="0"/>
          <w:bCs w:val="0"/>
        </w:rPr>
      </w:pP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天津市南开区委、区政府法律顾问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baseline"/>
        <w:rPr>
          <w:b w:val="0"/>
          <w:bCs w:val="0"/>
        </w:rPr>
      </w:pP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天津市人民检察院案例研究中心专家组成员；</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天津市第一中级人民法院第三方评价及矛盾化解委员会委员；</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天津市农村工作委员会立法组成员；</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河北工业大学兼职教授；</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天津医科大学兼职教授。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450" w:afterAutospacing="0"/>
        <w:ind w:left="0" w:right="0" w:firstLine="0"/>
        <w:jc w:val="left"/>
        <w:textAlignment w:val="baseline"/>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shd w:val="clear" w:fill="FFFFFF"/>
          <w:lang w:val="en-US" w:eastAsia="zh-CN" w:bidi="ar"/>
        </w:rPr>
        <w:drawing>
          <wp:inline distT="0" distB="0" distL="114300" distR="114300">
            <wp:extent cx="1171575" cy="4095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171575" cy="409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left"/>
        <w:textAlignment w:val="baseline"/>
        <w:rPr>
          <w:b w:val="0"/>
          <w:bCs w:val="0"/>
        </w:rPr>
      </w:pP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承办刑事、民事、房地产、国企改制等多种类型的重大疑难案件，曾担任原公安部副部长、党委副书记李东生受贿一案的辩护人。承办多项国家级重大法律事务，曾担任“马航MH370失事事件”天津律师团秘书长，被政府指定为“天津港8.12特别重大火灾爆炸事故”法律专家组成员等等。</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益清律师事务所座落京、津、滨海新区三地、现有律师近二百人，有十八个专业部门，是一家综合性的大型律师事务所，曾被中华人民共和国司法部和中华全国律师协会授予全国优秀公益律师事务所荣誉称号。</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主要著述有：</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1、《解析我国铁路交通事故的归责原则》</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2、《解析刑法理论中的行为犯》</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3、《死刑复核制度与死刑证据制度的人权保障意义 》</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4、《论刑法罪名立法化》</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5、《如何改善中国人权立法》</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6、《律师办理民事案件流程》</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7、《公、私管理的区别》（The difference between public and private management）</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8、《刑事辩护技能》</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9、《律师事务所会计核算实务》</w:t>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br w:type="textWrapping"/>
      </w:r>
      <w:r>
        <w:rPr>
          <w:rFonts w:hint="eastAsia" w:ascii="微软雅黑" w:hAnsi="微软雅黑" w:eastAsia="微软雅黑" w:cs="微软雅黑"/>
          <w:b w:val="0"/>
          <w:bCs w:val="0"/>
          <w:i w:val="0"/>
          <w:iCs w:val="0"/>
          <w:caps w:val="0"/>
          <w:color w:val="666666"/>
          <w:spacing w:val="0"/>
          <w:kern w:val="0"/>
          <w:sz w:val="21"/>
          <w:szCs w:val="21"/>
          <w:bdr w:val="none" w:color="auto" w:sz="0" w:space="0"/>
          <w:shd w:val="clear" w:fill="FFFFFF"/>
          <w:vertAlign w:val="baseline"/>
          <w:lang w:val="en-US" w:eastAsia="zh-CN" w:bidi="ar"/>
        </w:rPr>
        <w:t>10、《刑事辩护学》</w:t>
      </w:r>
    </w:p>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Y2UxMzc0MWZlNjFmNTIwNjVlMWZlNGI4MWY0M2IifQ=="/>
  </w:docVars>
  <w:rsids>
    <w:rsidRoot w:val="555F4150"/>
    <w:rsid w:val="03F90AE6"/>
    <w:rsid w:val="16F605EB"/>
    <w:rsid w:val="17C074F9"/>
    <w:rsid w:val="40644F5E"/>
    <w:rsid w:val="4ECE1E22"/>
    <w:rsid w:val="555F4150"/>
    <w:rsid w:val="6D7C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2022-10-26T02:11:00Z</dcterms:created>
  <dc:creator>财务管理部（益清律所）</dc:creator>
  <cp:lastModifiedBy>财务管理部（益清律所）</cp:lastModifiedBy>
  <dcterms:modified xsi:type="dcterms:W3CDTF">2022-10-26T09:22:12Z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79F4B6C7099E45699103371260C137B6</vt:lpwstr>
  </property>
</Properties>
</file>