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560" w:lineRule="exact"/>
        <w:jc w:val="center"/>
        <w:rPr>
          <w:rFonts w:hint="eastAsia" w:ascii="方正小标宋简体" w:eastAsia="方正小标宋简体"/>
          <w:sz w:val="44"/>
          <w:szCs w:val="44"/>
        </w:rPr>
      </w:pPr>
      <w:r>
        <w:rPr>
          <w:rFonts w:hint="eastAsia" w:ascii="方正小标宋简体" w:eastAsia="方正小标宋简体"/>
          <w:sz w:val="44"/>
          <w:szCs w:val="44"/>
        </w:rPr>
        <w:t>中关村“火花”活动</w:t>
      </w:r>
      <w:r>
        <w:rPr>
          <w:rFonts w:hint="eastAsia" w:ascii="方正小标宋简体" w:eastAsia="方正小标宋简体"/>
          <w:sz w:val="44"/>
          <w:szCs w:val="44"/>
          <w:lang w:val="en-US" w:eastAsia="zh-CN"/>
        </w:rPr>
        <w:t>暨生物医药</w:t>
      </w:r>
      <w:r>
        <w:rPr>
          <w:rFonts w:hint="eastAsia" w:ascii="方正小标宋简体" w:eastAsia="方正小标宋简体"/>
          <w:sz w:val="44"/>
          <w:szCs w:val="44"/>
        </w:rPr>
        <w:t>领域</w:t>
      </w:r>
    </w:p>
    <w:p>
      <w:pPr>
        <w:rPr>
          <w:rFonts w:hint="eastAsia" w:ascii="方正小标宋简体" w:eastAsia="方正小标宋简体"/>
          <w:sz w:val="44"/>
          <w:szCs w:val="44"/>
          <w:lang w:val="en-US" w:eastAsia="zh-CN"/>
        </w:rPr>
      </w:pPr>
      <w:r>
        <w:rPr>
          <w:rFonts w:hint="eastAsia" w:ascii="方正小标宋简体" w:eastAsia="方正小标宋简体"/>
          <w:sz w:val="44"/>
          <w:szCs w:val="44"/>
        </w:rPr>
        <w:t>成果转化专场路演</w:t>
      </w:r>
      <w:r>
        <w:rPr>
          <w:rFonts w:hint="eastAsia" w:ascii="方正小标宋简体" w:eastAsia="方正小标宋简体"/>
          <w:sz w:val="44"/>
          <w:szCs w:val="44"/>
          <w:lang w:val="en-US" w:eastAsia="zh-CN"/>
        </w:rPr>
        <w:t>成功举办</w:t>
      </w:r>
    </w:p>
    <w:p>
      <w:pPr>
        <w:pStyle w:val="2"/>
        <w:snapToGrid w:val="0"/>
        <w:spacing w:line="560" w:lineRule="exact"/>
        <w:ind w:left="0" w:leftChars="0" w:firstLine="640" w:firstLineChars="200"/>
        <w:rPr>
          <w:rFonts w:hint="eastAsia" w:ascii="仿宋_GB2312" w:hAnsi="仿宋_GB2312" w:eastAsia="仿宋_GB2312" w:cs="仿宋_GB2312"/>
          <w:color w:val="222222"/>
          <w:spacing w:val="8"/>
          <w:kern w:val="36"/>
          <w:sz w:val="32"/>
          <w:szCs w:val="32"/>
          <w:lang w:eastAsia="zh-CN"/>
        </w:rPr>
      </w:pPr>
      <w:r>
        <w:rPr>
          <w:rFonts w:hint="eastAsia" w:ascii="仿宋_GB2312" w:eastAsia="仿宋_GB2312"/>
          <w:sz w:val="32"/>
          <w:szCs w:val="32"/>
        </w:rPr>
        <w:t>近年来，北京市高度重视生物医药</w:t>
      </w:r>
      <w:r>
        <w:rPr>
          <w:rFonts w:hint="eastAsia" w:ascii="仿宋_GB2312" w:eastAsia="仿宋_GB2312"/>
          <w:sz w:val="32"/>
          <w:szCs w:val="32"/>
          <w:lang w:val="en-US" w:eastAsia="zh-CN"/>
        </w:rPr>
        <w:t>产业</w:t>
      </w:r>
      <w:r>
        <w:rPr>
          <w:rFonts w:hint="eastAsia" w:ascii="仿宋_GB2312" w:eastAsia="仿宋_GB2312"/>
          <w:sz w:val="32"/>
          <w:szCs w:val="32"/>
        </w:rPr>
        <w:t>协同发展</w:t>
      </w:r>
      <w:r>
        <w:rPr>
          <w:rFonts w:hint="eastAsia" w:ascii="仿宋_GB2312" w:eastAsia="仿宋_GB2312"/>
          <w:sz w:val="32"/>
          <w:szCs w:val="32"/>
          <w:lang w:eastAsia="zh-CN"/>
        </w:rPr>
        <w:t>，</w:t>
      </w:r>
      <w:r>
        <w:rPr>
          <w:rFonts w:hint="eastAsia" w:ascii="仿宋_GB2312" w:eastAsia="仿宋_GB2312"/>
          <w:sz w:val="32"/>
          <w:szCs w:val="32"/>
        </w:rPr>
        <w:t>为</w:t>
      </w:r>
      <w:r>
        <w:rPr>
          <w:rFonts w:hint="eastAsia" w:ascii="仿宋_GB2312" w:eastAsia="仿宋_GB2312"/>
          <w:sz w:val="32"/>
          <w:szCs w:val="32"/>
          <w:lang w:val="en-US" w:eastAsia="zh-CN"/>
        </w:rPr>
        <w:t>促进北京市生物医药产业发展，</w:t>
      </w:r>
      <w:r>
        <w:rPr>
          <w:rFonts w:hint="eastAsia" w:ascii="仿宋_GB2312" w:eastAsia="仿宋_GB2312"/>
          <w:sz w:val="32"/>
          <w:szCs w:val="32"/>
        </w:rPr>
        <w:t>紧抓北京打造国际</w:t>
      </w:r>
      <w:r>
        <w:rPr>
          <w:rFonts w:hint="eastAsia" w:ascii="仿宋_GB2312" w:eastAsia="仿宋_GB2312"/>
          <w:sz w:val="32"/>
          <w:szCs w:val="32"/>
          <w:lang w:val="en-US" w:eastAsia="zh-CN"/>
        </w:rPr>
        <w:t>科技创新</w:t>
      </w:r>
      <w:r>
        <w:rPr>
          <w:rFonts w:hint="eastAsia" w:ascii="仿宋_GB2312" w:eastAsia="仿宋_GB2312"/>
          <w:sz w:val="32"/>
          <w:szCs w:val="32"/>
        </w:rPr>
        <w:t>中心的</w:t>
      </w:r>
      <w:r>
        <w:rPr>
          <w:rFonts w:hint="eastAsia" w:ascii="仿宋_GB2312" w:eastAsia="仿宋_GB2312"/>
          <w:sz w:val="32"/>
          <w:szCs w:val="32"/>
          <w:lang w:val="en-US" w:eastAsia="zh-CN"/>
        </w:rPr>
        <w:t>发展</w:t>
      </w:r>
      <w:r>
        <w:rPr>
          <w:rFonts w:hint="eastAsia" w:ascii="仿宋_GB2312" w:eastAsia="仿宋_GB2312"/>
          <w:sz w:val="32"/>
          <w:szCs w:val="32"/>
        </w:rPr>
        <w:t>机遇，围绕科技成果转化需求，形成金融支持和政策引导“双轮驱动”的模式，聚焦生物医药产业领域重点项目对接投融资</w:t>
      </w:r>
      <w:r>
        <w:rPr>
          <w:rFonts w:hint="eastAsia" w:ascii="仿宋_GB2312" w:eastAsia="仿宋_GB2312"/>
          <w:sz w:val="32"/>
          <w:szCs w:val="32"/>
          <w:lang w:eastAsia="zh-CN"/>
        </w:rPr>
        <w:t>、</w:t>
      </w:r>
      <w:r>
        <w:rPr>
          <w:rFonts w:hint="eastAsia" w:ascii="仿宋_GB2312" w:eastAsia="仿宋_GB2312"/>
          <w:sz w:val="32"/>
          <w:szCs w:val="32"/>
          <w:lang w:val="en-US" w:eastAsia="zh-CN"/>
        </w:rPr>
        <w:t>产业合作</w:t>
      </w:r>
      <w:r>
        <w:rPr>
          <w:rFonts w:hint="eastAsia" w:ascii="仿宋_GB2312" w:eastAsia="仿宋_GB2312"/>
          <w:sz w:val="32"/>
          <w:szCs w:val="32"/>
        </w:rPr>
        <w:t>等特色服务资源</w:t>
      </w:r>
      <w:r>
        <w:rPr>
          <w:rFonts w:hint="eastAsia" w:ascii="仿宋_GB2312" w:eastAsia="仿宋_GB2312"/>
          <w:sz w:val="32"/>
          <w:szCs w:val="32"/>
          <w:lang w:eastAsia="zh-CN"/>
        </w:rPr>
        <w:t>，</w:t>
      </w:r>
      <w:r>
        <w:rPr>
          <w:rFonts w:ascii="仿宋_GB2312" w:hAnsi="仿宋_GB2312" w:eastAsia="仿宋_GB2312" w:cs="仿宋_GB2312"/>
          <w:color w:val="222222"/>
          <w:spacing w:val="8"/>
          <w:kern w:val="36"/>
          <w:sz w:val="32"/>
          <w:szCs w:val="32"/>
        </w:rPr>
        <w:t>3</w:t>
      </w:r>
      <w:r>
        <w:rPr>
          <w:rFonts w:hint="eastAsia" w:ascii="仿宋_GB2312" w:hAnsi="仿宋_GB2312" w:eastAsia="仿宋_GB2312" w:cs="仿宋_GB2312"/>
          <w:color w:val="222222"/>
          <w:spacing w:val="8"/>
          <w:kern w:val="36"/>
          <w:sz w:val="32"/>
          <w:szCs w:val="32"/>
        </w:rPr>
        <w:t>月</w:t>
      </w:r>
      <w:r>
        <w:rPr>
          <w:rFonts w:hint="eastAsia" w:ascii="仿宋_GB2312" w:hAnsi="仿宋_GB2312" w:eastAsia="仿宋_GB2312" w:cs="仿宋_GB2312"/>
          <w:color w:val="222222"/>
          <w:spacing w:val="8"/>
          <w:kern w:val="36"/>
          <w:sz w:val="32"/>
          <w:szCs w:val="32"/>
          <w:lang w:val="en-US" w:eastAsia="zh-CN"/>
        </w:rPr>
        <w:t>30</w:t>
      </w:r>
      <w:r>
        <w:rPr>
          <w:rFonts w:hint="eastAsia" w:ascii="仿宋_GB2312" w:hAnsi="仿宋_GB2312" w:eastAsia="仿宋_GB2312" w:cs="仿宋_GB2312"/>
          <w:color w:val="222222"/>
          <w:spacing w:val="8"/>
          <w:kern w:val="36"/>
          <w:sz w:val="32"/>
          <w:szCs w:val="32"/>
        </w:rPr>
        <w:t>日</w:t>
      </w:r>
      <w:r>
        <w:rPr>
          <w:rFonts w:hint="eastAsia" w:ascii="仿宋_GB2312" w:hAnsi="仿宋_GB2312" w:eastAsia="仿宋_GB2312" w:cs="仿宋_GB2312"/>
          <w:color w:val="222222"/>
          <w:spacing w:val="8"/>
          <w:kern w:val="36"/>
          <w:sz w:val="32"/>
          <w:szCs w:val="32"/>
          <w:lang w:eastAsia="zh-CN"/>
        </w:rPr>
        <w:t>，</w:t>
      </w:r>
      <w:r>
        <w:rPr>
          <w:rFonts w:hint="eastAsia" w:ascii="仿宋_GB2312" w:hAnsi="仿宋_GB2312" w:eastAsia="仿宋_GB2312" w:cs="仿宋_GB2312"/>
          <w:color w:val="222222"/>
          <w:spacing w:val="8"/>
          <w:kern w:val="36"/>
          <w:sz w:val="32"/>
          <w:szCs w:val="32"/>
        </w:rPr>
        <w:t>中关村“火花”活动暨</w:t>
      </w:r>
      <w:r>
        <w:rPr>
          <w:rFonts w:hint="eastAsia" w:ascii="仿宋_GB2312" w:hAnsi="仿宋_GB2312" w:eastAsia="仿宋_GB2312" w:cs="仿宋_GB2312"/>
          <w:color w:val="222222"/>
          <w:spacing w:val="8"/>
          <w:kern w:val="36"/>
          <w:sz w:val="32"/>
          <w:szCs w:val="32"/>
          <w:lang w:val="en-US" w:eastAsia="zh-CN"/>
        </w:rPr>
        <w:t>生物医药</w:t>
      </w:r>
      <w:r>
        <w:rPr>
          <w:rFonts w:hint="eastAsia" w:ascii="仿宋_GB2312" w:hAnsi="仿宋_GB2312" w:eastAsia="仿宋_GB2312" w:cs="仿宋_GB2312"/>
          <w:color w:val="222222"/>
          <w:spacing w:val="8"/>
          <w:kern w:val="36"/>
          <w:sz w:val="32"/>
          <w:szCs w:val="32"/>
        </w:rPr>
        <w:t>领域成果转化专场路演</w:t>
      </w:r>
      <w:r>
        <w:rPr>
          <w:rFonts w:hint="eastAsia" w:ascii="仿宋_GB2312" w:hAnsi="仿宋_GB2312" w:eastAsia="仿宋_GB2312" w:cs="仿宋_GB2312"/>
          <w:color w:val="222222"/>
          <w:spacing w:val="8"/>
          <w:kern w:val="36"/>
          <w:sz w:val="32"/>
          <w:szCs w:val="32"/>
          <w:lang w:val="en-US" w:eastAsia="zh-CN"/>
        </w:rPr>
        <w:t>在中关村前孵化创新中心</w:t>
      </w:r>
      <w:r>
        <w:rPr>
          <w:rFonts w:hint="eastAsia" w:ascii="仿宋_GB2312" w:hAnsi="仿宋_GB2312" w:eastAsia="仿宋_GB2312" w:cs="仿宋_GB2312"/>
          <w:color w:val="222222"/>
          <w:spacing w:val="8"/>
          <w:kern w:val="36"/>
          <w:sz w:val="32"/>
          <w:szCs w:val="32"/>
        </w:rPr>
        <w:t>成功举办</w:t>
      </w:r>
      <w:r>
        <w:rPr>
          <w:rFonts w:hint="eastAsia" w:ascii="仿宋_GB2312" w:hAnsi="仿宋_GB2312" w:eastAsia="仿宋_GB2312" w:cs="仿宋_GB2312"/>
          <w:color w:val="222222"/>
          <w:spacing w:val="8"/>
          <w:kern w:val="36"/>
          <w:sz w:val="32"/>
          <w:szCs w:val="32"/>
          <w:lang w:eastAsia="zh-CN"/>
        </w:rPr>
        <w:t>。</w:t>
      </w:r>
    </w:p>
    <w:p>
      <w:pPr>
        <w:pStyle w:val="2"/>
        <w:snapToGrid w:val="0"/>
        <w:spacing w:line="560" w:lineRule="exact"/>
        <w:ind w:left="0" w:leftChars="0" w:firstLine="672" w:firstLineChars="200"/>
        <w:rPr>
          <w:rFonts w:hint="eastAsia" w:ascii="仿宋_GB2312" w:hAnsi="仿宋_GB2312" w:eastAsia="仿宋_GB2312" w:cs="仿宋_GB2312"/>
          <w:color w:val="222222"/>
          <w:spacing w:val="8"/>
          <w:kern w:val="36"/>
          <w:sz w:val="32"/>
          <w:szCs w:val="32"/>
          <w:lang w:eastAsia="zh-CN"/>
        </w:rPr>
      </w:pPr>
      <w:r>
        <w:rPr>
          <w:rFonts w:hint="eastAsia" w:ascii="仿宋_GB2312" w:hAnsi="仿宋_GB2312" w:eastAsia="仿宋_GB2312" w:cs="仿宋_GB2312"/>
          <w:color w:val="222222"/>
          <w:spacing w:val="8"/>
          <w:kern w:val="36"/>
          <w:sz w:val="32"/>
          <w:szCs w:val="32"/>
          <w:lang w:eastAsia="zh-CN"/>
        </w:rPr>
        <w:drawing>
          <wp:anchor distT="0" distB="0" distL="114300" distR="114300" simplePos="0" relativeHeight="251659264" behindDoc="0" locked="0" layoutInCell="1" allowOverlap="1">
            <wp:simplePos x="0" y="0"/>
            <wp:positionH relativeFrom="column">
              <wp:posOffset>482600</wp:posOffset>
            </wp:positionH>
            <wp:positionV relativeFrom="paragraph">
              <wp:posOffset>313690</wp:posOffset>
            </wp:positionV>
            <wp:extent cx="4128135" cy="2719705"/>
            <wp:effectExtent l="0" t="0" r="5715" b="4445"/>
            <wp:wrapNone/>
            <wp:docPr id="1" name="图片 1" descr="4692a7b7d1a629f194ee89c5a84d4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4692a7b7d1a629f194ee89c5a84d4b1"/>
                    <pic:cNvPicPr>
                      <a:picLocks noChangeAspect="1"/>
                    </pic:cNvPicPr>
                  </pic:nvPicPr>
                  <pic:blipFill>
                    <a:blip r:embed="rId4"/>
                    <a:stretch>
                      <a:fillRect/>
                    </a:stretch>
                  </pic:blipFill>
                  <pic:spPr>
                    <a:xfrm>
                      <a:off x="0" y="0"/>
                      <a:ext cx="4128135" cy="2719705"/>
                    </a:xfrm>
                    <a:prstGeom prst="rect">
                      <a:avLst/>
                    </a:prstGeom>
                  </pic:spPr>
                </pic:pic>
              </a:graphicData>
            </a:graphic>
          </wp:anchor>
        </w:drawing>
      </w:r>
    </w:p>
    <w:p>
      <w:pPr>
        <w:pStyle w:val="2"/>
        <w:snapToGrid w:val="0"/>
        <w:spacing w:line="560" w:lineRule="exact"/>
        <w:ind w:left="0" w:leftChars="0" w:firstLine="672" w:firstLineChars="200"/>
        <w:rPr>
          <w:rFonts w:hint="eastAsia" w:ascii="仿宋_GB2312" w:hAnsi="仿宋_GB2312" w:eastAsia="仿宋_GB2312" w:cs="仿宋_GB2312"/>
          <w:color w:val="222222"/>
          <w:spacing w:val="8"/>
          <w:kern w:val="36"/>
          <w:sz w:val="32"/>
          <w:szCs w:val="32"/>
          <w:lang w:eastAsia="zh-CN"/>
        </w:rPr>
      </w:pPr>
    </w:p>
    <w:p>
      <w:pPr>
        <w:pStyle w:val="2"/>
        <w:snapToGrid w:val="0"/>
        <w:spacing w:line="560" w:lineRule="exact"/>
        <w:ind w:left="0" w:leftChars="0" w:firstLine="672" w:firstLineChars="200"/>
        <w:rPr>
          <w:rFonts w:hint="eastAsia" w:ascii="仿宋_GB2312" w:hAnsi="仿宋_GB2312" w:eastAsia="仿宋_GB2312" w:cs="仿宋_GB2312"/>
          <w:color w:val="222222"/>
          <w:spacing w:val="8"/>
          <w:kern w:val="36"/>
          <w:sz w:val="32"/>
          <w:szCs w:val="32"/>
          <w:lang w:eastAsia="zh-CN"/>
        </w:rPr>
      </w:pPr>
    </w:p>
    <w:p>
      <w:pPr>
        <w:pStyle w:val="2"/>
        <w:snapToGrid w:val="0"/>
        <w:spacing w:line="560" w:lineRule="exact"/>
        <w:ind w:left="0" w:leftChars="0" w:firstLine="672" w:firstLineChars="200"/>
        <w:rPr>
          <w:rFonts w:hint="eastAsia" w:ascii="仿宋_GB2312" w:hAnsi="仿宋_GB2312" w:eastAsia="仿宋_GB2312" w:cs="仿宋_GB2312"/>
          <w:color w:val="222222"/>
          <w:spacing w:val="8"/>
          <w:kern w:val="36"/>
          <w:sz w:val="32"/>
          <w:szCs w:val="32"/>
          <w:lang w:eastAsia="zh-CN"/>
        </w:rPr>
      </w:pPr>
    </w:p>
    <w:p>
      <w:pPr>
        <w:pStyle w:val="2"/>
        <w:snapToGrid w:val="0"/>
        <w:spacing w:line="560" w:lineRule="exact"/>
        <w:ind w:left="0" w:leftChars="0" w:firstLine="672" w:firstLineChars="200"/>
        <w:rPr>
          <w:rFonts w:hint="eastAsia" w:ascii="仿宋_GB2312" w:hAnsi="仿宋_GB2312" w:eastAsia="仿宋_GB2312" w:cs="仿宋_GB2312"/>
          <w:color w:val="222222"/>
          <w:spacing w:val="8"/>
          <w:kern w:val="36"/>
          <w:sz w:val="32"/>
          <w:szCs w:val="32"/>
          <w:lang w:eastAsia="zh-CN"/>
        </w:rPr>
      </w:pPr>
    </w:p>
    <w:p>
      <w:pPr>
        <w:pStyle w:val="2"/>
        <w:snapToGrid w:val="0"/>
        <w:spacing w:line="560" w:lineRule="exact"/>
        <w:ind w:left="0" w:leftChars="0" w:firstLine="672" w:firstLineChars="200"/>
        <w:rPr>
          <w:rFonts w:hint="eastAsia" w:ascii="仿宋_GB2312" w:hAnsi="仿宋_GB2312" w:eastAsia="仿宋_GB2312" w:cs="仿宋_GB2312"/>
          <w:color w:val="222222"/>
          <w:spacing w:val="8"/>
          <w:kern w:val="36"/>
          <w:sz w:val="32"/>
          <w:szCs w:val="32"/>
          <w:lang w:eastAsia="zh-CN"/>
        </w:rPr>
      </w:pPr>
    </w:p>
    <w:p>
      <w:pPr>
        <w:pStyle w:val="2"/>
        <w:snapToGrid w:val="0"/>
        <w:spacing w:line="560" w:lineRule="exact"/>
        <w:ind w:left="0" w:leftChars="0" w:firstLine="672" w:firstLineChars="200"/>
        <w:rPr>
          <w:rFonts w:hint="eastAsia" w:ascii="仿宋_GB2312" w:hAnsi="仿宋_GB2312" w:eastAsia="仿宋_GB2312" w:cs="仿宋_GB2312"/>
          <w:color w:val="222222"/>
          <w:spacing w:val="8"/>
          <w:kern w:val="36"/>
          <w:sz w:val="32"/>
          <w:szCs w:val="32"/>
          <w:lang w:eastAsia="zh-CN"/>
        </w:rPr>
      </w:pPr>
    </w:p>
    <w:p>
      <w:pPr>
        <w:pStyle w:val="2"/>
        <w:snapToGrid w:val="0"/>
        <w:spacing w:line="560" w:lineRule="exact"/>
        <w:ind w:left="0" w:leftChars="0" w:firstLine="672" w:firstLineChars="200"/>
        <w:rPr>
          <w:rFonts w:hint="eastAsia" w:ascii="仿宋_GB2312" w:hAnsi="仿宋_GB2312" w:eastAsia="仿宋_GB2312" w:cs="仿宋_GB2312"/>
          <w:color w:val="222222"/>
          <w:spacing w:val="8"/>
          <w:kern w:val="36"/>
          <w:sz w:val="32"/>
          <w:szCs w:val="32"/>
          <w:lang w:eastAsia="zh-CN"/>
        </w:rPr>
      </w:pPr>
    </w:p>
    <w:p>
      <w:pPr>
        <w:pStyle w:val="2"/>
        <w:snapToGrid w:val="0"/>
        <w:spacing w:line="560" w:lineRule="exact"/>
        <w:ind w:left="0" w:leftChars="0" w:firstLine="672" w:firstLineChars="200"/>
        <w:rPr>
          <w:rFonts w:hint="eastAsia" w:ascii="仿宋_GB2312" w:hAnsi="仿宋_GB2312" w:eastAsia="仿宋_GB2312" w:cs="仿宋_GB2312"/>
          <w:color w:val="222222"/>
          <w:spacing w:val="8"/>
          <w:kern w:val="36"/>
          <w:sz w:val="32"/>
          <w:szCs w:val="32"/>
          <w:lang w:eastAsia="zh-CN"/>
        </w:rPr>
      </w:pPr>
    </w:p>
    <w:p>
      <w:pPr>
        <w:pStyle w:val="2"/>
        <w:snapToGrid w:val="0"/>
        <w:spacing w:line="560" w:lineRule="exact"/>
        <w:rPr>
          <w:rFonts w:hint="eastAsia" w:ascii="仿宋_GB2312" w:eastAsia="仿宋_GB2312"/>
          <w:sz w:val="32"/>
          <w:szCs w:val="32"/>
          <w:lang w:val="en-US" w:eastAsia="zh-CN"/>
        </w:rPr>
      </w:pPr>
      <w:r>
        <w:rPr>
          <w:rFonts w:hint="eastAsia" w:ascii="仿宋_GB2312" w:eastAsia="仿宋_GB2312"/>
          <w:sz w:val="32"/>
          <w:szCs w:val="32"/>
          <w:lang w:val="en-US" w:eastAsia="zh-CN"/>
        </w:rPr>
        <w:t>本期活动</w:t>
      </w:r>
      <w:r>
        <w:rPr>
          <w:rFonts w:hint="eastAsia" w:ascii="仿宋_GB2312" w:eastAsia="仿宋_GB2312"/>
          <w:sz w:val="32"/>
          <w:szCs w:val="32"/>
        </w:rPr>
        <w:t>在北京市科委、中关村管委会的指导下，由北京科技成果转化服务中心主办，北京首都科技发展集团科技服务有限公司</w:t>
      </w:r>
      <w:r>
        <w:rPr>
          <w:rFonts w:hint="eastAsia" w:ascii="仿宋_GB2312" w:eastAsia="仿宋_GB2312"/>
          <w:sz w:val="32"/>
          <w:szCs w:val="32"/>
          <w:lang w:eastAsia="zh-CN"/>
        </w:rPr>
        <w:t>（</w:t>
      </w:r>
      <w:r>
        <w:rPr>
          <w:rFonts w:hint="eastAsia" w:ascii="仿宋_GB2312" w:eastAsia="仿宋_GB2312"/>
          <w:sz w:val="32"/>
          <w:szCs w:val="32"/>
          <w:lang w:val="en-US" w:eastAsia="zh-CN"/>
        </w:rPr>
        <w:t>简称首发展科服公司</w:t>
      </w:r>
      <w:r>
        <w:rPr>
          <w:rFonts w:hint="eastAsia" w:ascii="仿宋_GB2312" w:eastAsia="仿宋_GB2312"/>
          <w:sz w:val="32"/>
          <w:szCs w:val="32"/>
          <w:lang w:eastAsia="zh-CN"/>
        </w:rPr>
        <w:t>）</w:t>
      </w:r>
      <w:r>
        <w:rPr>
          <w:rFonts w:hint="eastAsia" w:ascii="仿宋_GB2312" w:eastAsia="仿宋_GB2312"/>
          <w:sz w:val="32"/>
          <w:szCs w:val="32"/>
        </w:rPr>
        <w:t>承办</w:t>
      </w:r>
      <w:r>
        <w:rPr>
          <w:rFonts w:hint="eastAsia" w:ascii="仿宋_GB2312" w:eastAsia="仿宋_GB2312"/>
          <w:sz w:val="32"/>
          <w:szCs w:val="32"/>
          <w:lang w:eastAsia="zh-CN"/>
        </w:rPr>
        <w:t>，</w:t>
      </w:r>
      <w:r>
        <w:rPr>
          <w:rFonts w:hint="eastAsia" w:ascii="仿宋_GB2312" w:eastAsia="仿宋_GB2312"/>
          <w:sz w:val="32"/>
          <w:szCs w:val="32"/>
          <w:lang w:val="en-US" w:eastAsia="zh-CN"/>
        </w:rPr>
        <w:t>通过定向邀约的方式，共有生物医药领域科技成果</w:t>
      </w:r>
      <w:r>
        <w:rPr>
          <w:rFonts w:hint="eastAsia" w:ascii="仿宋_GB2312" w:eastAsia="仿宋_GB2312"/>
          <w:sz w:val="32"/>
          <w:szCs w:val="32"/>
        </w:rPr>
        <w:t>转化项目、</w:t>
      </w:r>
      <w:r>
        <w:rPr>
          <w:rFonts w:hint="eastAsia" w:ascii="仿宋_GB2312" w:eastAsia="仿宋_GB2312"/>
          <w:sz w:val="32"/>
          <w:szCs w:val="32"/>
          <w:lang w:val="en-US" w:eastAsia="zh-CN"/>
        </w:rPr>
        <w:t>科研院所、生物医药领域</w:t>
      </w:r>
      <w:r>
        <w:rPr>
          <w:rFonts w:hint="eastAsia" w:ascii="仿宋_GB2312" w:eastAsia="仿宋_GB2312"/>
          <w:sz w:val="32"/>
          <w:szCs w:val="32"/>
        </w:rPr>
        <w:t>投资机构</w:t>
      </w:r>
      <w:r>
        <w:rPr>
          <w:rFonts w:hint="eastAsia" w:ascii="仿宋_GB2312" w:eastAsia="仿宋_GB2312"/>
          <w:sz w:val="32"/>
          <w:szCs w:val="32"/>
          <w:lang w:val="en-US" w:eastAsia="zh-CN"/>
        </w:rPr>
        <w:t>等相关</w:t>
      </w:r>
      <w:r>
        <w:rPr>
          <w:rFonts w:hint="eastAsia" w:ascii="仿宋_GB2312" w:eastAsia="仿宋_GB2312"/>
          <w:sz w:val="32"/>
          <w:szCs w:val="32"/>
        </w:rPr>
        <w:t>负责人</w:t>
      </w:r>
      <w:r>
        <w:rPr>
          <w:rFonts w:hint="eastAsia" w:ascii="仿宋_GB2312" w:eastAsia="仿宋_GB2312"/>
          <w:sz w:val="32"/>
          <w:szCs w:val="32"/>
          <w:lang w:val="en-US" w:eastAsia="zh-CN"/>
        </w:rPr>
        <w:t>共50余人参加，本期活动由首发展科服公司园区运营与企业服务部总经理孙静主持。</w:t>
      </w:r>
    </w:p>
    <w:p>
      <w:pPr>
        <w:pStyle w:val="2"/>
        <w:snapToGrid w:val="0"/>
        <w:spacing w:line="560" w:lineRule="exact"/>
        <w:rPr>
          <w:rFonts w:hint="eastAsia" w:ascii="仿宋_GB2312" w:eastAsia="仿宋_GB2312"/>
          <w:sz w:val="32"/>
          <w:szCs w:val="32"/>
          <w:lang w:val="en-US" w:eastAsia="zh-CN"/>
        </w:rPr>
      </w:pPr>
      <w:r>
        <w:rPr>
          <w:rFonts w:hint="eastAsia" w:ascii="仿宋_GB2312" w:eastAsia="仿宋_GB2312"/>
          <w:sz w:val="32"/>
          <w:szCs w:val="32"/>
          <w:lang w:val="en-US" w:eastAsia="zh-CN"/>
        </w:rPr>
        <w:drawing>
          <wp:anchor distT="0" distB="0" distL="114300" distR="114300" simplePos="0" relativeHeight="251660288" behindDoc="0" locked="0" layoutInCell="1" allowOverlap="1">
            <wp:simplePos x="0" y="0"/>
            <wp:positionH relativeFrom="column">
              <wp:posOffset>457200</wp:posOffset>
            </wp:positionH>
            <wp:positionV relativeFrom="paragraph">
              <wp:posOffset>8255</wp:posOffset>
            </wp:positionV>
            <wp:extent cx="3736340" cy="2802255"/>
            <wp:effectExtent l="0" t="0" r="16510" b="17145"/>
            <wp:wrapNone/>
            <wp:docPr id="3" name="图片 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2"/>
                    <pic:cNvPicPr>
                      <a:picLocks noChangeAspect="1"/>
                    </pic:cNvPicPr>
                  </pic:nvPicPr>
                  <pic:blipFill>
                    <a:blip r:embed="rId5"/>
                    <a:stretch>
                      <a:fillRect/>
                    </a:stretch>
                  </pic:blipFill>
                  <pic:spPr>
                    <a:xfrm>
                      <a:off x="0" y="0"/>
                      <a:ext cx="3736340" cy="2802255"/>
                    </a:xfrm>
                    <a:prstGeom prst="rect">
                      <a:avLst/>
                    </a:prstGeom>
                  </pic:spPr>
                </pic:pic>
              </a:graphicData>
            </a:graphic>
          </wp:anchor>
        </w:drawing>
      </w:r>
    </w:p>
    <w:p>
      <w:pPr>
        <w:pStyle w:val="2"/>
        <w:snapToGrid w:val="0"/>
        <w:spacing w:line="560" w:lineRule="exact"/>
        <w:rPr>
          <w:rFonts w:hint="eastAsia" w:ascii="仿宋_GB2312" w:eastAsia="仿宋_GB2312"/>
          <w:sz w:val="32"/>
          <w:szCs w:val="32"/>
          <w:lang w:val="en-US" w:eastAsia="zh-CN"/>
        </w:rPr>
      </w:pPr>
    </w:p>
    <w:p>
      <w:pPr>
        <w:pStyle w:val="2"/>
        <w:snapToGrid w:val="0"/>
        <w:spacing w:line="560" w:lineRule="exact"/>
        <w:rPr>
          <w:rFonts w:hint="eastAsia" w:ascii="仿宋_GB2312" w:eastAsia="仿宋_GB2312"/>
          <w:sz w:val="32"/>
          <w:szCs w:val="32"/>
          <w:lang w:val="en-US" w:eastAsia="zh-CN"/>
        </w:rPr>
      </w:pPr>
    </w:p>
    <w:p>
      <w:pPr>
        <w:pStyle w:val="2"/>
        <w:snapToGrid w:val="0"/>
        <w:spacing w:line="560" w:lineRule="exact"/>
        <w:rPr>
          <w:rFonts w:hint="eastAsia" w:ascii="仿宋_GB2312" w:eastAsia="仿宋_GB2312"/>
          <w:sz w:val="32"/>
          <w:szCs w:val="32"/>
          <w:lang w:val="en-US" w:eastAsia="zh-CN"/>
        </w:rPr>
      </w:pPr>
    </w:p>
    <w:p>
      <w:pPr>
        <w:pStyle w:val="2"/>
        <w:snapToGrid w:val="0"/>
        <w:spacing w:line="560" w:lineRule="exact"/>
        <w:rPr>
          <w:rFonts w:hint="eastAsia" w:ascii="仿宋_GB2312" w:eastAsia="仿宋_GB2312"/>
          <w:sz w:val="32"/>
          <w:szCs w:val="32"/>
          <w:lang w:val="en-US" w:eastAsia="zh-CN"/>
        </w:rPr>
      </w:pPr>
    </w:p>
    <w:p>
      <w:pPr>
        <w:pStyle w:val="2"/>
        <w:snapToGrid w:val="0"/>
        <w:spacing w:line="560" w:lineRule="exact"/>
        <w:rPr>
          <w:rFonts w:hint="eastAsia" w:ascii="仿宋_GB2312" w:eastAsia="仿宋_GB2312"/>
          <w:sz w:val="32"/>
          <w:szCs w:val="32"/>
          <w:lang w:val="en-US" w:eastAsia="zh-CN"/>
        </w:rPr>
      </w:pPr>
    </w:p>
    <w:p>
      <w:pPr>
        <w:pStyle w:val="2"/>
        <w:snapToGrid w:val="0"/>
        <w:spacing w:line="560" w:lineRule="exact"/>
        <w:rPr>
          <w:rFonts w:hint="eastAsia" w:ascii="仿宋_GB2312" w:eastAsia="仿宋_GB2312"/>
          <w:sz w:val="32"/>
          <w:szCs w:val="32"/>
          <w:lang w:val="en-US" w:eastAsia="zh-CN"/>
        </w:rPr>
      </w:pPr>
    </w:p>
    <w:p>
      <w:pPr>
        <w:pStyle w:val="2"/>
        <w:snapToGrid w:val="0"/>
        <w:spacing w:line="560" w:lineRule="exact"/>
        <w:rPr>
          <w:rFonts w:hint="eastAsia" w:ascii="仿宋_GB2312" w:eastAsia="仿宋_GB2312"/>
          <w:sz w:val="32"/>
          <w:szCs w:val="32"/>
          <w:lang w:val="en-US" w:eastAsia="zh-CN"/>
        </w:rPr>
      </w:pPr>
    </w:p>
    <w:p>
      <w:pPr>
        <w:pStyle w:val="2"/>
        <w:snapToGrid w:val="0"/>
        <w:spacing w:line="560" w:lineRule="exact"/>
        <w:rPr>
          <w:rFonts w:hint="eastAsia" w:ascii="仿宋_GB2312" w:eastAsia="仿宋_GB2312"/>
          <w:sz w:val="32"/>
          <w:szCs w:val="32"/>
          <w:lang w:val="en-US" w:eastAsia="zh-CN"/>
        </w:rPr>
      </w:pPr>
      <w:r>
        <w:rPr>
          <w:rFonts w:hint="eastAsia" w:ascii="仿宋_GB2312" w:eastAsia="仿宋_GB2312"/>
          <w:sz w:val="32"/>
          <w:szCs w:val="32"/>
          <w:lang w:val="en-US" w:eastAsia="zh-CN"/>
        </w:rPr>
        <w:drawing>
          <wp:anchor distT="0" distB="0" distL="114300" distR="114300" simplePos="0" relativeHeight="251661312" behindDoc="0" locked="0" layoutInCell="1" allowOverlap="1">
            <wp:simplePos x="0" y="0"/>
            <wp:positionH relativeFrom="column">
              <wp:posOffset>333375</wp:posOffset>
            </wp:positionH>
            <wp:positionV relativeFrom="paragraph">
              <wp:posOffset>215265</wp:posOffset>
            </wp:positionV>
            <wp:extent cx="3998595" cy="3000375"/>
            <wp:effectExtent l="0" t="0" r="1905" b="9525"/>
            <wp:wrapNone/>
            <wp:docPr id="4" name="图片 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3"/>
                    <pic:cNvPicPr>
                      <a:picLocks noChangeAspect="1"/>
                    </pic:cNvPicPr>
                  </pic:nvPicPr>
                  <pic:blipFill>
                    <a:blip r:embed="rId6"/>
                    <a:stretch>
                      <a:fillRect/>
                    </a:stretch>
                  </pic:blipFill>
                  <pic:spPr>
                    <a:xfrm>
                      <a:off x="0" y="0"/>
                      <a:ext cx="3998595" cy="3000375"/>
                    </a:xfrm>
                    <a:prstGeom prst="rect">
                      <a:avLst/>
                    </a:prstGeom>
                  </pic:spPr>
                </pic:pic>
              </a:graphicData>
            </a:graphic>
          </wp:anchor>
        </w:drawing>
      </w:r>
    </w:p>
    <w:p>
      <w:pPr>
        <w:pStyle w:val="2"/>
        <w:snapToGrid w:val="0"/>
        <w:spacing w:line="560" w:lineRule="exact"/>
        <w:rPr>
          <w:rFonts w:hint="eastAsia" w:ascii="仿宋_GB2312" w:eastAsia="仿宋_GB2312"/>
          <w:sz w:val="32"/>
          <w:szCs w:val="32"/>
          <w:lang w:val="en-US" w:eastAsia="zh-CN"/>
        </w:rPr>
      </w:pPr>
    </w:p>
    <w:p>
      <w:pPr>
        <w:pStyle w:val="2"/>
        <w:snapToGrid w:val="0"/>
        <w:spacing w:line="560" w:lineRule="exact"/>
        <w:rPr>
          <w:rFonts w:hint="eastAsia" w:ascii="仿宋_GB2312" w:eastAsia="仿宋_GB2312"/>
          <w:sz w:val="32"/>
          <w:szCs w:val="32"/>
          <w:lang w:val="en-US" w:eastAsia="zh-CN"/>
        </w:rPr>
      </w:pPr>
    </w:p>
    <w:p>
      <w:pPr>
        <w:pStyle w:val="2"/>
        <w:snapToGrid w:val="0"/>
        <w:spacing w:line="560" w:lineRule="exact"/>
        <w:rPr>
          <w:rFonts w:hint="eastAsia" w:ascii="仿宋_GB2312" w:eastAsia="仿宋_GB2312"/>
          <w:sz w:val="32"/>
          <w:szCs w:val="32"/>
          <w:lang w:val="en-US" w:eastAsia="zh-CN"/>
        </w:rPr>
      </w:pPr>
    </w:p>
    <w:p>
      <w:pPr>
        <w:pStyle w:val="2"/>
        <w:snapToGrid w:val="0"/>
        <w:spacing w:line="560" w:lineRule="exact"/>
        <w:rPr>
          <w:rFonts w:hint="eastAsia" w:ascii="仿宋_GB2312" w:eastAsia="仿宋_GB2312"/>
          <w:sz w:val="32"/>
          <w:szCs w:val="32"/>
          <w:lang w:val="en-US" w:eastAsia="zh-CN"/>
        </w:rPr>
      </w:pPr>
    </w:p>
    <w:p>
      <w:pPr>
        <w:pStyle w:val="2"/>
        <w:snapToGrid w:val="0"/>
        <w:spacing w:line="560" w:lineRule="exact"/>
        <w:rPr>
          <w:rFonts w:hint="eastAsia" w:ascii="仿宋_GB2312" w:eastAsia="仿宋_GB2312"/>
          <w:sz w:val="32"/>
          <w:szCs w:val="32"/>
          <w:lang w:val="en-US" w:eastAsia="zh-CN"/>
        </w:rPr>
      </w:pPr>
    </w:p>
    <w:p>
      <w:pPr>
        <w:pStyle w:val="2"/>
        <w:snapToGrid w:val="0"/>
        <w:spacing w:line="560" w:lineRule="exact"/>
        <w:rPr>
          <w:rFonts w:hint="eastAsia" w:ascii="仿宋_GB2312" w:eastAsia="仿宋_GB2312"/>
          <w:sz w:val="32"/>
          <w:szCs w:val="32"/>
          <w:lang w:val="en-US" w:eastAsia="zh-CN"/>
        </w:rPr>
      </w:pPr>
    </w:p>
    <w:p>
      <w:pPr>
        <w:pStyle w:val="2"/>
        <w:snapToGrid w:val="0"/>
        <w:spacing w:line="560" w:lineRule="exact"/>
        <w:rPr>
          <w:rFonts w:hint="eastAsia" w:ascii="仿宋_GB2312" w:eastAsia="仿宋_GB2312"/>
          <w:sz w:val="32"/>
          <w:szCs w:val="32"/>
          <w:lang w:val="en-US" w:eastAsia="zh-CN"/>
        </w:rPr>
      </w:pPr>
    </w:p>
    <w:p>
      <w:pPr>
        <w:pStyle w:val="2"/>
        <w:snapToGrid w:val="0"/>
        <w:spacing w:line="560" w:lineRule="exact"/>
        <w:rPr>
          <w:rFonts w:hint="eastAsia" w:ascii="仿宋_GB2312" w:eastAsia="仿宋_GB2312"/>
          <w:sz w:val="32"/>
          <w:szCs w:val="32"/>
          <w:lang w:val="en-US" w:eastAsia="zh-CN"/>
        </w:rPr>
      </w:pPr>
    </w:p>
    <w:p>
      <w:pPr>
        <w:spacing w:line="560" w:lineRule="exact"/>
        <w:ind w:firstLine="672" w:firstLineChars="200"/>
        <w:rPr>
          <w:rFonts w:hint="eastAsia" w:ascii="仿宋_GB2312" w:hAnsi="宋体" w:eastAsia="仿宋_GB2312" w:cs="Times New Roman"/>
          <w:kern w:val="2"/>
          <w:sz w:val="32"/>
          <w:szCs w:val="32"/>
          <w:lang w:val="en-US" w:eastAsia="zh-CN" w:bidi="ar-SA"/>
        </w:rPr>
      </w:pPr>
      <w:r>
        <w:rPr>
          <w:rFonts w:hint="eastAsia" w:ascii="仿宋_GB2312" w:hAnsi="仿宋_GB2312" w:eastAsia="仿宋_GB2312" w:cs="仿宋_GB2312"/>
          <w:color w:val="222222"/>
          <w:spacing w:val="8"/>
          <w:kern w:val="36"/>
          <w:sz w:val="32"/>
          <w:szCs w:val="32"/>
          <w:lang w:val="en-US" w:eastAsia="zh-CN"/>
        </w:rPr>
        <w:t>本期</w:t>
      </w:r>
      <w:r>
        <w:rPr>
          <w:rFonts w:hint="eastAsia" w:ascii="仿宋_GB2312" w:hAnsi="仿宋_GB2312" w:eastAsia="仿宋_GB2312" w:cs="仿宋_GB2312"/>
          <w:color w:val="222222"/>
          <w:spacing w:val="8"/>
          <w:kern w:val="36"/>
          <w:sz w:val="32"/>
          <w:szCs w:val="32"/>
        </w:rPr>
        <w:t>活动由“路演分享”、“</w:t>
      </w:r>
      <w:r>
        <w:rPr>
          <w:rFonts w:hint="eastAsia" w:ascii="仿宋_GB2312" w:hAnsi="仿宋_GB2312" w:eastAsia="仿宋_GB2312" w:cs="仿宋_GB2312"/>
          <w:color w:val="222222"/>
          <w:spacing w:val="8"/>
          <w:kern w:val="36"/>
          <w:sz w:val="32"/>
          <w:szCs w:val="32"/>
          <w:lang w:val="en-US" w:eastAsia="zh-CN"/>
        </w:rPr>
        <w:t>专家点评</w:t>
      </w:r>
      <w:r>
        <w:rPr>
          <w:rFonts w:hint="eastAsia" w:ascii="仿宋_GB2312" w:hAnsi="仿宋_GB2312" w:eastAsia="仿宋_GB2312" w:cs="仿宋_GB2312"/>
          <w:color w:val="222222"/>
          <w:spacing w:val="8"/>
          <w:kern w:val="36"/>
          <w:sz w:val="32"/>
          <w:szCs w:val="32"/>
        </w:rPr>
        <w:t>”两部分组成</w:t>
      </w:r>
      <w:r>
        <w:rPr>
          <w:rFonts w:hint="eastAsia" w:ascii="仿宋_GB2312" w:hAnsi="仿宋_GB2312" w:eastAsia="仿宋_GB2312" w:cs="仿宋_GB2312"/>
          <w:color w:val="222222"/>
          <w:spacing w:val="8"/>
          <w:kern w:val="36"/>
          <w:sz w:val="32"/>
          <w:szCs w:val="32"/>
          <w:lang w:eastAsia="zh-CN"/>
        </w:rPr>
        <w:t>。</w:t>
      </w:r>
      <w:r>
        <w:rPr>
          <w:rFonts w:hint="eastAsia" w:ascii="仿宋_GB2312" w:hAnsi="仿宋_GB2312" w:eastAsia="仿宋_GB2312" w:cs="仿宋_GB2312"/>
          <w:color w:val="222222"/>
          <w:spacing w:val="8"/>
          <w:kern w:val="36"/>
          <w:sz w:val="32"/>
          <w:szCs w:val="32"/>
          <w:lang w:val="en-US" w:eastAsia="zh-CN"/>
        </w:rPr>
        <w:t>在路演分享部分，</w:t>
      </w:r>
      <w:r>
        <w:rPr>
          <w:rFonts w:hint="eastAsia" w:ascii="仿宋_GB2312" w:hAnsi="仿宋_GB2312" w:eastAsia="仿宋_GB2312" w:cs="仿宋_GB2312"/>
          <w:color w:val="222222"/>
          <w:spacing w:val="8"/>
          <w:kern w:val="36"/>
          <w:sz w:val="32"/>
          <w:szCs w:val="32"/>
        </w:rPr>
        <w:t>邀请了</w:t>
      </w:r>
      <w:r>
        <w:rPr>
          <w:rFonts w:hint="eastAsia" w:ascii="仿宋_GB2312" w:hAnsi="仿宋_GB2312" w:eastAsia="仿宋_GB2312" w:cs="仿宋_GB2312"/>
          <w:color w:val="222222"/>
          <w:spacing w:val="8"/>
          <w:kern w:val="36"/>
          <w:sz w:val="32"/>
          <w:szCs w:val="32"/>
          <w:lang w:val="en-US" w:eastAsia="zh-CN"/>
        </w:rPr>
        <w:t>5位生物医药</w:t>
      </w:r>
      <w:r>
        <w:rPr>
          <w:rFonts w:hint="eastAsia" w:ascii="仿宋_GB2312" w:hAnsi="仿宋_GB2312" w:eastAsia="仿宋_GB2312" w:cs="仿宋_GB2312"/>
          <w:color w:val="222222"/>
          <w:spacing w:val="8"/>
          <w:kern w:val="36"/>
          <w:sz w:val="32"/>
          <w:szCs w:val="32"/>
        </w:rPr>
        <w:t>领域优质项目</w:t>
      </w:r>
      <w:r>
        <w:rPr>
          <w:rFonts w:hint="eastAsia" w:ascii="仿宋_GB2312" w:hAnsi="仿宋_GB2312" w:eastAsia="仿宋_GB2312" w:cs="仿宋_GB2312"/>
          <w:color w:val="222222"/>
          <w:spacing w:val="8"/>
          <w:kern w:val="36"/>
          <w:sz w:val="32"/>
          <w:szCs w:val="32"/>
          <w:lang w:val="en-US" w:eastAsia="zh-CN"/>
        </w:rPr>
        <w:t>负责人</w:t>
      </w:r>
      <w:r>
        <w:rPr>
          <w:rFonts w:hint="eastAsia" w:ascii="仿宋_GB2312" w:eastAsia="仿宋_GB2312" w:cs="Times New Roman"/>
          <w:kern w:val="2"/>
          <w:sz w:val="32"/>
          <w:szCs w:val="32"/>
          <w:lang w:val="en-US" w:eastAsia="zh-CN" w:bidi="ar-SA"/>
        </w:rPr>
        <w:t>逐一分享了</w:t>
      </w:r>
      <w:r>
        <w:rPr>
          <w:rFonts w:hint="eastAsia" w:ascii="仿宋_GB2312" w:hAnsi="宋体" w:eastAsia="仿宋_GB2312" w:cs="Times New Roman"/>
          <w:kern w:val="2"/>
          <w:sz w:val="32"/>
          <w:szCs w:val="32"/>
          <w:lang w:val="en-US" w:eastAsia="zh-CN" w:bidi="ar-SA"/>
        </w:rPr>
        <w:t>他们在研发、创新和商业化方面所取得的成果和进展。</w:t>
      </w:r>
    </w:p>
    <w:p>
      <w:pPr>
        <w:spacing w:line="560" w:lineRule="exact"/>
        <w:ind w:firstLine="640" w:firstLineChars="200"/>
        <w:rPr>
          <w:rFonts w:hint="eastAsia" w:ascii="仿宋_GB2312" w:hAnsi="宋体" w:eastAsia="仿宋_GB2312" w:cs="Times New Roman"/>
          <w:kern w:val="2"/>
          <w:sz w:val="32"/>
          <w:szCs w:val="32"/>
          <w:lang w:val="en-US" w:eastAsia="zh-CN" w:bidi="ar-SA"/>
        </w:rPr>
      </w:pPr>
    </w:p>
    <w:p>
      <w:pPr>
        <w:spacing w:line="560" w:lineRule="exact"/>
        <w:ind w:firstLine="640" w:firstLineChars="200"/>
        <w:rPr>
          <w:rFonts w:hint="eastAsia" w:ascii="仿宋_GB2312" w:hAnsi="宋体" w:eastAsia="仿宋_GB2312" w:cs="Times New Roman"/>
          <w:kern w:val="2"/>
          <w:sz w:val="32"/>
          <w:szCs w:val="32"/>
          <w:lang w:val="en-US" w:eastAsia="zh-CN" w:bidi="ar-SA"/>
        </w:rPr>
      </w:pPr>
    </w:p>
    <w:p>
      <w:pPr>
        <w:spacing w:line="560" w:lineRule="exact"/>
        <w:ind w:firstLine="640" w:firstLineChars="200"/>
        <w:rPr>
          <w:rFonts w:hint="eastAsia" w:ascii="仿宋_GB2312" w:hAnsi="宋体" w:eastAsia="仿宋_GB2312" w:cs="Times New Roman"/>
          <w:kern w:val="2"/>
          <w:sz w:val="32"/>
          <w:szCs w:val="32"/>
          <w:lang w:val="en-US" w:eastAsia="zh-CN" w:bidi="ar-SA"/>
        </w:rPr>
      </w:pPr>
      <w:r>
        <w:rPr>
          <w:rFonts w:hint="eastAsia" w:ascii="仿宋_GB2312" w:hAnsi="宋体" w:eastAsia="仿宋_GB2312" w:cs="Times New Roman"/>
          <w:kern w:val="2"/>
          <w:sz w:val="32"/>
          <w:szCs w:val="32"/>
          <w:lang w:val="en-US" w:eastAsia="zh-CN" w:bidi="ar-SA"/>
        </w:rPr>
        <w:drawing>
          <wp:anchor distT="0" distB="0" distL="114300" distR="114300" simplePos="0" relativeHeight="251662336" behindDoc="0" locked="0" layoutInCell="1" allowOverlap="1">
            <wp:simplePos x="0" y="0"/>
            <wp:positionH relativeFrom="column">
              <wp:posOffset>463550</wp:posOffset>
            </wp:positionH>
            <wp:positionV relativeFrom="paragraph">
              <wp:posOffset>-772795</wp:posOffset>
            </wp:positionV>
            <wp:extent cx="4396740" cy="3297555"/>
            <wp:effectExtent l="0" t="0" r="3810" b="17145"/>
            <wp:wrapNone/>
            <wp:docPr id="5" name="图片 5" descr="1680171498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1680171498966"/>
                    <pic:cNvPicPr>
                      <a:picLocks noChangeAspect="1"/>
                    </pic:cNvPicPr>
                  </pic:nvPicPr>
                  <pic:blipFill>
                    <a:blip r:embed="rId7"/>
                    <a:stretch>
                      <a:fillRect/>
                    </a:stretch>
                  </pic:blipFill>
                  <pic:spPr>
                    <a:xfrm>
                      <a:off x="0" y="0"/>
                      <a:ext cx="4396740" cy="3297555"/>
                    </a:xfrm>
                    <a:prstGeom prst="rect">
                      <a:avLst/>
                    </a:prstGeom>
                  </pic:spPr>
                </pic:pic>
              </a:graphicData>
            </a:graphic>
          </wp:anchor>
        </w:drawing>
      </w:r>
    </w:p>
    <w:p>
      <w:pPr>
        <w:pStyle w:val="2"/>
        <w:snapToGrid w:val="0"/>
        <w:spacing w:line="560" w:lineRule="exact"/>
        <w:ind w:firstLine="640" w:firstLineChars="200"/>
        <w:rPr>
          <w:rFonts w:hint="eastAsia" w:ascii="仿宋_GB2312" w:eastAsia="仿宋_GB2312"/>
          <w:b w:val="0"/>
          <w:bCs/>
          <w:sz w:val="32"/>
          <w:szCs w:val="32"/>
        </w:rPr>
      </w:pPr>
    </w:p>
    <w:p>
      <w:pPr>
        <w:pStyle w:val="2"/>
        <w:snapToGrid w:val="0"/>
        <w:spacing w:line="560" w:lineRule="exact"/>
        <w:ind w:firstLine="640" w:firstLineChars="200"/>
        <w:rPr>
          <w:rFonts w:hint="eastAsia" w:ascii="仿宋_GB2312" w:eastAsia="仿宋_GB2312"/>
          <w:b w:val="0"/>
          <w:bCs/>
          <w:sz w:val="32"/>
          <w:szCs w:val="32"/>
        </w:rPr>
      </w:pPr>
    </w:p>
    <w:p>
      <w:pPr>
        <w:pStyle w:val="2"/>
        <w:snapToGrid w:val="0"/>
        <w:spacing w:line="560" w:lineRule="exact"/>
        <w:ind w:firstLine="640" w:firstLineChars="200"/>
        <w:rPr>
          <w:rFonts w:hint="eastAsia" w:ascii="仿宋_GB2312" w:eastAsia="仿宋_GB2312"/>
          <w:b w:val="0"/>
          <w:bCs/>
          <w:sz w:val="32"/>
          <w:szCs w:val="32"/>
        </w:rPr>
      </w:pPr>
    </w:p>
    <w:p>
      <w:pPr>
        <w:pStyle w:val="2"/>
        <w:snapToGrid w:val="0"/>
        <w:spacing w:line="560" w:lineRule="exact"/>
        <w:ind w:firstLine="640" w:firstLineChars="200"/>
        <w:rPr>
          <w:rFonts w:hint="eastAsia" w:ascii="仿宋_GB2312" w:eastAsia="仿宋_GB2312"/>
          <w:b w:val="0"/>
          <w:bCs/>
          <w:sz w:val="32"/>
          <w:szCs w:val="32"/>
        </w:rPr>
      </w:pPr>
    </w:p>
    <w:p>
      <w:pPr>
        <w:pStyle w:val="2"/>
        <w:snapToGrid w:val="0"/>
        <w:spacing w:line="560" w:lineRule="exact"/>
        <w:ind w:firstLine="640" w:firstLineChars="200"/>
        <w:rPr>
          <w:rFonts w:hint="eastAsia" w:ascii="仿宋_GB2312" w:eastAsia="仿宋_GB2312"/>
          <w:b w:val="0"/>
          <w:bCs/>
          <w:sz w:val="32"/>
          <w:szCs w:val="32"/>
        </w:rPr>
      </w:pPr>
    </w:p>
    <w:p>
      <w:pPr>
        <w:pStyle w:val="2"/>
        <w:snapToGrid w:val="0"/>
        <w:spacing w:line="560" w:lineRule="exact"/>
        <w:ind w:firstLine="640" w:firstLineChars="200"/>
        <w:rPr>
          <w:rFonts w:hint="eastAsia" w:ascii="仿宋_GB2312" w:eastAsia="仿宋_GB2312"/>
          <w:b w:val="0"/>
          <w:bCs/>
          <w:sz w:val="32"/>
          <w:szCs w:val="32"/>
        </w:rPr>
      </w:pPr>
    </w:p>
    <w:p>
      <w:pPr>
        <w:pStyle w:val="2"/>
        <w:snapToGrid w:val="0"/>
        <w:spacing w:line="560" w:lineRule="exact"/>
        <w:ind w:firstLine="640" w:firstLineChars="200"/>
        <w:rPr>
          <w:rFonts w:hint="eastAsia" w:ascii="仿宋_GB2312" w:eastAsia="仿宋_GB2312"/>
          <w:sz w:val="32"/>
          <w:szCs w:val="32"/>
        </w:rPr>
      </w:pPr>
      <w:r>
        <w:rPr>
          <w:rFonts w:hint="eastAsia" w:ascii="仿宋_GB2312" w:eastAsia="仿宋_GB2312"/>
          <w:b w:val="0"/>
          <w:bCs/>
          <w:sz w:val="32"/>
          <w:szCs w:val="32"/>
        </w:rPr>
        <w:t>北京脉和实益生物科技有限公司</w:t>
      </w:r>
      <w:r>
        <w:rPr>
          <w:rFonts w:hint="eastAsia" w:ascii="仿宋_GB2312" w:eastAsia="仿宋_GB2312"/>
          <w:b w:val="0"/>
          <w:bCs/>
          <w:sz w:val="32"/>
          <w:szCs w:val="32"/>
          <w:lang w:val="en-US" w:eastAsia="zh-CN"/>
        </w:rPr>
        <w:t>总经理</w:t>
      </w:r>
      <w:r>
        <w:rPr>
          <w:rFonts w:hint="eastAsia" w:ascii="仿宋_GB2312" w:hAnsi="仿宋_GB2312" w:eastAsia="仿宋_GB2312" w:cs="仿宋_GB2312"/>
          <w:color w:val="222222"/>
          <w:spacing w:val="8"/>
          <w:kern w:val="36"/>
          <w:sz w:val="32"/>
          <w:szCs w:val="32"/>
          <w:lang w:val="en-US" w:eastAsia="zh-CN" w:bidi="ar-SA"/>
        </w:rPr>
        <w:t>毕续海</w:t>
      </w:r>
      <w:r>
        <w:rPr>
          <w:rFonts w:hint="eastAsia" w:ascii="Adobe 仿宋 Std R" w:hAnsi="Adobe 仿宋 Std R" w:eastAsia="Adobe 仿宋 Std R"/>
          <w:sz w:val="32"/>
          <w:szCs w:val="32"/>
          <w:lang w:val="en-US" w:eastAsia="zh-CN"/>
        </w:rPr>
        <w:t>进行</w:t>
      </w:r>
      <w:r>
        <w:rPr>
          <w:rFonts w:hint="eastAsia" w:ascii="Adobe 仿宋 Std R" w:hAnsi="Adobe 仿宋 Std R" w:eastAsia="Adobe 仿宋 Std R"/>
          <w:sz w:val="32"/>
          <w:szCs w:val="32"/>
        </w:rPr>
        <w:t>了</w:t>
      </w:r>
      <w:r>
        <w:rPr>
          <w:rFonts w:hint="eastAsia" w:ascii="仿宋_GB2312" w:hAnsi="仿宋_GB2312" w:eastAsia="仿宋_GB2312" w:cs="仿宋_GB2312"/>
          <w:color w:val="222222"/>
          <w:spacing w:val="8"/>
          <w:kern w:val="36"/>
          <w:sz w:val="32"/>
          <w:szCs w:val="32"/>
          <w:lang w:val="en-US" w:eastAsia="zh-CN" w:bidi="ar-SA"/>
        </w:rPr>
        <w:t>“可用于干细胞类器官等细胞3D培养支架的生物水凝胶材料</w:t>
      </w:r>
      <w:r>
        <w:rPr>
          <w:rFonts w:hint="eastAsia" w:ascii="仿宋_GB2312" w:eastAsia="仿宋_GB2312"/>
          <w:b w:val="0"/>
          <w:bCs w:val="0"/>
          <w:sz w:val="32"/>
          <w:szCs w:val="32"/>
          <w:lang w:eastAsia="zh-CN"/>
        </w:rPr>
        <w:t>”</w:t>
      </w:r>
      <w:r>
        <w:rPr>
          <w:rFonts w:hint="eastAsia" w:ascii="仿宋_GB2312" w:eastAsia="仿宋_GB2312"/>
          <w:b w:val="0"/>
          <w:bCs w:val="0"/>
          <w:sz w:val="32"/>
          <w:szCs w:val="32"/>
          <w:lang w:val="en-US" w:eastAsia="zh-CN"/>
        </w:rPr>
        <w:t>项目路演。</w:t>
      </w:r>
      <w:r>
        <w:rPr>
          <w:rFonts w:hint="eastAsia" w:ascii="仿宋_GB2312" w:eastAsia="仿宋_GB2312"/>
          <w:sz w:val="32"/>
          <w:szCs w:val="32"/>
          <w:lang w:val="en-US" w:eastAsia="zh-CN"/>
        </w:rPr>
        <w:t>该项目是</w:t>
      </w:r>
      <w:r>
        <w:rPr>
          <w:rFonts w:hint="eastAsia" w:ascii="仿宋_GB2312" w:eastAsia="仿宋_GB2312"/>
          <w:sz w:val="32"/>
          <w:szCs w:val="32"/>
        </w:rPr>
        <w:t>用于生命科学研究的水凝胶生物材料</w:t>
      </w:r>
      <w:r>
        <w:rPr>
          <w:rFonts w:hint="eastAsia" w:ascii="仿宋_GB2312" w:eastAsia="仿宋_GB2312"/>
          <w:sz w:val="32"/>
          <w:szCs w:val="32"/>
          <w:lang w:eastAsia="zh-CN"/>
        </w:rPr>
        <w:t>，</w:t>
      </w:r>
      <w:r>
        <w:rPr>
          <w:rFonts w:hint="eastAsia" w:ascii="仿宋_GB2312" w:eastAsia="仿宋_GB2312"/>
          <w:sz w:val="32"/>
          <w:szCs w:val="32"/>
          <w:lang w:val="en-US" w:eastAsia="zh-CN"/>
        </w:rPr>
        <w:t>是</w:t>
      </w:r>
      <w:r>
        <w:rPr>
          <w:rFonts w:hint="eastAsia" w:ascii="仿宋_GB2312" w:eastAsia="仿宋_GB2312"/>
          <w:sz w:val="32"/>
          <w:szCs w:val="32"/>
        </w:rPr>
        <w:t>由人体内源性成分透明质酸钠和胶原蛋白经化学共价交联生成的具有力学刚性和生物柔性并存的一种生物材料</w:t>
      </w:r>
      <w:r>
        <w:rPr>
          <w:rFonts w:hint="eastAsia" w:ascii="仿宋_GB2312" w:eastAsia="仿宋_GB2312"/>
          <w:sz w:val="32"/>
          <w:szCs w:val="32"/>
          <w:lang w:eastAsia="zh-CN"/>
        </w:rPr>
        <w:t>，</w:t>
      </w:r>
      <w:r>
        <w:rPr>
          <w:rFonts w:hint="eastAsia" w:ascii="仿宋_GB2312" w:eastAsia="仿宋_GB2312"/>
          <w:sz w:val="32"/>
          <w:szCs w:val="32"/>
        </w:rPr>
        <w:t>吸水或吸收水溶性的细胞培养液后就可以立刻形成水凝胶并保持其原有物理性状，氧气和细胞生长的必需营养成分可以在凝胶内自由流动</w:t>
      </w:r>
      <w:r>
        <w:rPr>
          <w:rFonts w:hint="eastAsia" w:ascii="仿宋_GB2312" w:eastAsia="仿宋_GB2312"/>
          <w:sz w:val="32"/>
          <w:szCs w:val="32"/>
          <w:lang w:eastAsia="zh-CN"/>
        </w:rPr>
        <w:t>，</w:t>
      </w:r>
      <w:r>
        <w:rPr>
          <w:rFonts w:hint="eastAsia" w:ascii="仿宋_GB2312" w:eastAsia="仿宋_GB2312"/>
          <w:sz w:val="32"/>
          <w:szCs w:val="32"/>
        </w:rPr>
        <w:t>可用做干细胞，类器官等需要3D立体细胞培养技术的科研使用</w:t>
      </w:r>
      <w:r>
        <w:rPr>
          <w:rFonts w:hint="eastAsia" w:ascii="仿宋_GB2312" w:eastAsia="仿宋_GB2312"/>
          <w:sz w:val="32"/>
          <w:szCs w:val="32"/>
          <w:lang w:eastAsia="zh-CN"/>
        </w:rPr>
        <w:t>，</w:t>
      </w:r>
      <w:r>
        <w:rPr>
          <w:rFonts w:hint="eastAsia" w:ascii="仿宋_GB2312" w:eastAsia="仿宋_GB2312"/>
          <w:sz w:val="32"/>
          <w:szCs w:val="32"/>
        </w:rPr>
        <w:t>未来还以用于干细胞和类器官的定植材料在再生医学，细胞治疗等临床治疗中应用。</w:t>
      </w:r>
    </w:p>
    <w:p>
      <w:pPr>
        <w:pStyle w:val="2"/>
        <w:snapToGrid w:val="0"/>
        <w:spacing w:line="560" w:lineRule="exact"/>
        <w:ind w:firstLine="880" w:firstLineChars="200"/>
        <w:rPr>
          <w:rFonts w:hint="eastAsia" w:ascii="仿宋_GB2312" w:eastAsia="仿宋_GB2312"/>
          <w:sz w:val="32"/>
          <w:szCs w:val="32"/>
        </w:rPr>
      </w:pPr>
      <w:r>
        <w:rPr>
          <w:rFonts w:hint="eastAsia" w:ascii="方正小标宋简体" w:eastAsia="方正小标宋简体"/>
          <w:sz w:val="44"/>
          <w:szCs w:val="44"/>
          <w:lang w:val="en-US" w:eastAsia="zh-CN"/>
        </w:rPr>
        <w:drawing>
          <wp:anchor distT="0" distB="0" distL="114300" distR="114300" simplePos="0" relativeHeight="251663360" behindDoc="0" locked="0" layoutInCell="1" allowOverlap="1">
            <wp:simplePos x="0" y="0"/>
            <wp:positionH relativeFrom="column">
              <wp:posOffset>571500</wp:posOffset>
            </wp:positionH>
            <wp:positionV relativeFrom="paragraph">
              <wp:posOffset>194310</wp:posOffset>
            </wp:positionV>
            <wp:extent cx="3594735" cy="2695575"/>
            <wp:effectExtent l="0" t="0" r="5715" b="9525"/>
            <wp:wrapNone/>
            <wp:docPr id="6" name="图片 6" descr="1680172007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1680172007298"/>
                    <pic:cNvPicPr>
                      <a:picLocks noChangeAspect="1"/>
                    </pic:cNvPicPr>
                  </pic:nvPicPr>
                  <pic:blipFill>
                    <a:blip r:embed="rId8"/>
                    <a:stretch>
                      <a:fillRect/>
                    </a:stretch>
                  </pic:blipFill>
                  <pic:spPr>
                    <a:xfrm>
                      <a:off x="0" y="0"/>
                      <a:ext cx="3594735" cy="2695575"/>
                    </a:xfrm>
                    <a:prstGeom prst="rect">
                      <a:avLst/>
                    </a:prstGeom>
                  </pic:spPr>
                </pic:pic>
              </a:graphicData>
            </a:graphic>
          </wp:anchor>
        </w:drawing>
      </w:r>
    </w:p>
    <w:p>
      <w:pPr>
        <w:pStyle w:val="2"/>
        <w:snapToGrid w:val="0"/>
        <w:spacing w:line="560" w:lineRule="exact"/>
        <w:ind w:firstLine="640" w:firstLineChars="200"/>
        <w:rPr>
          <w:rFonts w:hint="eastAsia" w:ascii="仿宋_GB2312" w:eastAsia="仿宋_GB2312"/>
          <w:sz w:val="32"/>
          <w:szCs w:val="32"/>
        </w:rPr>
      </w:pPr>
    </w:p>
    <w:p>
      <w:pPr>
        <w:pStyle w:val="2"/>
        <w:snapToGrid w:val="0"/>
        <w:spacing w:line="560" w:lineRule="exact"/>
        <w:ind w:firstLine="640" w:firstLineChars="200"/>
        <w:rPr>
          <w:rFonts w:hint="eastAsia" w:ascii="仿宋_GB2312" w:eastAsia="仿宋_GB2312"/>
          <w:sz w:val="32"/>
          <w:szCs w:val="32"/>
        </w:rPr>
      </w:pPr>
    </w:p>
    <w:p>
      <w:pPr>
        <w:pStyle w:val="2"/>
        <w:snapToGrid w:val="0"/>
        <w:spacing w:line="560" w:lineRule="exact"/>
        <w:ind w:left="0" w:leftChars="0" w:firstLine="0" w:firstLineChars="0"/>
        <w:rPr>
          <w:rFonts w:hint="eastAsia" w:ascii="方正小标宋简体" w:eastAsia="方正小标宋简体"/>
          <w:sz w:val="44"/>
          <w:szCs w:val="44"/>
          <w:lang w:val="en-US" w:eastAsia="zh-CN"/>
        </w:rPr>
      </w:pPr>
    </w:p>
    <w:p>
      <w:pPr>
        <w:pStyle w:val="2"/>
        <w:snapToGrid w:val="0"/>
        <w:spacing w:line="560" w:lineRule="exact"/>
        <w:ind w:left="0" w:leftChars="0" w:firstLine="0" w:firstLineChars="0"/>
        <w:rPr>
          <w:rFonts w:hint="eastAsia" w:ascii="方正小标宋简体" w:eastAsia="方正小标宋简体"/>
          <w:sz w:val="44"/>
          <w:szCs w:val="44"/>
          <w:lang w:val="en-US" w:eastAsia="zh-CN"/>
        </w:rPr>
      </w:pPr>
    </w:p>
    <w:p>
      <w:pPr>
        <w:pStyle w:val="2"/>
        <w:snapToGrid w:val="0"/>
        <w:spacing w:line="560" w:lineRule="exact"/>
        <w:ind w:left="0" w:leftChars="0" w:firstLine="0" w:firstLineChars="0"/>
        <w:rPr>
          <w:rFonts w:hint="eastAsia" w:ascii="方正小标宋简体" w:eastAsia="方正小标宋简体"/>
          <w:sz w:val="44"/>
          <w:szCs w:val="44"/>
          <w:lang w:val="en-US" w:eastAsia="zh-CN"/>
        </w:rPr>
      </w:pPr>
    </w:p>
    <w:p>
      <w:pPr>
        <w:pStyle w:val="2"/>
        <w:snapToGrid w:val="0"/>
        <w:spacing w:line="560" w:lineRule="exact"/>
        <w:ind w:left="0" w:leftChars="0" w:firstLine="0" w:firstLineChars="0"/>
        <w:rPr>
          <w:rFonts w:hint="eastAsia" w:ascii="方正小标宋简体" w:eastAsia="方正小标宋简体"/>
          <w:sz w:val="44"/>
          <w:szCs w:val="44"/>
          <w:lang w:val="en-US" w:eastAsia="zh-CN"/>
        </w:rPr>
      </w:pPr>
    </w:p>
    <w:p>
      <w:pPr>
        <w:pStyle w:val="2"/>
        <w:snapToGrid w:val="0"/>
        <w:spacing w:line="560" w:lineRule="exact"/>
        <w:ind w:firstLine="640" w:firstLineChars="200"/>
        <w:rPr>
          <w:rFonts w:hint="eastAsia" w:ascii="Times New Roman" w:hAnsi="Times New Roman" w:eastAsia="仿宋_GB2312"/>
          <w:sz w:val="32"/>
          <w:szCs w:val="32"/>
        </w:rPr>
      </w:pPr>
      <w:r>
        <w:rPr>
          <w:rFonts w:hint="eastAsia" w:ascii="仿宋_GB2312" w:eastAsia="仿宋_GB2312"/>
          <w:sz w:val="32"/>
          <w:szCs w:val="32"/>
        </w:rPr>
        <w:t>北京诺赛基因组研究中心有限公司</w:t>
      </w:r>
      <w:r>
        <w:rPr>
          <w:rFonts w:hint="eastAsia" w:ascii="仿宋_GB2312" w:eastAsia="仿宋_GB2312"/>
          <w:sz w:val="32"/>
          <w:szCs w:val="32"/>
          <w:lang w:val="en-US" w:eastAsia="zh-CN"/>
        </w:rPr>
        <w:t>技术总监</w:t>
      </w:r>
      <w:r>
        <w:rPr>
          <w:rFonts w:hint="eastAsia" w:ascii="仿宋_GB2312" w:hAnsi="宋体" w:eastAsia="仿宋_GB2312" w:cs="Times New Roman"/>
          <w:kern w:val="2"/>
          <w:sz w:val="32"/>
          <w:szCs w:val="32"/>
          <w:lang w:val="en-US" w:eastAsia="zh-CN" w:bidi="ar-SA"/>
        </w:rPr>
        <w:t>张延明</w:t>
      </w:r>
      <w:r>
        <w:rPr>
          <w:rFonts w:hint="eastAsia" w:ascii="Adobe 仿宋 Std R" w:hAnsi="Adobe 仿宋 Std R" w:eastAsia="Adobe 仿宋 Std R"/>
          <w:sz w:val="32"/>
          <w:szCs w:val="32"/>
          <w:lang w:val="en-US" w:eastAsia="zh-CN"/>
        </w:rPr>
        <w:t>进行</w:t>
      </w:r>
      <w:r>
        <w:rPr>
          <w:rFonts w:hint="eastAsia" w:ascii="Adobe 仿宋 Std R" w:hAnsi="Adobe 仿宋 Std R" w:eastAsia="Adobe 仿宋 Std R"/>
          <w:sz w:val="32"/>
          <w:szCs w:val="32"/>
        </w:rPr>
        <w:t>了</w:t>
      </w:r>
      <w:r>
        <w:rPr>
          <w:rFonts w:hint="eastAsia" w:ascii="仿宋_GB2312" w:hAnsi="宋体" w:eastAsia="仿宋_GB2312" w:cs="Times New Roman"/>
          <w:kern w:val="2"/>
          <w:sz w:val="32"/>
          <w:szCs w:val="32"/>
          <w:lang w:val="en-US" w:eastAsia="zh-CN" w:bidi="ar-SA"/>
        </w:rPr>
        <w:t>“基于技术服务平台的创新产品多模态研发体系”</w:t>
      </w:r>
      <w:r>
        <w:rPr>
          <w:rFonts w:hint="eastAsia" w:ascii="Adobe 仿宋 Std R" w:hAnsi="Adobe 仿宋 Std R" w:eastAsia="Adobe 仿宋 Std R"/>
          <w:sz w:val="32"/>
          <w:szCs w:val="32"/>
        </w:rPr>
        <w:t>项目</w:t>
      </w:r>
      <w:r>
        <w:rPr>
          <w:rFonts w:hint="eastAsia" w:ascii="Adobe 仿宋 Std R" w:hAnsi="Adobe 仿宋 Std R" w:eastAsia="Adobe 仿宋 Std R"/>
          <w:sz w:val="32"/>
          <w:szCs w:val="32"/>
          <w:lang w:val="en-US" w:eastAsia="zh-CN"/>
        </w:rPr>
        <w:t>路演</w:t>
      </w:r>
      <w:r>
        <w:rPr>
          <w:rFonts w:hint="eastAsia" w:ascii="Adobe 仿宋 Std R" w:hAnsi="Adobe 仿宋 Std R" w:eastAsia="Adobe 仿宋 Std R"/>
          <w:sz w:val="32"/>
          <w:szCs w:val="32"/>
        </w:rPr>
        <w:t>。</w:t>
      </w:r>
      <w:r>
        <w:rPr>
          <w:rFonts w:hint="eastAsia" w:ascii="Adobe 仿宋 Std R" w:hAnsi="Adobe 仿宋 Std R" w:eastAsia="Adobe 仿宋 Std R"/>
          <w:sz w:val="32"/>
          <w:szCs w:val="32"/>
          <w:lang w:val="en-US" w:eastAsia="zh-CN"/>
        </w:rPr>
        <w:t>诺赛基因</w:t>
      </w:r>
      <w:r>
        <w:rPr>
          <w:rFonts w:hint="eastAsia" w:ascii="Times New Roman" w:hAnsi="Times New Roman" w:eastAsia="仿宋_GB2312"/>
          <w:sz w:val="32"/>
          <w:szCs w:val="32"/>
        </w:rPr>
        <w:t>构建了核酸检测的一站式技术服务平台，可以开展</w:t>
      </w:r>
      <w:r>
        <w:rPr>
          <w:rFonts w:ascii="Times New Roman" w:hAnsi="Times New Roman" w:eastAsia="仿宋_GB2312"/>
          <w:sz w:val="32"/>
          <w:szCs w:val="32"/>
        </w:rPr>
        <w:t>Sanger</w:t>
      </w:r>
      <w:r>
        <w:rPr>
          <w:rFonts w:hint="eastAsia" w:ascii="Times New Roman" w:hAnsi="Times New Roman" w:eastAsia="仿宋_GB2312"/>
          <w:sz w:val="32"/>
          <w:szCs w:val="32"/>
        </w:rPr>
        <w:t>测序、二代高通量测序、三代单分子测序、荧光定量检测以及生物信息学分析、基于人工智能的算法和软件研发等工作，为客户提供产品研发专家论证、建立产品研发体系、质量管理体系、验证以及产业化等服务。</w:t>
      </w:r>
      <w:r>
        <w:rPr>
          <w:rFonts w:hint="eastAsia" w:ascii="Times New Roman" w:hAnsi="Times New Roman" w:eastAsia="仿宋_GB2312"/>
          <w:sz w:val="32"/>
          <w:szCs w:val="32"/>
          <w:lang w:val="en-US" w:eastAsia="zh-CN"/>
        </w:rPr>
        <w:t>该公司</w:t>
      </w:r>
      <w:r>
        <w:rPr>
          <w:rFonts w:hint="eastAsia" w:ascii="Times New Roman" w:hAnsi="Times New Roman" w:eastAsia="仿宋_GB2312"/>
          <w:sz w:val="32"/>
          <w:szCs w:val="32"/>
        </w:rPr>
        <w:t>已经研发了基于荧光定量检测平台的儿童龋齿病原微生物标志物检测方案</w:t>
      </w:r>
      <w:r>
        <w:rPr>
          <w:rFonts w:hint="eastAsia" w:ascii="Times New Roman" w:hAnsi="Times New Roman" w:eastAsia="仿宋_GB2312"/>
          <w:sz w:val="32"/>
          <w:szCs w:val="32"/>
          <w:lang w:eastAsia="zh-CN"/>
        </w:rPr>
        <w:t>、</w:t>
      </w:r>
      <w:r>
        <w:rPr>
          <w:rFonts w:hint="eastAsia" w:ascii="Times New Roman" w:hAnsi="Times New Roman" w:eastAsia="仿宋_GB2312"/>
          <w:sz w:val="32"/>
          <w:szCs w:val="32"/>
        </w:rPr>
        <w:t>基于二代高通量测序平台的人肠道微生物检测方案</w:t>
      </w:r>
      <w:r>
        <w:rPr>
          <w:rFonts w:hint="eastAsia" w:ascii="Times New Roman" w:hAnsi="Times New Roman" w:eastAsia="仿宋_GB2312"/>
          <w:sz w:val="32"/>
          <w:szCs w:val="32"/>
          <w:lang w:eastAsia="zh-CN"/>
        </w:rPr>
        <w:t>，</w:t>
      </w:r>
      <w:r>
        <w:rPr>
          <w:rFonts w:hint="eastAsia" w:ascii="Times New Roman" w:hAnsi="Times New Roman" w:eastAsia="仿宋_GB2312"/>
          <w:sz w:val="32"/>
          <w:szCs w:val="32"/>
        </w:rPr>
        <w:t>目前正在研发基于三代单分子测序平台的</w:t>
      </w:r>
      <w:r>
        <w:rPr>
          <w:rFonts w:ascii="Times New Roman" w:hAnsi="Times New Roman" w:eastAsia="仿宋_GB2312"/>
          <w:sz w:val="32"/>
          <w:szCs w:val="32"/>
        </w:rPr>
        <w:t>HIV</w:t>
      </w:r>
      <w:r>
        <w:rPr>
          <w:rFonts w:hint="eastAsia" w:ascii="Times New Roman" w:hAnsi="Times New Roman" w:eastAsia="仿宋_GB2312"/>
          <w:sz w:val="32"/>
          <w:szCs w:val="32"/>
        </w:rPr>
        <w:t>耐药全流程解决方案。</w:t>
      </w:r>
    </w:p>
    <w:p>
      <w:pPr>
        <w:pStyle w:val="2"/>
        <w:snapToGrid w:val="0"/>
        <w:spacing w:line="560" w:lineRule="exact"/>
        <w:ind w:firstLine="640" w:firstLineChars="200"/>
        <w:rPr>
          <w:rFonts w:hint="eastAsia" w:ascii="Times New Roman" w:hAnsi="Times New Roman" w:eastAsia="仿宋_GB2312"/>
          <w:sz w:val="32"/>
          <w:szCs w:val="32"/>
          <w:lang w:eastAsia="zh-CN"/>
        </w:rPr>
      </w:pPr>
      <w:r>
        <w:rPr>
          <w:rFonts w:hint="eastAsia" w:ascii="Times New Roman" w:hAnsi="Times New Roman" w:eastAsia="仿宋_GB2312"/>
          <w:sz w:val="32"/>
          <w:szCs w:val="32"/>
          <w:lang w:eastAsia="zh-CN"/>
        </w:rPr>
        <w:drawing>
          <wp:anchor distT="0" distB="0" distL="114300" distR="114300" simplePos="0" relativeHeight="251664384" behindDoc="0" locked="0" layoutInCell="1" allowOverlap="1">
            <wp:simplePos x="0" y="0"/>
            <wp:positionH relativeFrom="column">
              <wp:posOffset>349250</wp:posOffset>
            </wp:positionH>
            <wp:positionV relativeFrom="paragraph">
              <wp:posOffset>260350</wp:posOffset>
            </wp:positionV>
            <wp:extent cx="4328795" cy="3246120"/>
            <wp:effectExtent l="0" t="0" r="14605" b="11430"/>
            <wp:wrapNone/>
            <wp:docPr id="7" name="图片 7" descr="1680172214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1680172214542"/>
                    <pic:cNvPicPr>
                      <a:picLocks noChangeAspect="1"/>
                    </pic:cNvPicPr>
                  </pic:nvPicPr>
                  <pic:blipFill>
                    <a:blip r:embed="rId9"/>
                    <a:stretch>
                      <a:fillRect/>
                    </a:stretch>
                  </pic:blipFill>
                  <pic:spPr>
                    <a:xfrm>
                      <a:off x="0" y="0"/>
                      <a:ext cx="4328795" cy="3246120"/>
                    </a:xfrm>
                    <a:prstGeom prst="rect">
                      <a:avLst/>
                    </a:prstGeom>
                  </pic:spPr>
                </pic:pic>
              </a:graphicData>
            </a:graphic>
          </wp:anchor>
        </w:drawing>
      </w:r>
    </w:p>
    <w:p>
      <w:pPr>
        <w:pStyle w:val="2"/>
        <w:snapToGrid w:val="0"/>
        <w:spacing w:line="560" w:lineRule="exact"/>
        <w:ind w:firstLine="640" w:firstLineChars="200"/>
        <w:rPr>
          <w:rFonts w:hint="eastAsia" w:ascii="Times New Roman" w:hAnsi="Times New Roman" w:eastAsia="仿宋_GB2312"/>
          <w:sz w:val="32"/>
          <w:szCs w:val="32"/>
        </w:rPr>
      </w:pPr>
    </w:p>
    <w:p>
      <w:pPr>
        <w:pStyle w:val="2"/>
        <w:snapToGrid w:val="0"/>
        <w:spacing w:line="560" w:lineRule="exact"/>
        <w:ind w:firstLine="640" w:firstLineChars="200"/>
        <w:rPr>
          <w:rFonts w:hint="eastAsia" w:ascii="Times New Roman" w:hAnsi="Times New Roman" w:eastAsia="仿宋_GB2312"/>
          <w:sz w:val="32"/>
          <w:szCs w:val="32"/>
        </w:rPr>
      </w:pPr>
    </w:p>
    <w:p>
      <w:pPr>
        <w:pStyle w:val="2"/>
        <w:snapToGrid w:val="0"/>
        <w:spacing w:line="560" w:lineRule="exact"/>
        <w:ind w:firstLine="640" w:firstLineChars="200"/>
        <w:rPr>
          <w:rFonts w:hint="eastAsia" w:ascii="Times New Roman" w:hAnsi="Times New Roman" w:eastAsia="仿宋_GB2312"/>
          <w:sz w:val="32"/>
          <w:szCs w:val="32"/>
        </w:rPr>
      </w:pPr>
    </w:p>
    <w:p>
      <w:pPr>
        <w:pStyle w:val="2"/>
        <w:snapToGrid w:val="0"/>
        <w:spacing w:line="560" w:lineRule="exact"/>
        <w:ind w:firstLine="640" w:firstLineChars="200"/>
        <w:rPr>
          <w:rFonts w:hint="eastAsia" w:ascii="Times New Roman" w:hAnsi="Times New Roman" w:eastAsia="仿宋_GB2312"/>
          <w:sz w:val="32"/>
          <w:szCs w:val="32"/>
        </w:rPr>
      </w:pPr>
    </w:p>
    <w:p>
      <w:pPr>
        <w:pStyle w:val="2"/>
        <w:snapToGrid w:val="0"/>
        <w:spacing w:line="560" w:lineRule="exact"/>
        <w:ind w:firstLine="640" w:firstLineChars="200"/>
        <w:rPr>
          <w:rFonts w:hint="eastAsia" w:ascii="Times New Roman" w:hAnsi="Times New Roman" w:eastAsia="仿宋_GB2312"/>
          <w:sz w:val="32"/>
          <w:szCs w:val="32"/>
        </w:rPr>
      </w:pPr>
    </w:p>
    <w:p>
      <w:pPr>
        <w:pStyle w:val="2"/>
        <w:snapToGrid w:val="0"/>
        <w:spacing w:line="560" w:lineRule="exact"/>
        <w:ind w:firstLine="640" w:firstLineChars="200"/>
        <w:rPr>
          <w:rFonts w:hint="eastAsia" w:ascii="Times New Roman" w:hAnsi="Times New Roman" w:eastAsia="仿宋_GB2312"/>
          <w:sz w:val="32"/>
          <w:szCs w:val="32"/>
        </w:rPr>
      </w:pPr>
    </w:p>
    <w:p>
      <w:pPr>
        <w:pStyle w:val="2"/>
        <w:snapToGrid w:val="0"/>
        <w:spacing w:line="560" w:lineRule="exact"/>
        <w:ind w:firstLine="640" w:firstLineChars="200"/>
        <w:rPr>
          <w:rFonts w:hint="eastAsia" w:ascii="Times New Roman" w:hAnsi="Times New Roman" w:eastAsia="仿宋_GB2312"/>
          <w:sz w:val="32"/>
          <w:szCs w:val="32"/>
        </w:rPr>
      </w:pPr>
    </w:p>
    <w:p>
      <w:pPr>
        <w:pStyle w:val="2"/>
        <w:snapToGrid w:val="0"/>
        <w:spacing w:line="560" w:lineRule="exact"/>
        <w:ind w:firstLine="640" w:firstLineChars="200"/>
        <w:rPr>
          <w:rFonts w:hint="eastAsia" w:ascii="Times New Roman" w:hAnsi="Times New Roman" w:eastAsia="仿宋_GB2312"/>
          <w:sz w:val="32"/>
          <w:szCs w:val="32"/>
        </w:rPr>
      </w:pPr>
    </w:p>
    <w:p>
      <w:pPr>
        <w:pStyle w:val="2"/>
        <w:snapToGrid w:val="0"/>
        <w:spacing w:line="560" w:lineRule="exact"/>
        <w:ind w:firstLine="640" w:firstLineChars="200"/>
        <w:rPr>
          <w:rFonts w:hint="eastAsia" w:ascii="Times New Roman" w:hAnsi="Times New Roman" w:eastAsia="仿宋_GB2312"/>
          <w:sz w:val="32"/>
          <w:szCs w:val="32"/>
        </w:rPr>
      </w:pPr>
    </w:p>
    <w:p>
      <w:pPr>
        <w:pStyle w:val="2"/>
        <w:snapToGrid w:val="0"/>
        <w:spacing w:line="560" w:lineRule="exact"/>
        <w:ind w:firstLine="640" w:firstLineChars="200"/>
        <w:rPr>
          <w:rFonts w:hint="eastAsia" w:ascii="Times New Roman" w:hAnsi="Times New Roman" w:eastAsia="仿宋_GB2312"/>
          <w:sz w:val="32"/>
          <w:szCs w:val="32"/>
        </w:rPr>
      </w:pPr>
    </w:p>
    <w:p>
      <w:pPr>
        <w:pStyle w:val="2"/>
        <w:snapToGrid w:val="0"/>
        <w:spacing w:line="560" w:lineRule="exact"/>
        <w:ind w:firstLine="640" w:firstLineChars="200"/>
        <w:rPr>
          <w:rFonts w:hint="eastAsia" w:ascii="仿宋_GB2312" w:eastAsia="仿宋_GB2312"/>
          <w:b/>
          <w:sz w:val="32"/>
          <w:szCs w:val="32"/>
          <w:lang w:eastAsia="zh-CN"/>
        </w:rPr>
      </w:pPr>
      <w:r>
        <w:rPr>
          <w:rFonts w:hint="eastAsia" w:ascii="仿宋_GB2312" w:eastAsia="仿宋_GB2312"/>
          <w:sz w:val="32"/>
          <w:szCs w:val="32"/>
        </w:rPr>
        <w:t>北京迈淩医疗技术发展有限公司执行总裁</w:t>
      </w:r>
      <w:r>
        <w:rPr>
          <w:rFonts w:hint="eastAsia" w:ascii="Times New Roman" w:hAnsi="Times New Roman" w:eastAsia="仿宋_GB2312" w:cs="Times New Roman"/>
          <w:kern w:val="2"/>
          <w:sz w:val="32"/>
          <w:szCs w:val="32"/>
          <w:lang w:val="en-US" w:eastAsia="zh-CN" w:bidi="ar-SA"/>
        </w:rPr>
        <w:t>佟博弘</w:t>
      </w:r>
      <w:r>
        <w:rPr>
          <w:rFonts w:hint="eastAsia" w:ascii="Adobe 仿宋 Std R" w:hAnsi="Adobe 仿宋 Std R" w:eastAsia="Adobe 仿宋 Std R"/>
          <w:sz w:val="32"/>
          <w:szCs w:val="32"/>
          <w:lang w:val="en-US" w:eastAsia="zh-CN"/>
        </w:rPr>
        <w:t>进行</w:t>
      </w:r>
      <w:r>
        <w:rPr>
          <w:rFonts w:hint="eastAsia" w:ascii="Adobe 仿宋 Std R" w:hAnsi="Adobe 仿宋 Std R" w:eastAsia="Adobe 仿宋 Std R"/>
          <w:sz w:val="32"/>
          <w:szCs w:val="32"/>
        </w:rPr>
        <w:t>了</w:t>
      </w:r>
      <w:r>
        <w:rPr>
          <w:rFonts w:hint="eastAsia" w:ascii="Times New Roman" w:hAnsi="Times New Roman" w:eastAsia="仿宋_GB2312"/>
          <w:sz w:val="32"/>
          <w:szCs w:val="32"/>
          <w:lang w:val="en-US" w:eastAsia="zh-CN"/>
        </w:rPr>
        <w:t>“</w:t>
      </w:r>
      <w:r>
        <w:rPr>
          <w:rFonts w:hint="eastAsia" w:ascii="Times New Roman" w:hAnsi="Times New Roman" w:eastAsia="仿宋_GB2312"/>
          <w:sz w:val="32"/>
          <w:szCs w:val="32"/>
        </w:rPr>
        <w:t>血液透析相关高端医疗器械</w:t>
      </w:r>
      <w:r>
        <w:rPr>
          <w:rFonts w:hint="eastAsia" w:ascii="Times New Roman" w:hAnsi="Times New Roman" w:eastAsia="仿宋_GB2312"/>
          <w:sz w:val="32"/>
          <w:szCs w:val="32"/>
          <w:lang w:val="en-US" w:eastAsia="zh-CN"/>
        </w:rPr>
        <w:t>”</w:t>
      </w:r>
      <w:r>
        <w:rPr>
          <w:rFonts w:hint="eastAsia" w:ascii="Adobe 仿宋 Std R" w:hAnsi="Adobe 仿宋 Std R" w:eastAsia="Adobe 仿宋 Std R"/>
          <w:sz w:val="32"/>
          <w:szCs w:val="32"/>
        </w:rPr>
        <w:t>项目</w:t>
      </w:r>
      <w:r>
        <w:rPr>
          <w:rFonts w:hint="eastAsia" w:ascii="Adobe 仿宋 Std R" w:hAnsi="Adobe 仿宋 Std R" w:eastAsia="Adobe 仿宋 Std R"/>
          <w:sz w:val="32"/>
          <w:szCs w:val="32"/>
          <w:lang w:val="en-US" w:eastAsia="zh-CN"/>
        </w:rPr>
        <w:t>路演。</w:t>
      </w:r>
      <w:r>
        <w:rPr>
          <w:rFonts w:hint="eastAsia" w:ascii="仿宋_GB2312" w:eastAsia="仿宋_GB2312"/>
          <w:sz w:val="32"/>
          <w:szCs w:val="32"/>
        </w:rPr>
        <w:t>迈淩医疗是国内血液透析用水处理设备市场的龙头企业，已覆盖全国医院800余家，北京市场占有率超过50%。目前拥有10项已授权的发明专利。除已经上市的透析用水处理设备及透析粉以外，</w:t>
      </w:r>
      <w:r>
        <w:rPr>
          <w:rFonts w:hint="eastAsia" w:ascii="仿宋_GB2312" w:eastAsia="仿宋_GB2312"/>
          <w:sz w:val="32"/>
          <w:szCs w:val="32"/>
          <w:lang w:val="en-US" w:eastAsia="zh-CN"/>
        </w:rPr>
        <w:t>还有</w:t>
      </w:r>
      <w:r>
        <w:rPr>
          <w:rFonts w:hint="eastAsia" w:ascii="仿宋_GB2312" w:eastAsia="仿宋_GB2312"/>
          <w:sz w:val="32"/>
          <w:szCs w:val="32"/>
        </w:rPr>
        <w:t>与中科院自动化所共同研发的血液透析机，可以直接替代全球最先进的德国费森尤斯透析设备</w:t>
      </w:r>
      <w:r>
        <w:rPr>
          <w:rFonts w:hint="eastAsia" w:ascii="仿宋_GB2312" w:eastAsia="仿宋_GB2312"/>
          <w:sz w:val="32"/>
          <w:szCs w:val="32"/>
          <w:lang w:eastAsia="zh-CN"/>
        </w:rPr>
        <w:t>。</w:t>
      </w:r>
    </w:p>
    <w:p>
      <w:pPr>
        <w:pStyle w:val="2"/>
        <w:snapToGrid w:val="0"/>
        <w:spacing w:line="560" w:lineRule="exact"/>
        <w:ind w:left="0" w:leftChars="0" w:firstLine="0" w:firstLineChars="0"/>
        <w:rPr>
          <w:rFonts w:hint="eastAsia" w:ascii="方正小标宋简体" w:eastAsia="方正小标宋简体"/>
          <w:sz w:val="44"/>
          <w:szCs w:val="44"/>
          <w:lang w:val="en-US" w:eastAsia="zh-CN"/>
        </w:rPr>
      </w:pPr>
      <w:r>
        <w:rPr>
          <w:rFonts w:hint="eastAsia" w:ascii="方正小标宋简体" w:eastAsia="方正小标宋简体"/>
          <w:sz w:val="44"/>
          <w:szCs w:val="44"/>
          <w:lang w:val="en-US" w:eastAsia="zh-CN"/>
        </w:rPr>
        <w:drawing>
          <wp:anchor distT="0" distB="0" distL="114300" distR="114300" simplePos="0" relativeHeight="251665408" behindDoc="0" locked="0" layoutInCell="1" allowOverlap="1">
            <wp:simplePos x="0" y="0"/>
            <wp:positionH relativeFrom="column">
              <wp:posOffset>485775</wp:posOffset>
            </wp:positionH>
            <wp:positionV relativeFrom="paragraph">
              <wp:posOffset>142875</wp:posOffset>
            </wp:positionV>
            <wp:extent cx="4213225" cy="3159760"/>
            <wp:effectExtent l="0" t="0" r="15875" b="2540"/>
            <wp:wrapNone/>
            <wp:docPr id="8" name="图片 8" descr="1680172464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1680172464278"/>
                    <pic:cNvPicPr>
                      <a:picLocks noChangeAspect="1"/>
                    </pic:cNvPicPr>
                  </pic:nvPicPr>
                  <pic:blipFill>
                    <a:blip r:embed="rId10"/>
                    <a:stretch>
                      <a:fillRect/>
                    </a:stretch>
                  </pic:blipFill>
                  <pic:spPr>
                    <a:xfrm>
                      <a:off x="0" y="0"/>
                      <a:ext cx="4213225" cy="3159760"/>
                    </a:xfrm>
                    <a:prstGeom prst="rect">
                      <a:avLst/>
                    </a:prstGeom>
                  </pic:spPr>
                </pic:pic>
              </a:graphicData>
            </a:graphic>
          </wp:anchor>
        </w:drawing>
      </w:r>
    </w:p>
    <w:p>
      <w:pPr>
        <w:pStyle w:val="2"/>
        <w:snapToGrid w:val="0"/>
        <w:spacing w:line="560" w:lineRule="exact"/>
        <w:ind w:left="0" w:leftChars="0" w:firstLine="0" w:firstLineChars="0"/>
        <w:rPr>
          <w:rFonts w:hint="eastAsia" w:ascii="方正小标宋简体" w:eastAsia="方正小标宋简体"/>
          <w:sz w:val="44"/>
          <w:szCs w:val="44"/>
          <w:lang w:val="en-US" w:eastAsia="zh-CN"/>
        </w:rPr>
      </w:pPr>
    </w:p>
    <w:p>
      <w:pPr>
        <w:pStyle w:val="2"/>
        <w:snapToGrid w:val="0"/>
        <w:spacing w:line="560" w:lineRule="exact"/>
        <w:ind w:left="0" w:leftChars="0" w:firstLine="0" w:firstLineChars="0"/>
        <w:rPr>
          <w:rFonts w:hint="eastAsia" w:ascii="方正小标宋简体" w:eastAsia="方正小标宋简体"/>
          <w:sz w:val="44"/>
          <w:szCs w:val="44"/>
          <w:lang w:val="en-US" w:eastAsia="zh-CN"/>
        </w:rPr>
      </w:pPr>
    </w:p>
    <w:p>
      <w:pPr>
        <w:pStyle w:val="2"/>
        <w:snapToGrid w:val="0"/>
        <w:spacing w:line="560" w:lineRule="exact"/>
        <w:ind w:left="0" w:leftChars="0" w:firstLine="0" w:firstLineChars="0"/>
        <w:rPr>
          <w:rFonts w:hint="eastAsia" w:ascii="方正小标宋简体" w:eastAsia="方正小标宋简体"/>
          <w:sz w:val="44"/>
          <w:szCs w:val="44"/>
          <w:lang w:val="en-US" w:eastAsia="zh-CN"/>
        </w:rPr>
      </w:pPr>
    </w:p>
    <w:p>
      <w:pPr>
        <w:pStyle w:val="2"/>
        <w:snapToGrid w:val="0"/>
        <w:spacing w:line="560" w:lineRule="exact"/>
        <w:ind w:left="0" w:leftChars="0" w:firstLine="0" w:firstLineChars="0"/>
        <w:rPr>
          <w:rFonts w:hint="eastAsia" w:ascii="方正小标宋简体" w:eastAsia="方正小标宋简体"/>
          <w:sz w:val="44"/>
          <w:szCs w:val="44"/>
          <w:lang w:val="en-US" w:eastAsia="zh-CN"/>
        </w:rPr>
      </w:pPr>
    </w:p>
    <w:p>
      <w:pPr>
        <w:pStyle w:val="2"/>
        <w:snapToGrid w:val="0"/>
        <w:spacing w:line="560" w:lineRule="exact"/>
        <w:ind w:left="0" w:leftChars="0" w:firstLine="0" w:firstLineChars="0"/>
        <w:rPr>
          <w:rFonts w:hint="eastAsia" w:ascii="方正小标宋简体" w:eastAsia="方正小标宋简体"/>
          <w:sz w:val="44"/>
          <w:szCs w:val="44"/>
          <w:lang w:val="en-US" w:eastAsia="zh-CN"/>
        </w:rPr>
      </w:pPr>
    </w:p>
    <w:p>
      <w:pPr>
        <w:pStyle w:val="2"/>
        <w:snapToGrid w:val="0"/>
        <w:spacing w:line="560" w:lineRule="exact"/>
        <w:ind w:left="0" w:leftChars="0" w:firstLine="0" w:firstLineChars="0"/>
        <w:rPr>
          <w:rFonts w:hint="eastAsia" w:ascii="方正小标宋简体" w:eastAsia="方正小标宋简体"/>
          <w:sz w:val="44"/>
          <w:szCs w:val="44"/>
          <w:lang w:val="en-US" w:eastAsia="zh-CN"/>
        </w:rPr>
      </w:pPr>
    </w:p>
    <w:p>
      <w:pPr>
        <w:pStyle w:val="2"/>
        <w:snapToGrid w:val="0"/>
        <w:spacing w:line="560" w:lineRule="exact"/>
        <w:ind w:left="0" w:leftChars="0" w:firstLine="0" w:firstLineChars="0"/>
        <w:rPr>
          <w:rFonts w:hint="eastAsia" w:ascii="方正小标宋简体" w:eastAsia="方正小标宋简体"/>
          <w:sz w:val="44"/>
          <w:szCs w:val="44"/>
          <w:lang w:val="en-US" w:eastAsia="zh-CN"/>
        </w:rPr>
      </w:pPr>
    </w:p>
    <w:p>
      <w:pPr>
        <w:pStyle w:val="2"/>
        <w:snapToGrid w:val="0"/>
        <w:spacing w:line="560" w:lineRule="exact"/>
        <w:ind w:left="0" w:leftChars="0" w:firstLine="0" w:firstLineChars="0"/>
        <w:rPr>
          <w:rFonts w:hint="eastAsia" w:ascii="方正小标宋简体" w:eastAsia="方正小标宋简体"/>
          <w:sz w:val="44"/>
          <w:szCs w:val="44"/>
          <w:lang w:val="en-US" w:eastAsia="zh-CN"/>
        </w:rPr>
      </w:pPr>
    </w:p>
    <w:p>
      <w:pPr>
        <w:pStyle w:val="2"/>
        <w:snapToGrid w:val="0"/>
        <w:spacing w:line="560" w:lineRule="exact"/>
        <w:ind w:left="0" w:leftChars="0" w:firstLine="0" w:firstLineChars="0"/>
        <w:rPr>
          <w:rFonts w:hint="eastAsia" w:ascii="方正小标宋简体" w:eastAsia="方正小标宋简体"/>
          <w:sz w:val="44"/>
          <w:szCs w:val="44"/>
          <w:lang w:val="en-US" w:eastAsia="zh-CN"/>
        </w:rPr>
      </w:pPr>
    </w:p>
    <w:p>
      <w:pPr>
        <w:ind w:firstLine="640" w:firstLineChars="200"/>
        <w:rPr>
          <w:rFonts w:hint="eastAsia" w:ascii="仿宋_GB2312" w:hAnsi="宋体" w:eastAsia="仿宋_GB2312" w:cs="Times New Roman"/>
          <w:kern w:val="2"/>
          <w:sz w:val="32"/>
          <w:szCs w:val="32"/>
          <w:lang w:val="en-US" w:eastAsia="zh-CN" w:bidi="ar-SA"/>
        </w:rPr>
      </w:pPr>
      <w:r>
        <w:rPr>
          <w:rFonts w:hint="eastAsia" w:ascii="仿宋_GB2312" w:eastAsia="仿宋_GB2312"/>
          <w:sz w:val="32"/>
          <w:szCs w:val="32"/>
          <w:lang w:val="en-US" w:eastAsia="zh-CN"/>
        </w:rPr>
        <w:t>北京基石生命科技有限公司</w:t>
      </w:r>
      <w:r>
        <w:rPr>
          <w:rFonts w:hint="eastAsia" w:ascii="仿宋_GB2312" w:eastAsia="仿宋_GB2312"/>
          <w:sz w:val="32"/>
          <w:szCs w:val="32"/>
        </w:rPr>
        <w:t>首席信息官</w:t>
      </w:r>
      <w:r>
        <w:rPr>
          <w:rFonts w:hint="eastAsia" w:ascii="仿宋_GB2312" w:eastAsia="仿宋_GB2312"/>
          <w:b/>
          <w:bCs/>
          <w:sz w:val="32"/>
          <w:szCs w:val="32"/>
          <w:lang w:val="en-US" w:eastAsia="zh-CN"/>
        </w:rPr>
        <w:t>夏禹超</w:t>
      </w:r>
      <w:r>
        <w:rPr>
          <w:rFonts w:hint="eastAsia" w:ascii="Adobe 仿宋 Std R" w:hAnsi="Adobe 仿宋 Std R" w:eastAsia="Adobe 仿宋 Std R"/>
          <w:sz w:val="32"/>
          <w:szCs w:val="32"/>
          <w:lang w:val="en-US" w:eastAsia="zh-CN"/>
        </w:rPr>
        <w:t>进行</w:t>
      </w:r>
      <w:r>
        <w:rPr>
          <w:rFonts w:hint="eastAsia" w:ascii="Adobe 仿宋 Std R" w:hAnsi="Adobe 仿宋 Std R" w:eastAsia="Adobe 仿宋 Std R"/>
          <w:sz w:val="32"/>
          <w:szCs w:val="32"/>
        </w:rPr>
        <w:t>了</w:t>
      </w:r>
      <w:r>
        <w:rPr>
          <w:rFonts w:hint="eastAsia" w:ascii="仿宋_GB2312" w:hAnsi="宋体" w:eastAsia="仿宋_GB2312" w:cs="Times New Roman"/>
          <w:kern w:val="2"/>
          <w:sz w:val="32"/>
          <w:szCs w:val="32"/>
          <w:lang w:val="en-US" w:eastAsia="zh-CN" w:bidi="ar-SA"/>
        </w:rPr>
        <w:t>“</w:t>
      </w:r>
      <w:r>
        <w:rPr>
          <w:rFonts w:hint="eastAsia" w:ascii="仿宋_GB2312" w:eastAsia="仿宋_GB2312"/>
          <w:sz w:val="32"/>
          <w:szCs w:val="32"/>
          <w:lang w:val="en-US" w:eastAsia="zh-CN"/>
        </w:rPr>
        <w:t>肿瘤精准医学一体化解决方案</w:t>
      </w:r>
      <w:r>
        <w:rPr>
          <w:rFonts w:hint="eastAsia" w:ascii="仿宋_GB2312" w:hAnsi="宋体" w:eastAsia="仿宋_GB2312" w:cs="Times New Roman"/>
          <w:kern w:val="2"/>
          <w:sz w:val="32"/>
          <w:szCs w:val="32"/>
          <w:lang w:val="en-US" w:eastAsia="zh-CN" w:bidi="ar-SA"/>
        </w:rPr>
        <w:t>”</w:t>
      </w:r>
      <w:r>
        <w:rPr>
          <w:rFonts w:hint="eastAsia" w:ascii="Adobe 仿宋 Std R" w:hAnsi="Adobe 仿宋 Std R" w:eastAsia="Adobe 仿宋 Std R"/>
          <w:sz w:val="32"/>
          <w:szCs w:val="32"/>
        </w:rPr>
        <w:t>项目</w:t>
      </w:r>
      <w:r>
        <w:rPr>
          <w:rFonts w:hint="eastAsia" w:ascii="Adobe 仿宋 Std R" w:hAnsi="Adobe 仿宋 Std R" w:eastAsia="Adobe 仿宋 Std R"/>
          <w:sz w:val="32"/>
          <w:szCs w:val="32"/>
          <w:lang w:val="en-US" w:eastAsia="zh-CN"/>
        </w:rPr>
        <w:t>路演。</w:t>
      </w:r>
      <w:r>
        <w:rPr>
          <w:rFonts w:hint="eastAsia" w:ascii="仿宋_GB2312" w:eastAsia="仿宋_GB2312"/>
          <w:sz w:val="32"/>
          <w:szCs w:val="32"/>
          <w:lang w:val="en-US" w:eastAsia="zh-CN"/>
        </w:rPr>
        <w:t>该项目是</w:t>
      </w:r>
      <w:r>
        <w:rPr>
          <w:rFonts w:hint="eastAsia" w:ascii="仿宋_GB2312" w:hAnsi="宋体" w:eastAsia="仿宋_GB2312" w:cs="Times New Roman"/>
          <w:kern w:val="2"/>
          <w:sz w:val="32"/>
          <w:szCs w:val="32"/>
          <w:lang w:val="en-US" w:eastAsia="zh-CN" w:bidi="ar-SA"/>
        </w:rPr>
        <w:t>北大科研团队科技成果转化项目，着眼于解决临床肿瘤精准治疗问题，布局了肿瘤基因检测、细胞药物筛选、模式动物三大技术平台，为全球医疗机构和患者提供专业的精准医疗服务。现已开发微肿瘤芯片、肿瘤精准医疗算法等多项核心专利技术，具有成功率高、准确性高和周期短等优势，在肿瘤机制研究、临床用药指导、新药开发等领域有着巨大的应用价值。公司始终秉承“精准基石，解码生命”的企业理念，密切与科研院所、医疗机构开展转化医学合作，进一步开发新的精准诊疗方案，在促进人民健康水平提高的同时，为广大客户提供精准医学一体化的解决方案。</w:t>
      </w:r>
    </w:p>
    <w:p>
      <w:pPr>
        <w:ind w:firstLine="640" w:firstLineChars="200"/>
        <w:rPr>
          <w:rFonts w:hint="eastAsia" w:ascii="仿宋_GB2312" w:hAnsi="宋体" w:eastAsia="仿宋_GB2312" w:cs="Times New Roman"/>
          <w:kern w:val="2"/>
          <w:sz w:val="32"/>
          <w:szCs w:val="32"/>
          <w:lang w:val="en-US" w:eastAsia="zh-CN" w:bidi="ar-SA"/>
        </w:rPr>
      </w:pPr>
      <w:r>
        <w:rPr>
          <w:rFonts w:hint="eastAsia" w:ascii="仿宋_GB2312" w:hAnsi="宋体" w:eastAsia="仿宋_GB2312" w:cs="Times New Roman"/>
          <w:kern w:val="2"/>
          <w:sz w:val="32"/>
          <w:szCs w:val="32"/>
          <w:lang w:val="en-US" w:eastAsia="zh-CN" w:bidi="ar-SA"/>
        </w:rPr>
        <w:drawing>
          <wp:inline distT="0" distB="0" distL="114300" distR="114300">
            <wp:extent cx="5264785" cy="3950335"/>
            <wp:effectExtent l="0" t="0" r="12065" b="12065"/>
            <wp:docPr id="9" name="图片 9"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8"/>
                    <pic:cNvPicPr>
                      <a:picLocks noChangeAspect="1"/>
                    </pic:cNvPicPr>
                  </pic:nvPicPr>
                  <pic:blipFill>
                    <a:blip r:embed="rId11"/>
                    <a:stretch>
                      <a:fillRect/>
                    </a:stretch>
                  </pic:blipFill>
                  <pic:spPr>
                    <a:xfrm>
                      <a:off x="0" y="0"/>
                      <a:ext cx="5264785" cy="3950335"/>
                    </a:xfrm>
                    <a:prstGeom prst="rect">
                      <a:avLst/>
                    </a:prstGeom>
                  </pic:spPr>
                </pic:pic>
              </a:graphicData>
            </a:graphic>
          </wp:inline>
        </w:drawing>
      </w:r>
    </w:p>
    <w:p>
      <w:pPr>
        <w:ind w:firstLine="640" w:firstLineChars="200"/>
        <w:rPr>
          <w:rFonts w:hint="eastAsia" w:ascii="仿宋_GB2312" w:eastAsia="仿宋_GB2312"/>
          <w:sz w:val="32"/>
          <w:szCs w:val="32"/>
        </w:rPr>
      </w:pPr>
      <w:r>
        <w:rPr>
          <w:rFonts w:hint="eastAsia" w:ascii="仿宋_GB2312" w:eastAsia="仿宋_GB2312"/>
          <w:sz w:val="32"/>
          <w:szCs w:val="32"/>
        </w:rPr>
        <w:t>北京市临床医学研究所耳鼻咽喉头颈外科研究室主任</w:t>
      </w:r>
      <w:r>
        <w:rPr>
          <w:rFonts w:hint="eastAsia" w:ascii="仿宋_GB2312" w:eastAsia="仿宋_GB2312"/>
          <w:sz w:val="32"/>
          <w:szCs w:val="32"/>
          <w:lang w:eastAsia="zh-CN"/>
        </w:rPr>
        <w:t>，</w:t>
      </w:r>
      <w:r>
        <w:rPr>
          <w:rFonts w:hint="eastAsia" w:ascii="仿宋_GB2312" w:eastAsia="仿宋_GB2312"/>
          <w:sz w:val="32"/>
          <w:szCs w:val="32"/>
        </w:rPr>
        <w:t>主任医师、教授、博士研究生导</w:t>
      </w:r>
      <w:r>
        <w:rPr>
          <w:rFonts w:hint="eastAsia" w:ascii="仿宋_GB2312" w:hAnsi="宋体" w:eastAsia="仿宋_GB2312" w:cs="Times New Roman"/>
          <w:kern w:val="2"/>
          <w:sz w:val="32"/>
          <w:szCs w:val="32"/>
          <w:lang w:val="en-US" w:eastAsia="zh-CN" w:bidi="ar-SA"/>
        </w:rPr>
        <w:t>师柳柯进行了“基于温控药载水凝胶中耳递送治疗感音神经性耳聋技术及产品体系的研发和应用”项目路演。</w:t>
      </w:r>
      <w:r>
        <w:rPr>
          <w:rFonts w:hint="eastAsia" w:ascii="仿宋_GB2312" w:eastAsia="仿宋_GB2312"/>
          <w:sz w:val="32"/>
          <w:szCs w:val="32"/>
        </w:rPr>
        <w:t>当前，针对感音神经性聋的治疗方法较为局限，助听器和人工耳蜗虽然可以在一定程度上改善患者的听力水平，但是在很多方面都存在缺陷，难以做到广泛的使用和推广</w:t>
      </w:r>
      <w:r>
        <w:rPr>
          <w:rFonts w:hint="eastAsia" w:ascii="仿宋_GB2312" w:eastAsia="仿宋_GB2312"/>
          <w:sz w:val="32"/>
          <w:szCs w:val="32"/>
          <w:lang w:eastAsia="zh-CN"/>
        </w:rPr>
        <w:t>，</w:t>
      </w:r>
      <w:r>
        <w:rPr>
          <w:rFonts w:hint="eastAsia" w:ascii="仿宋_GB2312" w:eastAsia="仿宋_GB2312"/>
          <w:sz w:val="32"/>
          <w:szCs w:val="32"/>
        </w:rPr>
        <w:t>因此，通过药物有效治疗感音神经性聋仍然是最具前景的治疗方法。</w:t>
      </w:r>
      <w:r>
        <w:rPr>
          <w:rFonts w:hint="eastAsia" w:ascii="仿宋_GB2312" w:eastAsia="仿宋_GB2312"/>
          <w:sz w:val="32"/>
          <w:szCs w:val="32"/>
          <w:lang w:val="en-US" w:eastAsia="zh-CN"/>
        </w:rPr>
        <w:t>但现有的</w:t>
      </w:r>
      <w:r>
        <w:rPr>
          <w:rFonts w:hint="eastAsia" w:ascii="仿宋_GB2312" w:eastAsia="仿宋_GB2312"/>
          <w:sz w:val="32"/>
          <w:szCs w:val="32"/>
        </w:rPr>
        <w:t>口服、肌注</w:t>
      </w:r>
      <w:r>
        <w:rPr>
          <w:rFonts w:hint="eastAsia" w:ascii="仿宋_GB2312" w:eastAsia="仿宋_GB2312"/>
          <w:sz w:val="32"/>
          <w:szCs w:val="32"/>
          <w:lang w:eastAsia="zh-CN"/>
        </w:rPr>
        <w:t>、</w:t>
      </w:r>
      <w:r>
        <w:rPr>
          <w:rFonts w:hint="eastAsia" w:ascii="仿宋_GB2312" w:eastAsia="仿宋_GB2312"/>
          <w:sz w:val="32"/>
          <w:szCs w:val="32"/>
        </w:rPr>
        <w:t>静脉等常规给药方式，</w:t>
      </w:r>
      <w:r>
        <w:rPr>
          <w:rFonts w:hint="eastAsia" w:ascii="仿宋_GB2312" w:eastAsia="仿宋_GB2312"/>
          <w:sz w:val="32"/>
          <w:szCs w:val="32"/>
          <w:lang w:val="en-US" w:eastAsia="zh-CN"/>
        </w:rPr>
        <w:t>存在局限性，</w:t>
      </w:r>
      <w:r>
        <w:rPr>
          <w:rFonts w:hint="eastAsia" w:ascii="仿宋_GB2312" w:eastAsia="仿宋_GB2312"/>
          <w:sz w:val="32"/>
          <w:szCs w:val="32"/>
        </w:rPr>
        <w:t>无法</w:t>
      </w:r>
      <w:r>
        <w:rPr>
          <w:rFonts w:hint="eastAsia" w:ascii="仿宋_GB2312" w:eastAsia="仿宋_GB2312"/>
          <w:sz w:val="32"/>
          <w:szCs w:val="32"/>
          <w:lang w:val="en-US" w:eastAsia="zh-CN"/>
        </w:rPr>
        <w:t>充分</w:t>
      </w:r>
      <w:r>
        <w:rPr>
          <w:rFonts w:hint="eastAsia" w:ascii="仿宋_GB2312" w:eastAsia="仿宋_GB2312"/>
          <w:sz w:val="32"/>
          <w:szCs w:val="32"/>
        </w:rPr>
        <w:t>发挥药物本身的治疗作用。本项目</w:t>
      </w:r>
      <w:r>
        <w:rPr>
          <w:rFonts w:hint="eastAsia" w:ascii="仿宋_GB2312" w:eastAsia="仿宋_GB2312"/>
          <w:sz w:val="32"/>
          <w:szCs w:val="32"/>
          <w:lang w:val="en-US" w:eastAsia="zh-CN"/>
        </w:rPr>
        <w:t>则</w:t>
      </w:r>
      <w:r>
        <w:rPr>
          <w:rFonts w:hint="eastAsia" w:ascii="仿宋_GB2312" w:eastAsia="仿宋_GB2312"/>
          <w:sz w:val="32"/>
          <w:szCs w:val="32"/>
        </w:rPr>
        <w:t>在从根本上解决这个难题，开发了一种温敏水凝胶。</w:t>
      </w:r>
    </w:p>
    <w:p>
      <w:pPr>
        <w:ind w:firstLine="640" w:firstLineChars="200"/>
        <w:rPr>
          <w:rFonts w:hint="eastAsia" w:ascii="仿宋_GB2312" w:eastAsia="仿宋_GB2312"/>
          <w:sz w:val="32"/>
          <w:szCs w:val="32"/>
        </w:rPr>
      </w:pPr>
      <w:r>
        <w:rPr>
          <w:rFonts w:hint="eastAsia" w:ascii="仿宋_GB2312" w:eastAsia="仿宋_GB2312"/>
          <w:sz w:val="32"/>
          <w:szCs w:val="32"/>
        </w:rPr>
        <w:t>在专家点评部分，共邀请到3位专注生物医药领域的投资人专家参与点评，分别是汉康资本执行董事吴文君、北京生命园创投基金&amp;中关村发展领创资本合伙人薛园、首都科技发展集团投资部总经理&amp;首发展创投总经理姜明月</w:t>
      </w:r>
      <w:r>
        <w:rPr>
          <w:rFonts w:hint="eastAsia" w:ascii="仿宋_GB2312" w:eastAsia="仿宋_GB2312"/>
          <w:sz w:val="32"/>
          <w:szCs w:val="32"/>
          <w:lang w:eastAsia="zh-CN"/>
        </w:rPr>
        <w:t>。</w:t>
      </w:r>
      <w:r>
        <w:rPr>
          <w:rFonts w:hint="eastAsia" w:ascii="仿宋_GB2312" w:eastAsia="仿宋_GB2312"/>
          <w:sz w:val="32"/>
          <w:szCs w:val="32"/>
          <w:lang w:val="en-US" w:eastAsia="zh-CN"/>
        </w:rPr>
        <w:t>各位</w:t>
      </w:r>
      <w:r>
        <w:rPr>
          <w:rFonts w:hint="eastAsia" w:ascii="仿宋_GB2312" w:eastAsia="仿宋_GB2312"/>
          <w:sz w:val="32"/>
          <w:szCs w:val="32"/>
        </w:rPr>
        <w:t>专家围绕</w:t>
      </w:r>
      <w:r>
        <w:rPr>
          <w:rFonts w:hint="eastAsia" w:ascii="仿宋_GB2312" w:eastAsia="仿宋_GB2312"/>
          <w:sz w:val="32"/>
          <w:szCs w:val="32"/>
          <w:lang w:val="en-US" w:eastAsia="zh-CN"/>
        </w:rPr>
        <w:t>5</w:t>
      </w:r>
      <w:r>
        <w:rPr>
          <w:rFonts w:hint="eastAsia" w:ascii="仿宋_GB2312" w:eastAsia="仿宋_GB2312"/>
          <w:sz w:val="32"/>
          <w:szCs w:val="32"/>
        </w:rPr>
        <w:t>个路演项目的发展</w:t>
      </w:r>
      <w:r>
        <w:rPr>
          <w:rFonts w:hint="eastAsia" w:ascii="仿宋_GB2312" w:eastAsia="仿宋_GB2312"/>
          <w:sz w:val="32"/>
          <w:szCs w:val="32"/>
          <w:lang w:val="en-US" w:eastAsia="zh-CN"/>
        </w:rPr>
        <w:t>现状</w:t>
      </w:r>
      <w:r>
        <w:rPr>
          <w:rFonts w:hint="eastAsia" w:ascii="仿宋_GB2312" w:eastAsia="仿宋_GB2312"/>
          <w:sz w:val="32"/>
          <w:szCs w:val="32"/>
        </w:rPr>
        <w:t>、团队建设、知识产权情况、行业趋势及融资计划等分别提出了问题及宝贵意见。</w:t>
      </w:r>
    </w:p>
    <w:p>
      <w:pPr>
        <w:ind w:firstLine="640" w:firstLineChars="200"/>
        <w:rPr>
          <w:rFonts w:hint="eastAsia" w:ascii="仿宋_GB2312" w:eastAsia="仿宋_GB2312"/>
          <w:sz w:val="32"/>
          <w:szCs w:val="32"/>
          <w:lang w:eastAsia="zh-CN"/>
        </w:rPr>
      </w:pPr>
      <w:r>
        <w:rPr>
          <w:rFonts w:hint="eastAsia" w:ascii="仿宋_GB2312" w:eastAsia="仿宋_GB2312"/>
          <w:sz w:val="32"/>
          <w:szCs w:val="32"/>
          <w:lang w:eastAsia="zh-CN"/>
        </w:rPr>
        <w:drawing>
          <wp:inline distT="0" distB="0" distL="114300" distR="114300">
            <wp:extent cx="5222875" cy="3916680"/>
            <wp:effectExtent l="0" t="0" r="15875" b="7620"/>
            <wp:docPr id="10" name="图片 10" descr="1680171783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1680171783121"/>
                    <pic:cNvPicPr>
                      <a:picLocks noChangeAspect="1"/>
                    </pic:cNvPicPr>
                  </pic:nvPicPr>
                  <pic:blipFill>
                    <a:blip r:embed="rId12"/>
                    <a:stretch>
                      <a:fillRect/>
                    </a:stretch>
                  </pic:blipFill>
                  <pic:spPr>
                    <a:xfrm>
                      <a:off x="0" y="0"/>
                      <a:ext cx="5222875" cy="3916680"/>
                    </a:xfrm>
                    <a:prstGeom prst="rect">
                      <a:avLst/>
                    </a:prstGeom>
                  </pic:spPr>
                </pic:pic>
              </a:graphicData>
            </a:graphic>
          </wp:inline>
        </w:drawing>
      </w:r>
    </w:p>
    <w:p>
      <w:pPr>
        <w:ind w:firstLine="640" w:firstLineChars="200"/>
        <w:rPr>
          <w:rFonts w:hint="eastAsia" w:ascii="仿宋_GB2312" w:eastAsia="仿宋_GB2312"/>
          <w:sz w:val="32"/>
          <w:szCs w:val="32"/>
        </w:rPr>
      </w:pPr>
    </w:p>
    <w:p>
      <w:pPr>
        <w:ind w:firstLine="640" w:firstLineChars="200"/>
        <w:rPr>
          <w:rFonts w:hint="eastAsia" w:ascii="仿宋_GB2312" w:eastAsia="仿宋_GB2312"/>
          <w:sz w:val="32"/>
          <w:szCs w:val="32"/>
          <w:lang w:eastAsia="zh-CN"/>
        </w:rPr>
      </w:pPr>
      <w:r>
        <w:rPr>
          <w:rFonts w:hint="eastAsia" w:ascii="仿宋_GB2312" w:eastAsia="仿宋_GB2312"/>
          <w:sz w:val="32"/>
          <w:szCs w:val="32"/>
          <w:lang w:eastAsia="zh-CN"/>
        </w:rPr>
        <w:drawing>
          <wp:inline distT="0" distB="0" distL="114300" distR="114300">
            <wp:extent cx="5222875" cy="3916680"/>
            <wp:effectExtent l="0" t="0" r="15875" b="7620"/>
            <wp:docPr id="11" name="图片 11" descr="1680171911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1680171911366"/>
                    <pic:cNvPicPr>
                      <a:picLocks noChangeAspect="1"/>
                    </pic:cNvPicPr>
                  </pic:nvPicPr>
                  <pic:blipFill>
                    <a:blip r:embed="rId13"/>
                    <a:stretch>
                      <a:fillRect/>
                    </a:stretch>
                  </pic:blipFill>
                  <pic:spPr>
                    <a:xfrm>
                      <a:off x="0" y="0"/>
                      <a:ext cx="5222875" cy="3916680"/>
                    </a:xfrm>
                    <a:prstGeom prst="rect">
                      <a:avLst/>
                    </a:prstGeom>
                  </pic:spPr>
                </pic:pic>
              </a:graphicData>
            </a:graphic>
          </wp:inline>
        </w:drawing>
      </w:r>
    </w:p>
    <w:p>
      <w:pPr>
        <w:ind w:firstLine="640" w:firstLineChars="200"/>
        <w:rPr>
          <w:rFonts w:hint="eastAsia" w:ascii="仿宋_GB2312" w:eastAsia="仿宋_GB2312"/>
          <w:sz w:val="32"/>
          <w:szCs w:val="32"/>
          <w:lang w:eastAsia="zh-CN"/>
        </w:rPr>
      </w:pPr>
      <w:bookmarkStart w:id="0" w:name="_GoBack"/>
      <w:bookmarkEnd w:id="0"/>
    </w:p>
    <w:p>
      <w:pPr>
        <w:ind w:firstLine="640" w:firstLineChars="200"/>
        <w:rPr>
          <w:rFonts w:hint="eastAsia" w:ascii="仿宋_GB2312" w:eastAsia="仿宋_GB2312"/>
          <w:sz w:val="32"/>
          <w:szCs w:val="32"/>
        </w:rPr>
      </w:pPr>
      <w:r>
        <w:rPr>
          <w:rFonts w:hint="eastAsia" w:ascii="仿宋_GB2312" w:eastAsia="仿宋_GB2312"/>
          <w:sz w:val="32"/>
          <w:szCs w:val="32"/>
          <w:lang w:eastAsia="zh-CN"/>
        </w:rPr>
        <w:drawing>
          <wp:inline distT="0" distB="0" distL="114300" distR="114300">
            <wp:extent cx="5222875" cy="3916680"/>
            <wp:effectExtent l="0" t="0" r="15875" b="7620"/>
            <wp:docPr id="12" name="图片 12" descr="1680171857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1680171857388"/>
                    <pic:cNvPicPr>
                      <a:picLocks noChangeAspect="1"/>
                    </pic:cNvPicPr>
                  </pic:nvPicPr>
                  <pic:blipFill>
                    <a:blip r:embed="rId14"/>
                    <a:stretch>
                      <a:fillRect/>
                    </a:stretch>
                  </pic:blipFill>
                  <pic:spPr>
                    <a:xfrm>
                      <a:off x="0" y="0"/>
                      <a:ext cx="5222875" cy="3916680"/>
                    </a:xfrm>
                    <a:prstGeom prst="rect">
                      <a:avLst/>
                    </a:prstGeom>
                  </pic:spPr>
                </pic:pic>
              </a:graphicData>
            </a:graphic>
          </wp:inline>
        </w:drawing>
      </w:r>
    </w:p>
    <w:p>
      <w:pPr>
        <w:spacing w:line="560" w:lineRule="exact"/>
        <w:ind w:firstLine="640" w:firstLineChars="200"/>
        <w:rPr>
          <w:rFonts w:hint="eastAsia" w:ascii="仿宋_GB2312" w:eastAsia="仿宋_GB2312"/>
          <w:sz w:val="32"/>
          <w:szCs w:val="32"/>
          <w:lang w:eastAsia="zh-CN"/>
        </w:rPr>
      </w:pPr>
      <w:r>
        <w:rPr>
          <w:rFonts w:hint="eastAsia" w:ascii="仿宋_GB2312" w:eastAsia="仿宋_GB2312"/>
          <w:sz w:val="32"/>
          <w:szCs w:val="32"/>
        </w:rPr>
        <w:t>生物医药产业是全球经济发展的新引擎，也是世界各国高科技竞争的制高点，北京</w:t>
      </w:r>
      <w:r>
        <w:rPr>
          <w:rFonts w:hint="eastAsia" w:ascii="仿宋_GB2312" w:eastAsia="仿宋_GB2312"/>
          <w:sz w:val="32"/>
          <w:szCs w:val="32"/>
          <w:lang w:val="en-US" w:eastAsia="zh-CN"/>
        </w:rPr>
        <w:t>市</w:t>
      </w:r>
      <w:r>
        <w:rPr>
          <w:rFonts w:hint="eastAsia" w:ascii="仿宋_GB2312" w:eastAsia="仿宋_GB2312"/>
          <w:sz w:val="32"/>
          <w:szCs w:val="32"/>
        </w:rPr>
        <w:t>明确提出</w:t>
      </w:r>
      <w:r>
        <w:rPr>
          <w:rFonts w:hint="eastAsia" w:ascii="仿宋_GB2312" w:eastAsia="仿宋_GB2312"/>
          <w:sz w:val="32"/>
          <w:szCs w:val="32"/>
          <w:lang w:val="en-US" w:eastAsia="zh-CN"/>
        </w:rPr>
        <w:t>了</w:t>
      </w:r>
      <w:r>
        <w:rPr>
          <w:rFonts w:hint="eastAsia" w:ascii="仿宋_GB2312" w:eastAsia="仿宋_GB2312"/>
          <w:sz w:val="32"/>
          <w:szCs w:val="32"/>
        </w:rPr>
        <w:t>要把生物医药产业打造成为助推北京创新发展的“双发动机”之一。</w:t>
      </w:r>
      <w:r>
        <w:rPr>
          <w:rFonts w:hint="eastAsia" w:ascii="仿宋_GB2312" w:eastAsia="仿宋_GB2312"/>
          <w:bCs/>
          <w:iCs/>
          <w:sz w:val="32"/>
          <w:szCs w:val="32"/>
          <w:lang w:val="en-US" w:eastAsia="zh-CN"/>
        </w:rPr>
        <w:t>通过本期活动的组织，旨在解决生物医药领域科技成果的转化需求，</w:t>
      </w:r>
      <w:r>
        <w:rPr>
          <w:rFonts w:hint="eastAsia" w:ascii="仿宋_GB2312" w:hAnsi="仿宋_GB2312" w:eastAsia="仿宋_GB2312" w:cs="仿宋_GB2312"/>
          <w:color w:val="222222"/>
          <w:spacing w:val="8"/>
          <w:kern w:val="36"/>
          <w:sz w:val="32"/>
          <w:szCs w:val="32"/>
          <w:lang w:val="en-US" w:eastAsia="zh-CN"/>
        </w:rPr>
        <w:t>加强科技成果与资本方、产业方的交流与合作，进行提升科技成果的</w:t>
      </w:r>
      <w:r>
        <w:rPr>
          <w:rFonts w:hint="eastAsia" w:ascii="仿宋_GB2312" w:eastAsia="仿宋_GB2312"/>
          <w:bCs/>
          <w:iCs/>
          <w:sz w:val="32"/>
          <w:szCs w:val="32"/>
          <w:lang w:val="en-US" w:eastAsia="zh-CN"/>
        </w:rPr>
        <w:t>品牌影响力和产品领域的知名度。</w:t>
      </w:r>
      <w:r>
        <w:rPr>
          <w:rFonts w:hint="eastAsia" w:ascii="仿宋_GB2312" w:eastAsia="仿宋_GB2312"/>
          <w:sz w:val="32"/>
          <w:szCs w:val="32"/>
          <w:lang w:val="en-US" w:eastAsia="zh-CN"/>
        </w:rPr>
        <w:t>同时，本期活动的举办</w:t>
      </w:r>
      <w:r>
        <w:rPr>
          <w:rFonts w:hint="eastAsia" w:ascii="仿宋_GB2312" w:eastAsia="仿宋_GB2312"/>
          <w:sz w:val="32"/>
          <w:szCs w:val="32"/>
        </w:rPr>
        <w:t>也得到</w:t>
      </w:r>
      <w:r>
        <w:rPr>
          <w:rFonts w:hint="eastAsia" w:ascii="仿宋_GB2312" w:eastAsia="仿宋_GB2312"/>
          <w:sz w:val="32"/>
          <w:szCs w:val="32"/>
          <w:lang w:val="en-US" w:eastAsia="zh-CN"/>
        </w:rPr>
        <w:t>了</w:t>
      </w:r>
      <w:r>
        <w:rPr>
          <w:rFonts w:hint="eastAsia" w:ascii="仿宋_GB2312" w:eastAsia="仿宋_GB2312"/>
          <w:sz w:val="32"/>
          <w:szCs w:val="32"/>
        </w:rPr>
        <w:t>天津市科技成果展示交易运营中心、河北省科技成果展示交易中心、中关村技术经理人协会、北京首都科技发展集团有限公司、北京首都科技发展集团投资管理有限公司</w:t>
      </w:r>
      <w:r>
        <w:rPr>
          <w:rFonts w:hint="eastAsia" w:ascii="仿宋_GB2312" w:eastAsia="仿宋_GB2312"/>
          <w:sz w:val="32"/>
          <w:szCs w:val="32"/>
          <w:lang w:eastAsia="zh-CN"/>
        </w:rPr>
        <w:t>、</w:t>
      </w:r>
      <w:r>
        <w:rPr>
          <w:rFonts w:hint="eastAsia" w:ascii="仿宋_GB2312" w:eastAsia="仿宋_GB2312"/>
          <w:sz w:val="32"/>
          <w:szCs w:val="32"/>
        </w:rPr>
        <w:t>北京市科技金融促进会、宝蓝股份、北京创业投资协会、中关村新兴科技服务业产业联盟</w:t>
      </w:r>
      <w:r>
        <w:rPr>
          <w:rFonts w:hint="eastAsia" w:ascii="仿宋_GB2312" w:eastAsia="仿宋_GB2312"/>
          <w:sz w:val="32"/>
          <w:szCs w:val="32"/>
          <w:lang w:eastAsia="zh-CN"/>
        </w:rPr>
        <w:t>、北京四季科光科技发展有限公司</w:t>
      </w:r>
      <w:r>
        <w:rPr>
          <w:rFonts w:hint="eastAsia" w:ascii="仿宋_GB2312" w:eastAsia="仿宋_GB2312"/>
          <w:sz w:val="32"/>
          <w:szCs w:val="32"/>
          <w:lang w:val="en-US" w:eastAsia="zh-CN"/>
        </w:rPr>
        <w:t>等</w:t>
      </w:r>
      <w:r>
        <w:rPr>
          <w:rFonts w:hint="eastAsia" w:ascii="仿宋_GB2312" w:eastAsia="仿宋_GB2312"/>
          <w:b w:val="0"/>
          <w:bCs w:val="0"/>
          <w:sz w:val="32"/>
          <w:szCs w:val="32"/>
        </w:rPr>
        <w:t>协办</w:t>
      </w:r>
      <w:r>
        <w:rPr>
          <w:rFonts w:hint="eastAsia" w:ascii="仿宋_GB2312" w:eastAsia="仿宋_GB2312"/>
          <w:b w:val="0"/>
          <w:bCs w:val="0"/>
          <w:sz w:val="32"/>
          <w:szCs w:val="32"/>
          <w:lang w:val="en-US" w:eastAsia="zh-CN"/>
        </w:rPr>
        <w:t>单位的大力支持</w:t>
      </w:r>
      <w:r>
        <w:rPr>
          <w:rFonts w:hint="eastAsia" w:ascii="仿宋_GB2312" w:eastAsia="仿宋_GB2312"/>
          <w:b/>
          <w:bCs/>
          <w:sz w:val="32"/>
          <w:szCs w:val="32"/>
          <w:lang w:eastAsia="zh-CN"/>
        </w:rPr>
        <w:t>。</w:t>
      </w:r>
    </w:p>
    <w:p>
      <w:pPr>
        <w:ind w:firstLine="640" w:firstLineChars="200"/>
        <w:rPr>
          <w:rFonts w:hint="eastAsia" w:ascii="仿宋_GB2312" w:eastAsia="仿宋_GB2312"/>
          <w:sz w:val="32"/>
          <w:szCs w:val="32"/>
        </w:rPr>
      </w:pPr>
    </w:p>
    <w:p>
      <w:pPr>
        <w:ind w:firstLine="640" w:firstLineChars="200"/>
        <w:rPr>
          <w:rFonts w:hint="default" w:ascii="仿宋_GB2312" w:eastAsia="仿宋_GB2312"/>
          <w:sz w:val="32"/>
          <w:szCs w:val="32"/>
          <w:lang w:val="en-US" w:eastAsia="zh-CN"/>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方正小标宋简体">
    <w:panose1 w:val="03000509000000000000"/>
    <w:charset w:val="86"/>
    <w:family w:val="auto"/>
    <w:pitch w:val="default"/>
    <w:sig w:usb0="00000001" w:usb1="080E0000" w:usb2="00000000" w:usb3="00000000" w:csb0="00040000" w:csb1="00000000"/>
  </w:font>
  <w:font w:name="仿宋_GB2312">
    <w:panose1 w:val="02010609030101010101"/>
    <w:charset w:val="86"/>
    <w:family w:val="modern"/>
    <w:pitch w:val="default"/>
    <w:sig w:usb0="00000001" w:usb1="080E0000" w:usb2="00000000" w:usb3="00000000" w:csb0="00040000" w:csb1="00000000"/>
  </w:font>
  <w:font w:name="Adobe 仿宋 Std R">
    <w:altName w:val="仿宋"/>
    <w:panose1 w:val="00000000000000000000"/>
    <w:charset w:val="86"/>
    <w:family w:val="roman"/>
    <w:pitch w:val="default"/>
    <w:sig w:usb0="00000000" w:usb1="00000000" w:usb2="00000016" w:usb3="00000000" w:csb0="00060007" w:csb1="00000000"/>
  </w:font>
  <w:font w:name="仿宋">
    <w:panose1 w:val="02010609060101010101"/>
    <w:charset w:val="86"/>
    <w:family w:val="auto"/>
    <w:pitch w:val="default"/>
    <w:sig w:usb0="800002BF" w:usb1="38CF7CFA" w:usb2="00000016" w:usb3="00000000" w:csb0="0004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TA2ZWVkNDdkODQ2OTg5ZDQ4YjlkODE1YWRhN2E4NjAifQ=="/>
    <w:docVar w:name="KSO_WPS_MARK_KEY" w:val="c66c31e4-80e8-4c33-9760-2260412a8b3a"/>
  </w:docVars>
  <w:rsids>
    <w:rsidRoot w:val="2DA3271E"/>
    <w:rsid w:val="07B40FAC"/>
    <w:rsid w:val="149F4D92"/>
    <w:rsid w:val="15210E5A"/>
    <w:rsid w:val="1EB971AF"/>
    <w:rsid w:val="1EFA1543"/>
    <w:rsid w:val="262E33D7"/>
    <w:rsid w:val="29EA1490"/>
    <w:rsid w:val="2DA3271E"/>
    <w:rsid w:val="30C61BCC"/>
    <w:rsid w:val="323808A8"/>
    <w:rsid w:val="33E12879"/>
    <w:rsid w:val="34E02B31"/>
    <w:rsid w:val="35B91D00"/>
    <w:rsid w:val="3E104487"/>
    <w:rsid w:val="3E90381A"/>
    <w:rsid w:val="42402E61"/>
    <w:rsid w:val="433C7ACC"/>
    <w:rsid w:val="459260C9"/>
    <w:rsid w:val="45CC15DB"/>
    <w:rsid w:val="473C62ED"/>
    <w:rsid w:val="48052AC4"/>
    <w:rsid w:val="49E1317B"/>
    <w:rsid w:val="49EB5DA8"/>
    <w:rsid w:val="4F7B6AD7"/>
    <w:rsid w:val="534E7AD3"/>
    <w:rsid w:val="55780AFB"/>
    <w:rsid w:val="56B57E6A"/>
    <w:rsid w:val="589806F3"/>
    <w:rsid w:val="61256BA9"/>
    <w:rsid w:val="67CB3049"/>
    <w:rsid w:val="6A1D2B13"/>
    <w:rsid w:val="6FE24293"/>
    <w:rsid w:val="74CA6436"/>
    <w:rsid w:val="7610431D"/>
    <w:rsid w:val="777F5BFE"/>
    <w:rsid w:val="79082BE0"/>
    <w:rsid w:val="7B9A4DB4"/>
    <w:rsid w:val="7D080444"/>
    <w:rsid w:val="7D5558F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4">
    <w:name w:val="Default Paragraph Font"/>
    <w:semiHidden/>
    <w:uiPriority w:val="0"/>
  </w:style>
  <w:style w:type="table" w:default="1" w:styleId="3">
    <w:name w:val="Normal Table"/>
    <w:semiHidden/>
    <w:qFormat/>
    <w:uiPriority w:val="0"/>
    <w:tblPr>
      <w:tblCellMar>
        <w:top w:w="0" w:type="dxa"/>
        <w:left w:w="108" w:type="dxa"/>
        <w:bottom w:w="0" w:type="dxa"/>
        <w:right w:w="108" w:type="dxa"/>
      </w:tblCellMar>
    </w:tblPr>
  </w:style>
  <w:style w:type="paragraph" w:styleId="2">
    <w:name w:val="Body Text Indent"/>
    <w:basedOn w:val="1"/>
    <w:qFormat/>
    <w:uiPriority w:val="0"/>
    <w:pPr>
      <w:ind w:firstLine="540"/>
    </w:pPr>
    <w:rPr>
      <w:rFonts w:ascii="宋体" w:hAnsi="宋体" w:eastAsia="宋体" w:cs="Times New Roman"/>
      <w:sz w:val="28"/>
      <w:szCs w:val="20"/>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5" Type="http://schemas.openxmlformats.org/officeDocument/2006/relationships/fontTable" Target="fontTable.xml"/><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5</Pages>
  <Words>2125</Words>
  <Characters>2141</Characters>
  <Lines>0</Lines>
  <Paragraphs>0</Paragraphs>
  <TotalTime>2</TotalTime>
  <ScaleCrop>false</ScaleCrop>
  <LinksUpToDate>false</LinksUpToDate>
  <CharactersWithSpaces>2141</CharactersWithSpaces>
  <Application>WPS Office_11.1.0.12970_F1E327BC-269C-435d-A152-05C5408002CA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2023-03-30T11:14:00Z</dcterms:created>
  <dc:creator>86155</dc:creator>
  <cp:lastModifiedBy>86155</cp:lastModifiedBy>
  <dcterms:modified xsi:type="dcterms:W3CDTF">2023-03-30T13:50:59Z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2052-11.1.0.12970</vt:lpwstr>
  </property>
  <property fmtid="{D5CDD505-2E9C-101B-9397-08002B2CF9AE}" pid="3" name="ICV">
    <vt:lpwstr>3013DA17942043D59EE22A1360D8DC63</vt:lpwstr>
  </property>
</Properties>
</file>