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afterLines="100" w:line="240" w:lineRule="auto"/>
        <w:jc w:val="distribute"/>
        <w:textAlignment w:val="auto"/>
        <w:rPr>
          <w:rFonts w:hint="eastAsia" w:ascii="华文中宋" w:hAnsi="华文中宋" w:eastAsia="华文中宋" w:cs="华文中宋"/>
          <w:b/>
          <w:bCs w:val="0"/>
          <w:snapToGrid/>
          <w:color w:val="FF0000"/>
          <w:kern w:val="2"/>
          <w:sz w:val="84"/>
          <w:szCs w:val="84"/>
          <w:lang w:val="en-US" w:eastAsia="zh-CN" w:bidi="ar-SA"/>
        </w:rPr>
      </w:pPr>
      <w:r>
        <w:rPr>
          <w:rFonts w:hint="eastAsia" w:ascii="华文中宋" w:hAnsi="华文中宋" w:eastAsia="华文中宋" w:cs="华文中宋"/>
          <w:b/>
          <w:bCs w:val="0"/>
          <w:snapToGrid/>
          <w:color w:val="FF0000"/>
          <w:kern w:val="2"/>
          <w:sz w:val="84"/>
          <w:szCs w:val="84"/>
          <w:lang w:val="en-US" w:eastAsia="zh-CN" w:bidi="ar-SA"/>
        </w:rPr>
        <w:t>江西省土地学会文件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喵喵喵" w:hAnsi="喵喵喵" w:eastAsia="喵喵喵" w:cs="喵喵喵"/>
          <w:sz w:val="32"/>
          <w:szCs w:val="32"/>
        </w:rPr>
      </w:pPr>
      <w:r>
        <w:rPr>
          <w:rFonts w:hint="eastAsia" w:ascii="仿宋" w:hAnsi="仿宋" w:eastAsia="仿宋" w:cs="仿宋"/>
          <w:spacing w:val="8"/>
          <w:sz w:val="32"/>
          <w:szCs w:val="32"/>
        </w:rPr>
        <w:t>赣</w:t>
      </w:r>
      <w:r>
        <w:rPr>
          <w:rFonts w:hint="eastAsia" w:ascii="仿宋" w:hAnsi="仿宋" w:eastAsia="仿宋" w:cs="仿宋"/>
          <w:spacing w:val="7"/>
          <w:sz w:val="32"/>
          <w:szCs w:val="32"/>
        </w:rPr>
        <w:t>土会字〔202</w:t>
      </w:r>
      <w:r>
        <w:rPr>
          <w:rFonts w:hint="eastAsia" w:ascii="仿宋" w:hAnsi="仿宋" w:eastAsia="仿宋" w:cs="仿宋"/>
          <w:spacing w:val="7"/>
          <w:sz w:val="32"/>
          <w:szCs w:val="32"/>
          <w:lang w:val="en-US" w:eastAsia="zh-CN"/>
        </w:rPr>
        <w:t>3</w:t>
      </w:r>
      <w:r>
        <w:rPr>
          <w:rFonts w:hint="eastAsia" w:ascii="仿宋" w:hAnsi="仿宋" w:eastAsia="仿宋" w:cs="仿宋"/>
          <w:spacing w:val="7"/>
          <w:sz w:val="32"/>
          <w:szCs w:val="32"/>
        </w:rPr>
        <w:t>〕</w:t>
      </w:r>
      <w:r>
        <w:rPr>
          <w:rFonts w:hint="eastAsia" w:ascii="仿宋" w:hAnsi="仿宋" w:eastAsia="仿宋" w:cs="仿宋"/>
          <w:spacing w:val="7"/>
          <w:sz w:val="32"/>
          <w:szCs w:val="32"/>
          <w:lang w:val="en-US" w:eastAsia="zh-CN"/>
        </w:rPr>
        <w:t>24</w:t>
      </w:r>
      <w:r>
        <w:rPr>
          <w:rFonts w:hint="eastAsia" w:ascii="仿宋" w:hAnsi="仿宋" w:eastAsia="仿宋" w:cs="仿宋"/>
          <w:spacing w:val="7"/>
          <w:sz w:val="32"/>
          <w:szCs w:val="32"/>
        </w:rPr>
        <w:t>号</w:t>
      </w:r>
    </w:p>
    <w:p>
      <w:pPr>
        <w:spacing w:before="108" w:line="31" w:lineRule="exact"/>
        <w:ind w:firstLine="54"/>
        <w:textAlignment w:val="center"/>
      </w:pPr>
      <w:r>
        <w:drawing>
          <wp:inline distT="0" distB="0" distL="0" distR="0">
            <wp:extent cx="5536565" cy="19050"/>
            <wp:effectExtent l="0" t="0" r="6985"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11"/>
                    <a:stretch>
                      <a:fillRect/>
                    </a:stretch>
                  </pic:blipFill>
                  <pic:spPr>
                    <a:xfrm>
                      <a:off x="0" y="0"/>
                      <a:ext cx="5536565" cy="19684"/>
                    </a:xfrm>
                    <a:prstGeom prst="rect">
                      <a:avLst/>
                    </a:prstGeom>
                  </pic:spPr>
                </pic:pic>
              </a:graphicData>
            </a:graphic>
          </wp:inline>
        </w:drawing>
      </w:r>
    </w:p>
    <w:p>
      <w:pPr>
        <w:spacing w:line="275" w:lineRule="auto"/>
        <w:rPr>
          <w:rFonts w:ascii="Arial"/>
          <w:sz w:val="21"/>
        </w:rPr>
      </w:pP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jc w:val="center"/>
        <w:textAlignment w:val="baseline"/>
        <w:rPr>
          <w:rFonts w:hint="eastAsia" w:ascii="方正大标宋简体" w:hAnsi="方正大标宋简体" w:eastAsia="方正大标宋简体" w:cs="方正大标宋简体"/>
          <w:b w:val="0"/>
          <w:bCs/>
          <w:color w:val="333333"/>
          <w:sz w:val="44"/>
          <w:szCs w:val="44"/>
        </w:rPr>
      </w:pPr>
      <w:r>
        <w:rPr>
          <w:rFonts w:hint="eastAsia" w:ascii="方正大标宋简体" w:hAnsi="方正大标宋简体" w:eastAsia="方正大标宋简体" w:cs="方正大标宋简体"/>
          <w:b w:val="0"/>
          <w:bCs/>
          <w:color w:val="333333"/>
          <w:sz w:val="44"/>
          <w:szCs w:val="44"/>
        </w:rPr>
        <w:t>关于举办“地信数云杯”第五届江西省大学</w:t>
      </w:r>
      <w:r>
        <w:rPr>
          <w:rFonts w:hint="eastAsia" w:ascii="方正大标宋简体" w:hAnsi="方正大标宋简体" w:eastAsia="方正大标宋简体" w:cs="方正大标宋简体"/>
          <w:b w:val="0"/>
          <w:bCs/>
          <w:color w:val="333333"/>
          <w:sz w:val="44"/>
          <w:szCs w:val="44"/>
          <w:lang w:val="en-US" w:eastAsia="zh-CN"/>
        </w:rPr>
        <w:t xml:space="preserve">  </w:t>
      </w:r>
      <w:r>
        <w:rPr>
          <w:rFonts w:hint="eastAsia" w:ascii="方正大标宋简体" w:hAnsi="方正大标宋简体" w:eastAsia="方正大标宋简体" w:cs="方正大标宋简体"/>
          <w:b w:val="0"/>
          <w:bCs/>
          <w:color w:val="333333"/>
          <w:sz w:val="44"/>
          <w:szCs w:val="44"/>
        </w:rPr>
        <w:t>生国土空间规划技能大赛暨第六届全国</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880" w:firstLineChars="200"/>
        <w:jc w:val="both"/>
        <w:textAlignment w:val="baseline"/>
        <w:rPr>
          <w:rFonts w:hint="eastAsia" w:ascii="微软雅黑" w:hAnsi="微软雅黑" w:eastAsia="微软雅黑" w:cs="微软雅黑"/>
          <w:b w:val="0"/>
          <w:bCs/>
          <w:color w:val="333333"/>
          <w:sz w:val="44"/>
          <w:szCs w:val="44"/>
        </w:rPr>
      </w:pPr>
      <w:r>
        <w:rPr>
          <w:rFonts w:hint="eastAsia" w:ascii="方正大标宋简体" w:hAnsi="方正大标宋简体" w:eastAsia="方正大标宋简体" w:cs="方正大标宋简体"/>
          <w:b w:val="0"/>
          <w:bCs/>
          <w:color w:val="333333"/>
          <w:sz w:val="44"/>
          <w:szCs w:val="44"/>
        </w:rPr>
        <w:t>大学生国土空间大赛选拔赛的通知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各相关院校</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lang w:val="en-US" w:eastAsia="zh-CN"/>
        </w:rPr>
        <w:t>学会内设机构</w:t>
      </w:r>
      <w:r>
        <w:rPr>
          <w:rFonts w:hint="eastAsia" w:ascii="仿宋" w:hAnsi="仿宋" w:eastAsia="仿宋" w:cs="仿宋"/>
          <w:b/>
          <w:bCs/>
          <w:color w:val="333333"/>
          <w:kern w:val="0"/>
          <w:sz w:val="32"/>
          <w:szCs w:val="32"/>
        </w:rPr>
        <w:t>：</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jc w:val="both"/>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根据中国土地学会《第六届全国土地资源管理专业大学生国土空间规划技能大赛通知》要求，江西省土地学会决定举办“地信数云杯”第五届江西省大学生国土空间规划技能大赛暨第六届全国大学生国土空间技能大赛选拔赛。有关事项通知如下：</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555"/>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一、大赛背景</w:t>
      </w:r>
      <w:bookmarkStart w:id="0" w:name="_GoBack"/>
      <w:bookmarkEnd w:id="0"/>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2023年是二十大之后，中国式现代化开局之年，为进一步落实生态文明战略，优化国土空间开发保护格局，全面推进乡村振兴，促进国土空间治理体系和治理能力现代化人才培养，我会决定组织举办第五届江西省大学生国土空间规划技能大赛暨第六届全国大学生国土空间技能大赛选拔赛。大赛以探索国土空间规划理论、提升规划实践技能与展示规划方案为核心，旨在探求多样化的国土空间规划人才培养方式，培育大学生的规划情怀，激发青年学子建设美丽中国的创新精神，培养多学科知识与技能融合的国土空间规划后备力量，提升国土空间品质和价值，营造美好人居环境和宜人空间场所，实现生态系统健康持续、历史文脉传承发展，挖掘国土空间规划编制的先进理论、方法与技术方案，共同推动规划事业蓬勃发展。</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555"/>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二、大赛主题</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为全面推进国土空间规划，探索国土空间规划落实生态文明战略与实现乡村振兴目标的方法路径，挖掘国土空间规划编制方面可供推广的先进理论、方法与技术工具，本届大赛高举“以人为本”的规划价值理念，以“提升空间品质，优化人居环境”、“优化城乡格局，推动高质量发展”为主题，展现以赛促教、以赛促练、以赛促学、以赛促创的教学改革探索成果。</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555"/>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三、大赛组织单位</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主办单位：</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江西省自然资源厅国土空间规划局</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2240" w:firstLineChars="70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江西省土地学会</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承办单位：</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东华理工大学测绘与空间信息工程学院</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2234" w:leftChars="1064" w:firstLine="0" w:firstLineChars="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自然资源部环鄱阳湖区域矿山环境监测与治理重点实验室</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协办单位：地信数云科技集团有限公司</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3" w:firstLineChars="200"/>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四、大赛时间与地点</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初赛作品提交截止时间：2023年6月14日24:00</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决赛时间：202</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年6月21日下午（暂定）</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480"/>
        <w:textAlignment w:val="baseline"/>
        <w:rPr>
          <w:rFonts w:hint="eastAsia" w:ascii="仿宋" w:hAnsi="仿宋" w:eastAsia="仿宋" w:cs="仿宋"/>
          <w:color w:val="333333"/>
          <w:sz w:val="32"/>
          <w:szCs w:val="32"/>
        </w:rPr>
      </w:pPr>
      <w:r>
        <w:rPr>
          <w:rFonts w:hint="eastAsia" w:ascii="仿宋" w:hAnsi="仿宋" w:eastAsia="仿宋" w:cs="仿宋"/>
          <w:color w:val="333333"/>
          <w:sz w:val="32"/>
          <w:szCs w:val="32"/>
        </w:rPr>
        <w:t>决赛地点:南昌</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东华理工大学校内（暂定）</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555"/>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五、参赛对象及要求</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1.省内高校土地资源管理、城乡规划、地理科学、建筑学及相关专业全日制本科在校生。</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2.以团队形式参赛，每个团队学生一般不超过4人，指导老师不超过2人；每人仅限参加一个团队，一个团队仅报送一个作品。</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3.参赛作品形式：国土空间规划方案及相关成果（PDF格式）。</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4.作品排版：正文小四号字体，行间距25磅，首行缩进2字符。</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5.严格遵守学术道德与学术规范，参赛作品应符合相关法律法规的要求，无知识产权争议，不得存在剽窃、抄袭、伪造、篡改等行为。已参与其他竞赛的获奖作品请勿重复选送。</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6.参赛作品评审细则详见</w:t>
      </w:r>
      <w:r>
        <w:rPr>
          <w:rFonts w:hint="eastAsia" w:ascii="仿宋" w:hAnsi="仿宋" w:eastAsia="仿宋" w:cs="仿宋"/>
          <w:color w:val="333333"/>
          <w:kern w:val="0"/>
          <w:sz w:val="32"/>
          <w:szCs w:val="32"/>
          <w:lang w:eastAsia="zh-CN"/>
        </w:rPr>
        <w:t>（</w:t>
      </w:r>
      <w:r>
        <w:rPr>
          <w:rFonts w:hint="eastAsia" w:ascii="仿宋" w:hAnsi="仿宋" w:eastAsia="仿宋" w:cs="仿宋"/>
          <w:b/>
          <w:bCs/>
          <w:color w:val="333333"/>
          <w:kern w:val="0"/>
          <w:sz w:val="32"/>
          <w:szCs w:val="32"/>
        </w:rPr>
        <w:t>附件1</w:t>
      </w:r>
      <w:r>
        <w:rPr>
          <w:rFonts w:hint="eastAsia" w:ascii="仿宋" w:hAnsi="仿宋" w:eastAsia="仿宋" w:cs="仿宋"/>
          <w:b w:val="0"/>
          <w:bCs w:val="0"/>
          <w:color w:val="333333"/>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555"/>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六、大赛流程及安排</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321" w:firstLineChars="100"/>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（一）大赛流程</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48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大赛分初赛和决赛两个环节。</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482"/>
        <w:jc w:val="left"/>
        <w:textAlignment w:val="baseline"/>
        <w:rPr>
          <w:rFonts w:hint="eastAsia" w:ascii="仿宋" w:hAnsi="仿宋" w:eastAsia="仿宋" w:cs="仿宋"/>
          <w:b w:val="0"/>
          <w:bCs w:val="0"/>
          <w:color w:val="333333"/>
          <w:kern w:val="0"/>
          <w:sz w:val="32"/>
          <w:szCs w:val="32"/>
        </w:rPr>
      </w:pPr>
      <w:r>
        <w:rPr>
          <w:rFonts w:hint="eastAsia" w:ascii="仿宋" w:hAnsi="仿宋" w:eastAsia="仿宋" w:cs="仿宋"/>
          <w:color w:val="333333"/>
          <w:kern w:val="0"/>
          <w:sz w:val="32"/>
          <w:szCs w:val="32"/>
        </w:rPr>
        <w:t>1.初赛：参赛人员需自行选择区</w:t>
      </w:r>
      <w:r>
        <w:rPr>
          <w:rFonts w:hint="eastAsia" w:ascii="仿宋" w:hAnsi="仿宋" w:eastAsia="仿宋" w:cs="仿宋"/>
          <w:b w:val="0"/>
          <w:bCs w:val="0"/>
          <w:color w:val="333333"/>
          <w:kern w:val="0"/>
          <w:sz w:val="32"/>
          <w:szCs w:val="32"/>
        </w:rPr>
        <w:t>域并进行规划设计，撰写一份规划方案（字数不限），并将参赛作品由各参赛单位负责人收齐本单位所有参赛作品后，统一打包发送（不接受个人发送）到组委会指定邮箱yanf_liu1@163.com，并附上参赛单位汇总表</w:t>
      </w:r>
      <w:r>
        <w:rPr>
          <w:rFonts w:hint="eastAsia" w:ascii="仿宋" w:hAnsi="仿宋" w:eastAsia="仿宋" w:cs="仿宋"/>
          <w:b/>
          <w:bCs/>
          <w:color w:val="333333"/>
          <w:kern w:val="0"/>
          <w:sz w:val="32"/>
          <w:szCs w:val="32"/>
        </w:rPr>
        <w:t>（附件2）</w:t>
      </w:r>
      <w:r>
        <w:rPr>
          <w:rFonts w:hint="eastAsia" w:ascii="仿宋" w:hAnsi="仿宋" w:eastAsia="仿宋" w:cs="仿宋"/>
          <w:b w:val="0"/>
          <w:bCs w:val="0"/>
          <w:color w:val="333333"/>
          <w:kern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48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2.初赛作品遴选：由大赛组委会将组织专家对所有参赛作品进行打分，遴选一定数量的作品进入决赛，并与6月19日前向入围选手发送决赛通知。</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3.现场决赛：入围决赛的参赛作品需准备10分钟左右的汇报视频和PPT演示稿，进行会场现场展示，大赛组委会将邀请专家评委进行现场打分、点评，专家点评控制在5分钟以内。</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3" w:firstLineChars="200"/>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（二）奖项设置</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本次比赛设一等奖、二等奖和三等奖，优秀教师指导奖。具体数量依据参赛队伍数量和作品质量综合确定。由大赛主办单位颁发奖励证书和奖金。</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3" w:firstLineChars="200"/>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lang w:val="en-US" w:eastAsia="zh-CN"/>
        </w:rPr>
        <w:t>七</w:t>
      </w:r>
      <w:r>
        <w:rPr>
          <w:rFonts w:hint="eastAsia" w:ascii="仿宋" w:hAnsi="仿宋" w:eastAsia="仿宋" w:cs="仿宋"/>
          <w:b/>
          <w:bCs/>
          <w:color w:val="333333"/>
          <w:kern w:val="0"/>
          <w:sz w:val="32"/>
          <w:szCs w:val="32"/>
        </w:rPr>
        <w:t>、联系方式</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both"/>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大赛邮箱：yanf_liu1@163.com</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both"/>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联系方式：</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both"/>
        <w:textAlignment w:val="baseline"/>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rPr>
        <w:t>江西省土地学会：</w:t>
      </w: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应丽娟</w:t>
      </w:r>
      <w:r>
        <w:rPr>
          <w:rFonts w:hint="eastAsia" w:ascii="仿宋" w:hAnsi="仿宋" w:eastAsia="仿宋" w:cs="仿宋"/>
          <w:color w:val="333333"/>
          <w:kern w:val="0"/>
          <w:sz w:val="32"/>
          <w:szCs w:val="32"/>
          <w:lang w:val="en-US" w:eastAsia="zh-CN"/>
        </w:rPr>
        <w:t xml:space="preserve"> 13870647113</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both"/>
        <w:textAlignment w:val="baseline"/>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rPr>
        <w:t>东华理工大学：</w:t>
      </w:r>
      <w:r>
        <w:rPr>
          <w:rFonts w:hint="eastAsia" w:ascii="仿宋" w:hAnsi="仿宋" w:eastAsia="仿宋" w:cs="仿宋"/>
          <w:color w:val="333333"/>
          <w:kern w:val="0"/>
          <w:sz w:val="32"/>
          <w:szCs w:val="32"/>
          <w:lang w:val="en-US" w:eastAsia="zh-CN"/>
        </w:rPr>
        <w:t xml:space="preserve">    纪老师 </w:t>
      </w:r>
      <w:r>
        <w:rPr>
          <w:rFonts w:hint="eastAsia" w:ascii="仿宋" w:hAnsi="仿宋" w:eastAsia="仿宋" w:cs="仿宋"/>
          <w:color w:val="333333"/>
          <w:kern w:val="0"/>
          <w:sz w:val="32"/>
          <w:szCs w:val="32"/>
        </w:rPr>
        <w:t>13879186021</w:t>
      </w:r>
      <w:r>
        <w:rPr>
          <w:rFonts w:hint="eastAsia" w:ascii="仿宋" w:hAnsi="仿宋" w:eastAsia="仿宋" w:cs="仿宋"/>
          <w:color w:val="333333"/>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3520" w:firstLineChars="1100"/>
        <w:jc w:val="both"/>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张老师 </w:t>
      </w:r>
      <w:r>
        <w:rPr>
          <w:rFonts w:hint="eastAsia" w:ascii="仿宋" w:hAnsi="仿宋" w:eastAsia="仿宋" w:cs="仿宋"/>
          <w:color w:val="333333"/>
          <w:kern w:val="0"/>
          <w:sz w:val="32"/>
          <w:szCs w:val="32"/>
        </w:rPr>
        <w:t>17354422501</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640" w:firstLineChars="200"/>
        <w:jc w:val="both"/>
        <w:textAlignment w:val="baseline"/>
        <w:rPr>
          <w:rFonts w:hint="eastAsia" w:ascii="仿宋" w:hAnsi="仿宋" w:eastAsia="仿宋" w:cs="仿宋"/>
          <w:color w:val="333333"/>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480"/>
        <w:jc w:val="both"/>
        <w:textAlignment w:val="baseline"/>
        <w:rPr>
          <w:rFonts w:hint="default" w:ascii="仿宋" w:hAnsi="仿宋" w:eastAsia="仿宋" w:cs="仿宋"/>
          <w:color w:val="333333"/>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firstLine="480"/>
        <w:jc w:val="left"/>
        <w:textAlignment w:val="baseline"/>
        <w:rPr>
          <w:rFonts w:hint="eastAsia" w:ascii="仿宋" w:hAnsi="仿宋" w:eastAsia="仿宋" w:cs="仿宋"/>
          <w:color w:val="333333"/>
          <w:kern w:val="0"/>
          <w:sz w:val="32"/>
          <w:szCs w:val="32"/>
        </w:rPr>
      </w:pPr>
    </w:p>
    <w:p>
      <w:pPr>
        <w:widowControl/>
        <w:spacing w:before="100" w:beforeAutospacing="1" w:after="165"/>
        <w:ind w:firstLine="480"/>
        <w:jc w:val="left"/>
        <w:rPr>
          <w:rFonts w:ascii="Helvetica" w:hAnsi="Helvetica" w:cs="宋体"/>
          <w:color w:val="333333"/>
          <w:kern w:val="0"/>
          <w:sz w:val="24"/>
          <w:szCs w:val="24"/>
        </w:rPr>
      </w:pPr>
      <w:r>
        <w:drawing>
          <wp:anchor distT="0" distB="0" distL="0" distR="0" simplePos="0" relativeHeight="251659264" behindDoc="1" locked="0" layoutInCell="1" allowOverlap="1">
            <wp:simplePos x="0" y="0"/>
            <wp:positionH relativeFrom="column">
              <wp:posOffset>3466465</wp:posOffset>
            </wp:positionH>
            <wp:positionV relativeFrom="paragraph">
              <wp:posOffset>71120</wp:posOffset>
            </wp:positionV>
            <wp:extent cx="2066290" cy="2066290"/>
            <wp:effectExtent l="0" t="0" r="0" b="0"/>
            <wp:wrapNone/>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2"/>
                    <a:stretch>
                      <a:fillRect/>
                    </a:stretch>
                  </pic:blipFill>
                  <pic:spPr>
                    <a:xfrm>
                      <a:off x="0" y="0"/>
                      <a:ext cx="2066290" cy="2066290"/>
                    </a:xfrm>
                    <a:prstGeom prst="rect">
                      <a:avLst/>
                    </a:prstGeom>
                  </pic:spPr>
                </pic:pic>
              </a:graphicData>
            </a:graphic>
          </wp:anchor>
        </w:drawing>
      </w:r>
      <w:r>
        <w:rPr>
          <w:rFonts w:hint="eastAsia" w:ascii="Helvetica" w:hAnsi="Helvetica" w:cs="宋体"/>
          <w:color w:val="333333"/>
          <w:kern w:val="0"/>
          <w:sz w:val="24"/>
          <w:szCs w:val="24"/>
        </w:rPr>
        <w:t xml:space="preserve"> </w:t>
      </w:r>
      <w:r>
        <w:rPr>
          <w:rFonts w:ascii="Helvetica" w:hAnsi="Helvetica" w:cs="宋体"/>
          <w:color w:val="333333"/>
          <w:kern w:val="0"/>
          <w:sz w:val="24"/>
          <w:szCs w:val="24"/>
        </w:rPr>
        <w:t xml:space="preserve">              </w:t>
      </w:r>
    </w:p>
    <w:p>
      <w:pPr>
        <w:widowControl/>
        <w:spacing w:before="100" w:beforeAutospacing="1" w:after="165"/>
        <w:ind w:firstLine="4111"/>
        <w:jc w:val="right"/>
        <w:rPr>
          <w:rFonts w:ascii="Helvetica" w:hAnsi="Helvetica" w:cs="宋体"/>
          <w:color w:val="333333"/>
          <w:kern w:val="0"/>
          <w:sz w:val="24"/>
          <w:szCs w:val="24"/>
        </w:rPr>
      </w:pPr>
      <w:r>
        <w:rPr>
          <w:rFonts w:hint="eastAsia" w:ascii="Helvetica" w:hAnsi="Helvetica" w:cs="宋体"/>
          <w:color w:val="333333"/>
          <w:kern w:val="0"/>
          <w:sz w:val="24"/>
          <w:szCs w:val="24"/>
          <w:lang w:val="en-US" w:eastAsia="zh-CN"/>
        </w:rPr>
        <w:t xml:space="preserve">                                             </w:t>
      </w:r>
    </w:p>
    <w:p>
      <w:pPr>
        <w:spacing w:before="101" w:line="436" w:lineRule="auto"/>
        <w:rPr>
          <w:rFonts w:ascii="仿宋" w:hAnsi="仿宋" w:eastAsia="仿宋" w:cs="仿宋"/>
          <w:spacing w:val="5"/>
          <w:sz w:val="32"/>
          <w:szCs w:val="32"/>
        </w:rPr>
      </w:pPr>
      <w:r>
        <w:rPr>
          <w:rFonts w:hint="eastAsia" w:eastAsia="宋体"/>
          <w:lang w:val="en-US" w:eastAsia="zh-CN"/>
        </w:rPr>
        <w:t xml:space="preserve">                                                        </w:t>
      </w:r>
      <w:r>
        <w:rPr>
          <w:rFonts w:ascii="仿宋" w:hAnsi="仿宋" w:eastAsia="仿宋" w:cs="仿宋"/>
          <w:spacing w:val="10"/>
          <w:sz w:val="31"/>
          <w:szCs w:val="31"/>
        </w:rPr>
        <w:t>江</w:t>
      </w:r>
      <w:r>
        <w:rPr>
          <w:rFonts w:ascii="仿宋" w:hAnsi="仿宋" w:eastAsia="仿宋" w:cs="仿宋"/>
          <w:spacing w:val="5"/>
          <w:sz w:val="32"/>
          <w:szCs w:val="32"/>
        </w:rPr>
        <w:t>西省土地学会</w:t>
      </w:r>
    </w:p>
    <w:p>
      <w:pPr>
        <w:spacing w:before="101" w:line="436" w:lineRule="auto"/>
        <w:ind w:firstLine="5882" w:firstLineChars="1700"/>
        <w:rPr>
          <w:rFonts w:hint="default" w:ascii="仿宋" w:hAnsi="仿宋" w:eastAsia="仿宋" w:cs="仿宋"/>
          <w:spacing w:val="13"/>
          <w:sz w:val="32"/>
          <w:szCs w:val="32"/>
          <w:lang w:val="en-US"/>
        </w:rPr>
        <w:sectPr>
          <w:footerReference r:id="rId5" w:type="default"/>
          <w:pgSz w:w="11906" w:h="16839"/>
          <w:pgMar w:top="1440" w:right="1587" w:bottom="1440" w:left="1587" w:header="0" w:footer="1191"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spacing w:val="13"/>
          <w:sz w:val="32"/>
          <w:szCs w:val="32"/>
          <w:lang w:val="en-US" w:eastAsia="zh-CN"/>
        </w:rPr>
        <w:t xml:space="preserve"> </w:t>
      </w:r>
      <w:r>
        <w:rPr>
          <w:rFonts w:hint="eastAsia" w:ascii="仿宋" w:hAnsi="仿宋" w:eastAsia="仿宋" w:cs="仿宋"/>
          <w:spacing w:val="13"/>
          <w:sz w:val="32"/>
          <w:szCs w:val="32"/>
        </w:rPr>
        <w:t>202</w:t>
      </w:r>
      <w:r>
        <w:rPr>
          <w:rFonts w:hint="eastAsia" w:ascii="仿宋" w:hAnsi="仿宋" w:eastAsia="仿宋" w:cs="仿宋"/>
          <w:spacing w:val="13"/>
          <w:sz w:val="32"/>
          <w:szCs w:val="32"/>
          <w:lang w:val="en-US" w:eastAsia="zh-CN"/>
        </w:rPr>
        <w:t>3</w:t>
      </w:r>
      <w:r>
        <w:rPr>
          <w:rFonts w:hint="eastAsia" w:ascii="仿宋" w:hAnsi="仿宋" w:eastAsia="仿宋" w:cs="仿宋"/>
          <w:spacing w:val="13"/>
          <w:sz w:val="32"/>
          <w:szCs w:val="32"/>
        </w:rPr>
        <w:t>年</w:t>
      </w:r>
      <w:r>
        <w:rPr>
          <w:rFonts w:hint="eastAsia" w:ascii="仿宋" w:hAnsi="仿宋" w:eastAsia="仿宋" w:cs="仿宋"/>
          <w:spacing w:val="13"/>
          <w:sz w:val="32"/>
          <w:szCs w:val="32"/>
          <w:lang w:val="en-US" w:eastAsia="zh-CN"/>
        </w:rPr>
        <w:t>5月23日</w:t>
      </w:r>
    </w:p>
    <w:p>
      <w:pPr>
        <w:pStyle w:val="6"/>
        <w:shd w:val="clear" w:color="auto" w:fill="FFFFFF"/>
        <w:spacing w:before="150" w:beforeAutospacing="0" w:after="150" w:afterAutospacing="0" w:line="465" w:lineRule="atLeast"/>
        <w:rPr>
          <w:rFonts w:hint="eastAsia" w:ascii="仿宋" w:hAnsi="仿宋" w:eastAsia="仿宋" w:cs="仿宋"/>
          <w:b/>
          <w:bCs/>
          <w:color w:val="333333"/>
          <w:sz w:val="32"/>
          <w:szCs w:val="32"/>
        </w:rPr>
      </w:pPr>
      <w:r>
        <w:rPr>
          <w:rFonts w:hint="eastAsia" w:ascii="仿宋" w:hAnsi="仿宋" w:eastAsia="仿宋" w:cs="仿宋"/>
          <w:b/>
          <w:bCs/>
          <w:color w:val="333333"/>
          <w:sz w:val="32"/>
          <w:szCs w:val="32"/>
        </w:rPr>
        <w:t>附件1：参赛作品评审细则</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3" w:firstLineChars="200"/>
        <w:textAlignment w:val="baseline"/>
        <w:rPr>
          <w:rFonts w:hint="eastAsia" w:ascii="仿宋" w:hAnsi="仿宋" w:eastAsia="仿宋" w:cs="仿宋"/>
          <w:b/>
          <w:bCs/>
          <w:color w:val="333333"/>
          <w:sz w:val="32"/>
          <w:szCs w:val="24"/>
        </w:rPr>
      </w:pPr>
      <w:r>
        <w:rPr>
          <w:rFonts w:hint="eastAsia" w:ascii="仿宋" w:hAnsi="仿宋" w:eastAsia="仿宋" w:cs="仿宋"/>
          <w:b/>
          <w:bCs/>
          <w:color w:val="333333"/>
          <w:sz w:val="32"/>
          <w:szCs w:val="24"/>
        </w:rPr>
        <w:t>一、作品要求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1.体现“优化空间格局，完善空间治理”主题；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2.体现乡村振兴、生态文明建设的发展要求；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3.遵循国土空间规划原理，提倡传统与时代新理念相结合的创作理念；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4.符合国家主旋律价值，切合时代审美要求，提升大众生活品位；通过创新国土空间规划，让生活更精彩、更生态、更健康、更安全；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5.符合国家有关法律法规的要求。</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3" w:firstLineChars="200"/>
        <w:textAlignment w:val="baseline"/>
        <w:rPr>
          <w:rFonts w:hint="eastAsia" w:ascii="仿宋" w:hAnsi="仿宋" w:eastAsia="仿宋" w:cs="仿宋"/>
          <w:b/>
          <w:bCs/>
          <w:color w:val="333333"/>
          <w:sz w:val="32"/>
          <w:szCs w:val="24"/>
        </w:rPr>
      </w:pPr>
      <w:r>
        <w:rPr>
          <w:rFonts w:hint="eastAsia" w:ascii="仿宋" w:hAnsi="仿宋" w:eastAsia="仿宋" w:cs="仿宋"/>
          <w:b/>
          <w:bCs/>
          <w:color w:val="333333"/>
          <w:sz w:val="32"/>
          <w:szCs w:val="24"/>
        </w:rPr>
        <w:t>二、作品范围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1.村镇总体规划；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2.土地整治规划；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3.田园综合体规划；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4.休闲农庄规划；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5.历史文化名村保护规划；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6.生态景观规划；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7.其它类规划。</w:t>
      </w:r>
    </w:p>
    <w:p>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3" w:firstLineChars="200"/>
        <w:textAlignment w:val="baseline"/>
        <w:rPr>
          <w:rFonts w:hint="eastAsia" w:ascii="仿宋" w:hAnsi="仿宋" w:eastAsia="仿宋" w:cs="仿宋"/>
          <w:b/>
          <w:bCs/>
          <w:color w:val="333333"/>
          <w:sz w:val="32"/>
          <w:szCs w:val="24"/>
        </w:rPr>
      </w:pPr>
      <w:r>
        <w:rPr>
          <w:rFonts w:hint="eastAsia" w:ascii="仿宋" w:hAnsi="仿宋" w:eastAsia="仿宋" w:cs="仿宋"/>
          <w:b/>
          <w:bCs/>
          <w:color w:val="333333"/>
          <w:sz w:val="32"/>
          <w:szCs w:val="24"/>
        </w:rPr>
        <w:t>三、评选标准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参赛作品要求符合现代国土空间规划的发展趋势，具有原创性，同时需考量作品的全面性、系统性、条理性及视觉效果。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1.与主题“优化空间格局，完善空间治理”一致性；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2.创意与构想；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3.体现“多规合一”；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sectPr>
          <w:footerReference r:id="rId6" w:type="default"/>
          <w:pgSz w:w="11906" w:h="16839"/>
          <w:pgMar w:top="1431" w:right="1377" w:bottom="1496" w:left="1539" w:header="0" w:footer="1215"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4.规划设计方法先进；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5.整体设计呈现效果；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6.方案汇报沟通表现；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7.对人文、历史的反思与关注；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8.对环境与可持续发展的反思和关注。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四、参赛限制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本次大赛严禁以下两类作品参赛：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1.非原创性设计，存在仿冒或侵害他人知识产权的作品；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2.不符合本届大赛的主题和相关设计要求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五、参赛作品评分表</w:t>
      </w:r>
    </w:p>
    <w:p>
      <w:pPr>
        <w:pStyle w:val="2"/>
        <w:rPr>
          <w:rFonts w:hint="eastAsia"/>
        </w:rPr>
      </w:pPr>
    </w:p>
    <w:tbl>
      <w:tblPr>
        <w:tblStyle w:val="7"/>
        <w:tblW w:w="7366" w:type="dxa"/>
        <w:jc w:val="center"/>
        <w:tblLayout w:type="autofit"/>
        <w:tblCellMar>
          <w:top w:w="0" w:type="dxa"/>
          <w:left w:w="108" w:type="dxa"/>
          <w:bottom w:w="0" w:type="dxa"/>
          <w:right w:w="108" w:type="dxa"/>
        </w:tblCellMar>
      </w:tblPr>
      <w:tblGrid>
        <w:gridCol w:w="1940"/>
        <w:gridCol w:w="1174"/>
        <w:gridCol w:w="2835"/>
        <w:gridCol w:w="1417"/>
      </w:tblGrid>
      <w:tr>
        <w:tblPrEx>
          <w:tblCellMar>
            <w:top w:w="0" w:type="dxa"/>
            <w:left w:w="108" w:type="dxa"/>
            <w:bottom w:w="0" w:type="dxa"/>
            <w:right w:w="108" w:type="dxa"/>
          </w:tblCellMar>
        </w:tblPrEx>
        <w:trPr>
          <w:trHeight w:val="276"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评分项目</w:t>
            </w:r>
          </w:p>
        </w:tc>
        <w:tc>
          <w:tcPr>
            <w:tcW w:w="1174"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分值</w:t>
            </w: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评分等级</w:t>
            </w:r>
          </w:p>
        </w:tc>
        <w:tc>
          <w:tcPr>
            <w:tcW w:w="141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得分</w:t>
            </w:r>
          </w:p>
        </w:tc>
      </w:tr>
      <w:tr>
        <w:tblPrEx>
          <w:tblCellMar>
            <w:top w:w="0" w:type="dxa"/>
            <w:left w:w="108" w:type="dxa"/>
            <w:bottom w:w="0" w:type="dxa"/>
            <w:right w:w="108" w:type="dxa"/>
          </w:tblCellMar>
        </w:tblPrEx>
        <w:trPr>
          <w:trHeight w:val="145"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作品题目与大赛的契合性</w:t>
            </w:r>
          </w:p>
        </w:tc>
        <w:tc>
          <w:tcPr>
            <w:tcW w:w="117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10</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优秀（9-10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良好（7-8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一般（5-6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较差（3-4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389"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作品创意与构想</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25</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优秀（21-25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良好（16-20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一般（10-15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较差（5-9分）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差（1-4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“多规合一”体现</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15</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优秀（13-15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良好（10-12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一般（7-9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较差（4-6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差（1-3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规划设计方法</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15</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优秀（13-15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良好（10-12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一般（7-9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较差（4-6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差（1-3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bl>
    <w:p>
      <w:pPr>
        <w:widowControl/>
        <w:jc w:val="center"/>
        <w:rPr>
          <w:rFonts w:hint="eastAsia" w:ascii="仿宋" w:hAnsi="仿宋" w:eastAsia="仿宋" w:cs="仿宋"/>
          <w:color w:val="000000"/>
          <w:kern w:val="0"/>
          <w:sz w:val="28"/>
          <w:szCs w:val="24"/>
        </w:rPr>
        <w:sectPr>
          <w:footerReference r:id="rId7" w:type="default"/>
          <w:pgSz w:w="11906" w:h="16839"/>
          <w:pgMar w:top="1431" w:right="1377" w:bottom="1496" w:left="1539" w:header="0" w:footer="1215" w:gutter="0"/>
          <w:pgBorders>
            <w:top w:val="none" w:sz="0" w:space="0"/>
            <w:left w:val="none" w:sz="0" w:space="0"/>
            <w:bottom w:val="none" w:sz="0" w:space="0"/>
            <w:right w:val="none" w:sz="0" w:space="0"/>
          </w:pgBorders>
          <w:pgNumType w:fmt="decimal"/>
          <w:cols w:space="720" w:num="1"/>
        </w:sectPr>
      </w:pPr>
    </w:p>
    <w:tbl>
      <w:tblPr>
        <w:tblStyle w:val="7"/>
        <w:tblW w:w="7366" w:type="dxa"/>
        <w:jc w:val="center"/>
        <w:tblLayout w:type="autofit"/>
        <w:tblCellMar>
          <w:top w:w="0" w:type="dxa"/>
          <w:left w:w="108" w:type="dxa"/>
          <w:bottom w:w="0" w:type="dxa"/>
          <w:right w:w="108" w:type="dxa"/>
        </w:tblCellMar>
      </w:tblPr>
      <w:tblGrid>
        <w:gridCol w:w="1940"/>
        <w:gridCol w:w="1174"/>
        <w:gridCol w:w="2835"/>
        <w:gridCol w:w="1417"/>
      </w:tblGrid>
      <w:tr>
        <w:tblPrEx>
          <w:tblCellMar>
            <w:top w:w="0" w:type="dxa"/>
            <w:left w:w="108" w:type="dxa"/>
            <w:bottom w:w="0" w:type="dxa"/>
            <w:right w:w="108" w:type="dxa"/>
          </w:tblCellMar>
        </w:tblPrEx>
        <w:trPr>
          <w:trHeight w:val="552" w:hRule="atLeast"/>
          <w:jc w:val="center"/>
        </w:trPr>
        <w:tc>
          <w:tcPr>
            <w:tcW w:w="1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lang w:eastAsia="zh-CN"/>
              </w:rPr>
            </w:pPr>
            <w:r>
              <w:rPr>
                <w:rFonts w:hint="eastAsia" w:ascii="仿宋" w:hAnsi="仿宋" w:eastAsia="仿宋" w:cs="仿宋"/>
                <w:color w:val="000000"/>
                <w:kern w:val="0"/>
                <w:sz w:val="28"/>
                <w:szCs w:val="24"/>
              </w:rPr>
              <w:t>整体设计呈现</w:t>
            </w:r>
          </w:p>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效果</w:t>
            </w:r>
          </w:p>
        </w:tc>
        <w:tc>
          <w:tcPr>
            <w:tcW w:w="117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15</w:t>
            </w:r>
          </w:p>
        </w:tc>
        <w:tc>
          <w:tcPr>
            <w:tcW w:w="28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优秀（13-15 分）</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良好（10-12 分）</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一般（7-9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较差（4-6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差（1-3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552"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lang w:eastAsia="zh-CN"/>
              </w:rPr>
            </w:pPr>
            <w:r>
              <w:rPr>
                <w:rFonts w:hint="eastAsia" w:ascii="仿宋" w:hAnsi="仿宋" w:eastAsia="仿宋" w:cs="仿宋"/>
                <w:color w:val="000000"/>
                <w:kern w:val="0"/>
                <w:sz w:val="28"/>
                <w:szCs w:val="24"/>
              </w:rPr>
              <w:t>方案汇报沟通</w:t>
            </w:r>
          </w:p>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表现</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10</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优秀（9-10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良好（7-8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一般（5-6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较差（3-4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对人文、历史的反思与关注</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5</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优秀（5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良好（4分）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一般（3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对环境与可持续发展的反思和关注</w:t>
            </w:r>
          </w:p>
        </w:tc>
        <w:tc>
          <w:tcPr>
            <w:tcW w:w="1174"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5</w:t>
            </w: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优秀（5 分）</w:t>
            </w:r>
          </w:p>
        </w:tc>
        <w:tc>
          <w:tcPr>
            <w:tcW w:w="141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良好（4分）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一般（3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较差（2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r>
        <w:tblPrEx>
          <w:tblCellMar>
            <w:top w:w="0" w:type="dxa"/>
            <w:left w:w="108" w:type="dxa"/>
            <w:bottom w:w="0" w:type="dxa"/>
            <w:right w:w="108" w:type="dxa"/>
          </w:tblCellMar>
        </w:tblPrEx>
        <w:trPr>
          <w:trHeight w:val="276" w:hRule="atLeast"/>
          <w:jc w:val="center"/>
        </w:trPr>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11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c>
          <w:tcPr>
            <w:tcW w:w="283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差（1 分）</w:t>
            </w:r>
          </w:p>
        </w:tc>
        <w:tc>
          <w:tcPr>
            <w:tcW w:w="14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8"/>
                <w:szCs w:val="24"/>
              </w:rPr>
            </w:pPr>
          </w:p>
        </w:tc>
      </w:tr>
    </w:tbl>
    <w:p>
      <w:pPr>
        <w:pStyle w:val="2"/>
        <w:rPr>
          <w:rFonts w:hint="eastAsia" w:ascii="仿宋" w:hAnsi="仿宋" w:eastAsia="仿宋" w:cs="仿宋"/>
          <w:spacing w:val="7"/>
          <w:sz w:val="36"/>
          <w:szCs w:val="36"/>
          <w:lang w:val="en-US"/>
        </w:rPr>
      </w:pPr>
    </w:p>
    <w:p>
      <w:pPr>
        <w:pStyle w:val="2"/>
        <w:rPr>
          <w:rFonts w:hint="default" w:ascii="仿宋" w:hAnsi="仿宋" w:eastAsia="仿宋" w:cs="仿宋"/>
          <w:spacing w:val="7"/>
          <w:sz w:val="31"/>
          <w:szCs w:val="31"/>
          <w:lang w:val="en-US"/>
        </w:rPr>
      </w:pPr>
    </w:p>
    <w:p>
      <w:pPr>
        <w:pStyle w:val="2"/>
        <w:rPr>
          <w:rFonts w:hint="default" w:ascii="仿宋" w:hAnsi="仿宋" w:eastAsia="仿宋" w:cs="仿宋"/>
          <w:spacing w:val="7"/>
          <w:sz w:val="31"/>
          <w:szCs w:val="31"/>
          <w:lang w:val="en-US"/>
        </w:rPr>
      </w:pPr>
    </w:p>
    <w:p>
      <w:pPr>
        <w:pBdr>
          <w:top w:val="none" w:color="FF0000" w:sz="0" w:space="0"/>
          <w:left w:val="none" w:color="auto" w:sz="0" w:space="0"/>
          <w:bottom w:val="none" w:color="FF0000" w:sz="0" w:space="0"/>
          <w:right w:val="none" w:color="auto" w:sz="0" w:space="0"/>
          <w:between w:val="none" w:color="auto" w:sz="0" w:space="0"/>
        </w:pBdr>
        <w:spacing w:before="92" w:line="218" w:lineRule="auto"/>
        <w:ind w:left="390"/>
        <w:rPr>
          <w:rFonts w:ascii="仿宋" w:hAnsi="仿宋" w:eastAsia="仿宋" w:cs="仿宋"/>
          <w:spacing w:val="-8"/>
          <w:sz w:val="28"/>
          <w:szCs w:val="28"/>
        </w:rPr>
      </w:pPr>
    </w:p>
    <w:p>
      <w:pPr>
        <w:pBdr>
          <w:top w:val="none" w:color="auto" w:sz="0" w:space="0"/>
          <w:left w:val="none" w:color="auto" w:sz="0" w:space="0"/>
          <w:bottom w:val="none" w:color="auto" w:sz="0" w:space="0"/>
          <w:right w:val="none" w:color="auto" w:sz="0" w:space="0"/>
          <w:between w:val="none" w:color="auto" w:sz="0" w:space="0"/>
        </w:pBdr>
        <w:spacing w:before="92" w:line="218" w:lineRule="auto"/>
        <w:ind w:left="390"/>
        <w:rPr>
          <w:rFonts w:ascii="仿宋" w:hAnsi="仿宋" w:eastAsia="仿宋" w:cs="仿宋"/>
          <w:spacing w:val="-8"/>
          <w:sz w:val="28"/>
          <w:szCs w:val="28"/>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widowControl/>
        <w:jc w:val="left"/>
        <w:rPr>
          <w:rFonts w:hint="eastAsia" w:ascii="宋体" w:hAnsi="宋体" w:cs="宋体"/>
          <w:b/>
          <w:bCs/>
          <w:color w:val="333333"/>
          <w:kern w:val="0"/>
          <w:sz w:val="24"/>
          <w:szCs w:val="24"/>
        </w:rPr>
      </w:pPr>
    </w:p>
    <w:p>
      <w:pPr>
        <w:widowControl/>
        <w:jc w:val="left"/>
        <w:rPr>
          <w:rFonts w:hint="eastAsia" w:ascii="宋体" w:hAnsi="宋体" w:cs="宋体"/>
          <w:b/>
          <w:bCs/>
          <w:color w:val="333333"/>
          <w:kern w:val="0"/>
          <w:sz w:val="24"/>
          <w:szCs w:val="24"/>
        </w:rPr>
      </w:pPr>
    </w:p>
    <w:p>
      <w:pPr>
        <w:widowControl/>
        <w:jc w:val="left"/>
        <w:rPr>
          <w:rFonts w:hint="eastAsia" w:ascii="宋体" w:hAnsi="宋体" w:cs="宋体"/>
          <w:b/>
          <w:bCs/>
          <w:color w:val="333333"/>
          <w:kern w:val="0"/>
          <w:sz w:val="24"/>
          <w:szCs w:val="24"/>
        </w:rPr>
      </w:pPr>
    </w:p>
    <w:p>
      <w:pPr>
        <w:widowControl/>
        <w:jc w:val="left"/>
        <w:rPr>
          <w:rFonts w:hint="eastAsia" w:ascii="宋体" w:hAnsi="宋体" w:cs="宋体"/>
          <w:b/>
          <w:bCs/>
          <w:color w:val="333333"/>
          <w:kern w:val="0"/>
          <w:sz w:val="24"/>
          <w:szCs w:val="24"/>
        </w:rPr>
      </w:pPr>
    </w:p>
    <w:p>
      <w:pPr>
        <w:widowControl/>
        <w:jc w:val="left"/>
        <w:rPr>
          <w:rFonts w:hint="eastAsia" w:ascii="仿宋" w:hAnsi="仿宋" w:eastAsia="仿宋" w:cs="仿宋"/>
          <w:b/>
          <w:bCs/>
          <w:color w:val="333333"/>
          <w:kern w:val="0"/>
          <w:sz w:val="32"/>
          <w:szCs w:val="32"/>
        </w:rPr>
        <w:sectPr>
          <w:footerReference r:id="rId8" w:type="default"/>
          <w:pgSz w:w="11906" w:h="16839"/>
          <w:pgMar w:top="1431" w:right="1377" w:bottom="1496" w:left="1539" w:header="0" w:footer="1215" w:gutter="0"/>
          <w:pgBorders>
            <w:top w:val="none" w:sz="0" w:space="0"/>
            <w:left w:val="none" w:sz="0" w:space="0"/>
            <w:bottom w:val="none" w:sz="0" w:space="0"/>
            <w:right w:val="none" w:sz="0" w:space="0"/>
          </w:pgBorders>
          <w:pgNumType w:fmt="decimal"/>
          <w:cols w:space="720" w:num="1"/>
        </w:sectPr>
      </w:pPr>
    </w:p>
    <w:p>
      <w:pPr>
        <w:widowControl/>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附件 2:</w:t>
      </w:r>
    </w:p>
    <w:p>
      <w:pPr>
        <w:widowControl/>
        <w:jc w:val="left"/>
        <w:rPr>
          <w:rFonts w:hint="eastAsia" w:ascii="仿宋" w:hAnsi="仿宋" w:eastAsia="仿宋" w:cs="仿宋"/>
          <w:b/>
          <w:bCs/>
          <w:color w:val="333333"/>
          <w:kern w:val="0"/>
          <w:sz w:val="32"/>
          <w:szCs w:val="32"/>
        </w:rPr>
      </w:pPr>
    </w:p>
    <w:p>
      <w:pPr>
        <w:widowControl/>
        <w:jc w:val="center"/>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“地信数云杯”第</w:t>
      </w:r>
      <w:r>
        <w:rPr>
          <w:rFonts w:hint="eastAsia" w:ascii="仿宋" w:hAnsi="仿宋" w:eastAsia="仿宋" w:cs="仿宋"/>
          <w:b/>
          <w:bCs/>
          <w:color w:val="333333"/>
          <w:kern w:val="0"/>
          <w:sz w:val="32"/>
          <w:szCs w:val="32"/>
          <w:lang w:val="en-US" w:eastAsia="zh-CN"/>
        </w:rPr>
        <w:t>五</w:t>
      </w:r>
      <w:r>
        <w:rPr>
          <w:rFonts w:hint="eastAsia" w:ascii="仿宋" w:hAnsi="仿宋" w:eastAsia="仿宋" w:cs="仿宋"/>
          <w:b/>
          <w:bCs/>
          <w:color w:val="333333"/>
          <w:kern w:val="0"/>
          <w:sz w:val="32"/>
          <w:szCs w:val="32"/>
        </w:rPr>
        <w:t>届江西省大学生国土空间</w:t>
      </w:r>
    </w:p>
    <w:p>
      <w:pPr>
        <w:widowControl/>
        <w:jc w:val="center"/>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规划技能大赛汇总表</w:t>
      </w:r>
    </w:p>
    <w:p>
      <w:pPr>
        <w:widowControl/>
        <w:spacing w:before="100" w:beforeAutospacing="1" w:after="165"/>
        <w:ind w:firstLine="480"/>
        <w:jc w:val="left"/>
        <w:rPr>
          <w:rFonts w:hint="eastAsia" w:ascii="仿宋" w:hAnsi="仿宋" w:eastAsia="仿宋" w:cs="仿宋"/>
          <w:b/>
          <w:bCs/>
          <w:color w:val="333333"/>
          <w:kern w:val="0"/>
          <w:sz w:val="32"/>
          <w:szCs w:val="32"/>
        </w:rPr>
      </w:pPr>
    </w:p>
    <w:p>
      <w:pPr>
        <w:widowControl/>
        <w:spacing w:before="100" w:beforeAutospacing="1" w:after="165"/>
        <w:ind w:firstLine="480"/>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高校名称：</w:t>
      </w:r>
    </w:p>
    <w:p>
      <w:pPr>
        <w:widowControl/>
        <w:spacing w:before="100" w:beforeAutospacing="1" w:after="165"/>
        <w:ind w:firstLine="480"/>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负</w:t>
      </w: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责</w:t>
      </w:r>
      <w:r>
        <w:rPr>
          <w:rFonts w:hint="eastAsia" w:ascii="仿宋" w:hAnsi="仿宋" w:eastAsia="仿宋" w:cs="仿宋"/>
          <w:b/>
          <w:bCs/>
          <w:color w:val="333333"/>
          <w:kern w:val="0"/>
          <w:sz w:val="32"/>
          <w:szCs w:val="32"/>
          <w:lang w:val="en-US" w:eastAsia="zh-CN"/>
        </w:rPr>
        <w:t xml:space="preserve"> </w:t>
      </w:r>
      <w:r>
        <w:rPr>
          <w:rFonts w:hint="eastAsia" w:ascii="仿宋" w:hAnsi="仿宋" w:eastAsia="仿宋" w:cs="仿宋"/>
          <w:b/>
          <w:bCs/>
          <w:color w:val="333333"/>
          <w:kern w:val="0"/>
          <w:sz w:val="32"/>
          <w:szCs w:val="32"/>
        </w:rPr>
        <w:t>人：</w:t>
      </w:r>
    </w:p>
    <w:p>
      <w:pPr>
        <w:widowControl/>
        <w:spacing w:before="100" w:beforeAutospacing="1" w:after="165"/>
        <w:ind w:firstLine="480"/>
        <w:jc w:val="left"/>
        <w:rPr>
          <w:rFonts w:hint="eastAsia" w:ascii="仿宋" w:hAnsi="仿宋" w:eastAsia="仿宋" w:cs="仿宋"/>
          <w:b w:val="0"/>
          <w:bCs w:val="0"/>
          <w:color w:val="333333"/>
          <w:kern w:val="0"/>
          <w:sz w:val="32"/>
          <w:szCs w:val="32"/>
        </w:rPr>
      </w:pPr>
      <w:r>
        <w:rPr>
          <w:rFonts w:hint="eastAsia" w:ascii="仿宋" w:hAnsi="仿宋" w:eastAsia="仿宋" w:cs="仿宋"/>
          <w:b/>
          <w:bCs/>
          <w:color w:val="333333"/>
          <w:kern w:val="0"/>
          <w:sz w:val="32"/>
          <w:szCs w:val="32"/>
        </w:rPr>
        <w:t>负责人联系电话：</w:t>
      </w:r>
    </w:p>
    <w:p>
      <w:pPr>
        <w:widowControl/>
        <w:spacing w:before="100" w:beforeAutospacing="1" w:after="165"/>
        <w:ind w:firstLine="480"/>
        <w:jc w:val="center"/>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XX大学作品汇总表</w:t>
      </w:r>
    </w:p>
    <w:tbl>
      <w:tblPr>
        <w:tblStyle w:val="7"/>
        <w:tblW w:w="9137"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2282"/>
        <w:gridCol w:w="1976"/>
        <w:gridCol w:w="1908"/>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rPr>
        <w:tc>
          <w:tcPr>
            <w:tcW w:w="1143"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序号</w:t>
            </w:r>
          </w:p>
        </w:tc>
        <w:tc>
          <w:tcPr>
            <w:tcW w:w="2282" w:type="dxa"/>
            <w:noWrap w:val="0"/>
            <w:vAlign w:val="center"/>
          </w:tcPr>
          <w:p>
            <w:pPr>
              <w:widowControl/>
              <w:spacing w:before="100" w:beforeAutospacing="1" w:after="165"/>
              <w:ind w:firstLine="480"/>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作品序号</w:t>
            </w:r>
          </w:p>
        </w:tc>
        <w:tc>
          <w:tcPr>
            <w:tcW w:w="1976"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作品名称</w:t>
            </w:r>
          </w:p>
        </w:tc>
        <w:tc>
          <w:tcPr>
            <w:tcW w:w="1908"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参赛学生</w:t>
            </w:r>
          </w:p>
        </w:tc>
        <w:tc>
          <w:tcPr>
            <w:tcW w:w="1828"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指导老师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143" w:type="dxa"/>
            <w:noWrap w:val="0"/>
            <w:vAlign w:val="center"/>
          </w:tcPr>
          <w:p>
            <w:pPr>
              <w:widowControl/>
              <w:spacing w:before="100" w:beforeAutospacing="1" w:after="165"/>
              <w:ind w:firstLine="560" w:firstLineChars="200"/>
              <w:jc w:val="both"/>
              <w:rPr>
                <w:rFonts w:hint="default" w:ascii="仿宋" w:hAnsi="仿宋" w:eastAsia="仿宋" w:cs="仿宋"/>
                <w:b w:val="0"/>
                <w:bCs w:val="0"/>
                <w:color w:val="333333"/>
                <w:kern w:val="0"/>
                <w:sz w:val="28"/>
                <w:szCs w:val="28"/>
                <w:lang w:val="en-US" w:eastAsia="zh-CN"/>
              </w:rPr>
            </w:pPr>
            <w:r>
              <w:rPr>
                <w:rFonts w:hint="eastAsia" w:ascii="仿宋" w:hAnsi="仿宋" w:eastAsia="仿宋" w:cs="仿宋"/>
                <w:b w:val="0"/>
                <w:bCs w:val="0"/>
                <w:color w:val="333333"/>
                <w:kern w:val="0"/>
                <w:sz w:val="28"/>
                <w:szCs w:val="28"/>
                <w:lang w:val="en-US" w:eastAsia="zh-CN"/>
              </w:rPr>
              <w:t>1</w:t>
            </w:r>
          </w:p>
        </w:tc>
        <w:tc>
          <w:tcPr>
            <w:tcW w:w="2282"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XX大学1号作品</w:t>
            </w:r>
          </w:p>
        </w:tc>
        <w:tc>
          <w:tcPr>
            <w:tcW w:w="1976" w:type="dxa"/>
            <w:noWrap w:val="0"/>
            <w:vAlign w:val="top"/>
          </w:tcPr>
          <w:p>
            <w:pPr>
              <w:widowControl/>
              <w:spacing w:before="100" w:beforeAutospacing="1" w:after="165"/>
              <w:ind w:firstLine="480"/>
              <w:jc w:val="center"/>
              <w:rPr>
                <w:rFonts w:hint="eastAsia" w:ascii="仿宋" w:hAnsi="仿宋" w:eastAsia="仿宋" w:cs="仿宋"/>
                <w:b w:val="0"/>
                <w:bCs w:val="0"/>
                <w:color w:val="333333"/>
                <w:kern w:val="0"/>
                <w:sz w:val="28"/>
                <w:szCs w:val="28"/>
              </w:rPr>
            </w:pPr>
          </w:p>
        </w:tc>
        <w:tc>
          <w:tcPr>
            <w:tcW w:w="1908" w:type="dxa"/>
            <w:noWrap w:val="0"/>
            <w:vAlign w:val="top"/>
          </w:tcPr>
          <w:p>
            <w:pPr>
              <w:widowControl/>
              <w:spacing w:before="100" w:beforeAutospacing="1" w:after="165"/>
              <w:ind w:firstLine="480"/>
              <w:jc w:val="center"/>
              <w:rPr>
                <w:rFonts w:hint="eastAsia" w:ascii="仿宋" w:hAnsi="仿宋" w:eastAsia="仿宋" w:cs="仿宋"/>
                <w:b w:val="0"/>
                <w:bCs w:val="0"/>
                <w:color w:val="333333"/>
                <w:kern w:val="0"/>
                <w:sz w:val="28"/>
                <w:szCs w:val="28"/>
              </w:rPr>
            </w:pPr>
          </w:p>
        </w:tc>
        <w:tc>
          <w:tcPr>
            <w:tcW w:w="182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143" w:type="dxa"/>
            <w:noWrap w:val="0"/>
            <w:vAlign w:val="center"/>
          </w:tcPr>
          <w:p>
            <w:pPr>
              <w:widowControl/>
              <w:spacing w:before="100" w:beforeAutospacing="1" w:after="165"/>
              <w:ind w:firstLine="480"/>
              <w:jc w:val="both"/>
              <w:rPr>
                <w:rFonts w:hint="eastAsia" w:ascii="仿宋" w:hAnsi="仿宋" w:eastAsia="仿宋" w:cs="仿宋"/>
                <w:b w:val="0"/>
                <w:bCs w:val="0"/>
                <w:color w:val="333333"/>
                <w:kern w:val="0"/>
                <w:sz w:val="28"/>
                <w:szCs w:val="28"/>
                <w:lang w:val="en-US" w:eastAsia="zh-CN"/>
              </w:rPr>
            </w:pPr>
            <w:r>
              <w:rPr>
                <w:rFonts w:hint="eastAsia" w:ascii="仿宋" w:hAnsi="仿宋" w:eastAsia="仿宋" w:cs="仿宋"/>
                <w:b w:val="0"/>
                <w:bCs w:val="0"/>
                <w:color w:val="333333"/>
                <w:kern w:val="0"/>
                <w:sz w:val="28"/>
                <w:szCs w:val="28"/>
                <w:lang w:val="en-US" w:eastAsia="zh-CN"/>
              </w:rPr>
              <w:t>2</w:t>
            </w:r>
          </w:p>
        </w:tc>
        <w:tc>
          <w:tcPr>
            <w:tcW w:w="2282"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XX大学2号作品</w:t>
            </w:r>
          </w:p>
        </w:tc>
        <w:tc>
          <w:tcPr>
            <w:tcW w:w="1976"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90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82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143" w:type="dxa"/>
            <w:tcBorders>
              <w:top w:val="nil"/>
            </w:tcBorders>
            <w:noWrap w:val="0"/>
            <w:vAlign w:val="center"/>
          </w:tcPr>
          <w:p>
            <w:pPr>
              <w:widowControl/>
              <w:spacing w:before="100" w:beforeAutospacing="1" w:after="165"/>
              <w:ind w:firstLine="480"/>
              <w:jc w:val="both"/>
              <w:rPr>
                <w:rFonts w:hint="eastAsia" w:ascii="仿宋" w:hAnsi="仿宋" w:eastAsia="仿宋" w:cs="仿宋"/>
                <w:b w:val="0"/>
                <w:bCs w:val="0"/>
                <w:color w:val="333333"/>
                <w:kern w:val="0"/>
                <w:sz w:val="28"/>
                <w:szCs w:val="28"/>
                <w:lang w:val="en-US" w:eastAsia="zh-CN"/>
              </w:rPr>
            </w:pPr>
            <w:r>
              <w:rPr>
                <w:rFonts w:hint="eastAsia" w:ascii="仿宋" w:hAnsi="仿宋" w:eastAsia="仿宋" w:cs="仿宋"/>
                <w:b w:val="0"/>
                <w:bCs w:val="0"/>
                <w:color w:val="333333"/>
                <w:kern w:val="0"/>
                <w:sz w:val="28"/>
                <w:szCs w:val="28"/>
                <w:lang w:val="en-US" w:eastAsia="zh-CN"/>
              </w:rPr>
              <w:t>3</w:t>
            </w:r>
          </w:p>
        </w:tc>
        <w:tc>
          <w:tcPr>
            <w:tcW w:w="2282"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XX大学3号作品</w:t>
            </w:r>
          </w:p>
        </w:tc>
        <w:tc>
          <w:tcPr>
            <w:tcW w:w="1976"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90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82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143" w:type="dxa"/>
            <w:tcBorders>
              <w:top w:val="nil"/>
            </w:tcBorders>
            <w:noWrap w:val="0"/>
            <w:vAlign w:val="center"/>
          </w:tcPr>
          <w:p>
            <w:pPr>
              <w:widowControl/>
              <w:spacing w:before="100" w:beforeAutospacing="1" w:after="165"/>
              <w:ind w:firstLine="480"/>
              <w:jc w:val="both"/>
              <w:rPr>
                <w:rFonts w:hint="eastAsia" w:ascii="仿宋" w:hAnsi="仿宋" w:eastAsia="仿宋" w:cs="仿宋"/>
                <w:b w:val="0"/>
                <w:bCs w:val="0"/>
                <w:color w:val="333333"/>
                <w:kern w:val="0"/>
                <w:sz w:val="28"/>
                <w:szCs w:val="28"/>
                <w:lang w:val="en-US" w:eastAsia="zh-CN"/>
              </w:rPr>
            </w:pPr>
            <w:r>
              <w:rPr>
                <w:rFonts w:hint="eastAsia" w:ascii="仿宋" w:hAnsi="仿宋" w:eastAsia="仿宋" w:cs="仿宋"/>
                <w:b w:val="0"/>
                <w:bCs w:val="0"/>
                <w:color w:val="333333"/>
                <w:kern w:val="0"/>
                <w:sz w:val="28"/>
                <w:szCs w:val="28"/>
                <w:lang w:val="en-US" w:eastAsia="zh-CN"/>
              </w:rPr>
              <w:t>4</w:t>
            </w:r>
          </w:p>
        </w:tc>
        <w:tc>
          <w:tcPr>
            <w:tcW w:w="2282" w:type="dxa"/>
            <w:noWrap w:val="0"/>
            <w:vAlign w:val="center"/>
          </w:tcPr>
          <w:p>
            <w:pPr>
              <w:widowControl/>
              <w:spacing w:before="100" w:beforeAutospacing="1" w:after="165"/>
              <w:jc w:val="center"/>
              <w:rPr>
                <w:rFonts w:hint="eastAsia" w:ascii="仿宋" w:hAnsi="仿宋" w:eastAsia="仿宋" w:cs="仿宋"/>
                <w:b w:val="0"/>
                <w:bCs w:val="0"/>
                <w:color w:val="333333"/>
                <w:kern w:val="0"/>
                <w:sz w:val="28"/>
                <w:szCs w:val="28"/>
              </w:rPr>
            </w:pPr>
            <w:r>
              <w:rPr>
                <w:rFonts w:hint="eastAsia" w:ascii="仿宋" w:hAnsi="仿宋" w:eastAsia="仿宋" w:cs="仿宋"/>
                <w:b w:val="0"/>
                <w:bCs w:val="0"/>
                <w:color w:val="333333"/>
                <w:kern w:val="0"/>
                <w:sz w:val="28"/>
                <w:szCs w:val="28"/>
              </w:rPr>
              <w:t>XX大学4号作品</w:t>
            </w:r>
          </w:p>
        </w:tc>
        <w:tc>
          <w:tcPr>
            <w:tcW w:w="1976"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90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c>
          <w:tcPr>
            <w:tcW w:w="1828" w:type="dxa"/>
            <w:noWrap w:val="0"/>
            <w:vAlign w:val="top"/>
          </w:tcPr>
          <w:p>
            <w:pPr>
              <w:widowControl/>
              <w:spacing w:before="100" w:beforeAutospacing="1" w:after="165"/>
              <w:ind w:firstLine="480"/>
              <w:jc w:val="left"/>
              <w:rPr>
                <w:rFonts w:hint="eastAsia" w:ascii="仿宋" w:hAnsi="仿宋" w:eastAsia="仿宋" w:cs="仿宋"/>
                <w:b w:val="0"/>
                <w:bCs w:val="0"/>
                <w:color w:val="333333"/>
                <w:kern w:val="0"/>
                <w:sz w:val="28"/>
                <w:szCs w:val="28"/>
              </w:rPr>
            </w:pPr>
          </w:p>
        </w:tc>
      </w:tr>
    </w:tbl>
    <w:p>
      <w:pPr>
        <w:widowControl/>
        <w:spacing w:before="100" w:beforeAutospacing="1" w:after="165"/>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333333"/>
          <w:kern w:val="0"/>
          <w:sz w:val="32"/>
          <w:szCs w:val="32"/>
        </w:rPr>
        <w:t>注：（1）该表以附件形式发送至大赛指定邮箱：yanf_liu1@163.com</w:t>
      </w:r>
    </w:p>
    <w:p>
      <w:pPr>
        <w:widowControl/>
        <w:spacing w:before="100" w:beforeAutospacing="1" w:after="165"/>
        <w:ind w:firstLine="48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333333"/>
          <w:kern w:val="0"/>
          <w:sz w:val="32"/>
          <w:szCs w:val="32"/>
        </w:rPr>
        <w:t>（2）邮件主题名为：学校名称+大赛报名表</w:t>
      </w:r>
    </w:p>
    <w:p>
      <w:pPr>
        <w:widowControl/>
        <w:spacing w:before="100" w:beforeAutospacing="1" w:after="165"/>
        <w:ind w:firstLine="480"/>
        <w:jc w:val="left"/>
        <w:rPr>
          <w:rFonts w:hint="eastAsia" w:ascii="仿宋" w:hAnsi="仿宋" w:eastAsia="仿宋" w:cs="仿宋"/>
          <w:b w:val="0"/>
          <w:bCs w:val="0"/>
          <w:color w:val="333333"/>
          <w:kern w:val="0"/>
          <w:sz w:val="32"/>
          <w:szCs w:val="32"/>
        </w:rPr>
      </w:pPr>
      <w:r>
        <w:rPr>
          <w:rFonts w:hint="eastAsia" w:ascii="仿宋" w:hAnsi="仿宋" w:eastAsia="仿宋" w:cs="仿宋"/>
          <w:b w:val="0"/>
          <w:bCs w:val="0"/>
          <w:color w:val="333333"/>
          <w:kern w:val="0"/>
          <w:sz w:val="32"/>
          <w:szCs w:val="32"/>
        </w:rPr>
        <w:t>（3）压缩包内各作品命名方式：**大学*号作品，与汇总表对应。</w:t>
      </w:r>
    </w:p>
    <w:p>
      <w:pPr>
        <w:pStyle w:val="2"/>
        <w:ind w:left="0" w:leftChars="0" w:firstLine="0" w:firstLineChars="0"/>
        <w:rPr>
          <w:rFonts w:hint="eastAsia" w:ascii="仿宋" w:hAnsi="仿宋" w:eastAsia="仿宋" w:cs="仿宋"/>
          <w:b/>
          <w:bCs/>
          <w:sz w:val="32"/>
          <w:szCs w:val="32"/>
          <w:lang w:val="en-US" w:eastAsia="zh-CN"/>
        </w:rPr>
      </w:pPr>
    </w:p>
    <w:sectPr>
      <w:footerReference r:id="rId9" w:type="default"/>
      <w:pgSz w:w="11906" w:h="16839"/>
      <w:pgMar w:top="1431" w:right="1377" w:bottom="1496" w:left="1539" w:header="0" w:footer="121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C1F2621-C415-4855-94F2-09D83DD1B8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C766C5-F5DC-4B11-9C9F-3755C14AF698}"/>
  </w:font>
  <w:font w:name="华文中宋">
    <w:panose1 w:val="02010600040101010101"/>
    <w:charset w:val="86"/>
    <w:family w:val="auto"/>
    <w:pitch w:val="default"/>
    <w:sig w:usb0="00000287" w:usb1="080F0000" w:usb2="00000000" w:usb3="00000000" w:csb0="0004009F" w:csb1="DFD70000"/>
    <w:embedRegular r:id="rId3" w:fontKey="{F581F7CD-D03A-4193-A648-A6CF1743380F}"/>
  </w:font>
  <w:font w:name="喵喵喵">
    <w:panose1 w:val="02010600010101010101"/>
    <w:charset w:val="86"/>
    <w:family w:val="auto"/>
    <w:pitch w:val="default"/>
    <w:sig w:usb0="A00002BF" w:usb1="18CF6CFB" w:usb2="00000012" w:usb3="00000000" w:csb0="00040001" w:csb1="00000000"/>
    <w:embedRegular r:id="rId4" w:fontKey="{AA983454-408B-40F9-A20A-4ED81117724D}"/>
  </w:font>
  <w:font w:name="仿宋">
    <w:panose1 w:val="02010609060101010101"/>
    <w:charset w:val="86"/>
    <w:family w:val="auto"/>
    <w:pitch w:val="default"/>
    <w:sig w:usb0="800002BF" w:usb1="38CF7CFA" w:usb2="00000016" w:usb3="00000000" w:csb0="00040001" w:csb1="00000000"/>
    <w:embedRegular r:id="rId5" w:fontKey="{75DF9C20-CB6E-412C-809B-A6E40A7E8AB4}"/>
  </w:font>
  <w:font w:name="方正大标宋简体">
    <w:panose1 w:val="02000000000000000000"/>
    <w:charset w:val="86"/>
    <w:family w:val="auto"/>
    <w:pitch w:val="default"/>
    <w:sig w:usb0="A00002BF" w:usb1="184F6CFA" w:usb2="00000012" w:usb3="00000000" w:csb0="00040001" w:csb1="00000000"/>
    <w:embedRegular r:id="rId6" w:fontKey="{8F941C7C-EFA5-4FBB-AA71-ADEF67146575}"/>
  </w:font>
  <w:font w:name="微软雅黑">
    <w:panose1 w:val="020B0503020204020204"/>
    <w:charset w:val="86"/>
    <w:family w:val="auto"/>
    <w:pitch w:val="default"/>
    <w:sig w:usb0="80000287" w:usb1="280F3C52" w:usb2="00000016" w:usb3="00000000" w:csb0="0004001F" w:csb1="00000000"/>
    <w:embedRegular r:id="rId7" w:fontKey="{DEE24F6C-0F89-40E0-B14A-906B2C931E13}"/>
  </w:font>
  <w:font w:name="Helvetica">
    <w:altName w:val="Arial"/>
    <w:panose1 w:val="020B0604020202020204"/>
    <w:charset w:val="00"/>
    <w:family w:val="swiss"/>
    <w:pitch w:val="default"/>
    <w:sig w:usb0="00000000" w:usb1="00000000" w:usb2="00000009" w:usb3="00000000" w:csb0="000001FF" w:csb1="00000000"/>
    <w:embedRegular r:id="rId8" w:fontKey="{A04E16E7-0856-4000-AD86-5778AA602A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eastAsia="宋体"/>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95"/>
      </w:tabs>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4E2D06E3"/>
    <w:rsid w:val="001F7584"/>
    <w:rsid w:val="00F16670"/>
    <w:rsid w:val="011E0236"/>
    <w:rsid w:val="0328613E"/>
    <w:rsid w:val="03433F84"/>
    <w:rsid w:val="057B5C57"/>
    <w:rsid w:val="05EC0902"/>
    <w:rsid w:val="06C61153"/>
    <w:rsid w:val="06C77B7F"/>
    <w:rsid w:val="078A03D3"/>
    <w:rsid w:val="078D3A1F"/>
    <w:rsid w:val="085E53BC"/>
    <w:rsid w:val="09012297"/>
    <w:rsid w:val="090E6DE2"/>
    <w:rsid w:val="091B64B1"/>
    <w:rsid w:val="0A706B9A"/>
    <w:rsid w:val="0D002EE5"/>
    <w:rsid w:val="0D312AE1"/>
    <w:rsid w:val="1017795E"/>
    <w:rsid w:val="10523A58"/>
    <w:rsid w:val="105A46BB"/>
    <w:rsid w:val="11F03528"/>
    <w:rsid w:val="1202325C"/>
    <w:rsid w:val="123A021A"/>
    <w:rsid w:val="1283614B"/>
    <w:rsid w:val="13390EFF"/>
    <w:rsid w:val="152434A4"/>
    <w:rsid w:val="15BF393E"/>
    <w:rsid w:val="18BF5A03"/>
    <w:rsid w:val="1B9118D8"/>
    <w:rsid w:val="1CBF094B"/>
    <w:rsid w:val="1D7A2BB5"/>
    <w:rsid w:val="1E156D76"/>
    <w:rsid w:val="20F46465"/>
    <w:rsid w:val="247B4ED4"/>
    <w:rsid w:val="24CA6DDF"/>
    <w:rsid w:val="267F67D1"/>
    <w:rsid w:val="26864004"/>
    <w:rsid w:val="26CF7759"/>
    <w:rsid w:val="286D7229"/>
    <w:rsid w:val="28ED2F21"/>
    <w:rsid w:val="29F55728"/>
    <w:rsid w:val="2A21651D"/>
    <w:rsid w:val="2A336250"/>
    <w:rsid w:val="2BE772F2"/>
    <w:rsid w:val="2C8012E5"/>
    <w:rsid w:val="2CCA1F6B"/>
    <w:rsid w:val="2F2D7712"/>
    <w:rsid w:val="2F7E0D1C"/>
    <w:rsid w:val="2F9B4D95"/>
    <w:rsid w:val="309D2676"/>
    <w:rsid w:val="32F318E1"/>
    <w:rsid w:val="334F3AAD"/>
    <w:rsid w:val="33C30FCF"/>
    <w:rsid w:val="33D064E5"/>
    <w:rsid w:val="348C32D1"/>
    <w:rsid w:val="363D2754"/>
    <w:rsid w:val="37D25912"/>
    <w:rsid w:val="39736E9C"/>
    <w:rsid w:val="39AE31FE"/>
    <w:rsid w:val="3A19685F"/>
    <w:rsid w:val="3B530501"/>
    <w:rsid w:val="3C153A08"/>
    <w:rsid w:val="3CE84C78"/>
    <w:rsid w:val="3FEF0B19"/>
    <w:rsid w:val="3FF922CF"/>
    <w:rsid w:val="400E0FBE"/>
    <w:rsid w:val="40B732E0"/>
    <w:rsid w:val="41850CE8"/>
    <w:rsid w:val="42791D7B"/>
    <w:rsid w:val="43067FDB"/>
    <w:rsid w:val="45140D01"/>
    <w:rsid w:val="45580773"/>
    <w:rsid w:val="45FB5A1D"/>
    <w:rsid w:val="463B76DD"/>
    <w:rsid w:val="466C691A"/>
    <w:rsid w:val="490177EE"/>
    <w:rsid w:val="4AB26AE1"/>
    <w:rsid w:val="4C2555A1"/>
    <w:rsid w:val="4E2D06E3"/>
    <w:rsid w:val="4EDE2193"/>
    <w:rsid w:val="50616DC4"/>
    <w:rsid w:val="50A373DC"/>
    <w:rsid w:val="50BF06E1"/>
    <w:rsid w:val="52085A22"/>
    <w:rsid w:val="528F5286"/>
    <w:rsid w:val="530E6A8D"/>
    <w:rsid w:val="578E736F"/>
    <w:rsid w:val="5A236E98"/>
    <w:rsid w:val="5C182A2D"/>
    <w:rsid w:val="5CC76201"/>
    <w:rsid w:val="5CD32DF8"/>
    <w:rsid w:val="5E4155C9"/>
    <w:rsid w:val="5EBA426F"/>
    <w:rsid w:val="5F1119B5"/>
    <w:rsid w:val="5F6D6907"/>
    <w:rsid w:val="5FE4623A"/>
    <w:rsid w:val="61300818"/>
    <w:rsid w:val="624D53FA"/>
    <w:rsid w:val="63422450"/>
    <w:rsid w:val="64801AC4"/>
    <w:rsid w:val="64B772AC"/>
    <w:rsid w:val="64CA4AE0"/>
    <w:rsid w:val="65402FF4"/>
    <w:rsid w:val="66231C75"/>
    <w:rsid w:val="6784273E"/>
    <w:rsid w:val="68EA39A3"/>
    <w:rsid w:val="691D5B26"/>
    <w:rsid w:val="6AD20971"/>
    <w:rsid w:val="6B3D1DB5"/>
    <w:rsid w:val="6BC807B5"/>
    <w:rsid w:val="6C5850C7"/>
    <w:rsid w:val="6CB95D4E"/>
    <w:rsid w:val="6DBC51E2"/>
    <w:rsid w:val="6E17790B"/>
    <w:rsid w:val="71A072F4"/>
    <w:rsid w:val="737C78ED"/>
    <w:rsid w:val="73ED0541"/>
    <w:rsid w:val="77C20272"/>
    <w:rsid w:val="781225CE"/>
    <w:rsid w:val="7829655D"/>
    <w:rsid w:val="79314655"/>
    <w:rsid w:val="79C73C6A"/>
    <w:rsid w:val="79EE4D72"/>
    <w:rsid w:val="7A8552D9"/>
    <w:rsid w:val="7CC30D93"/>
    <w:rsid w:val="7F8D0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60" w:after="60" w:line="288" w:lineRule="auto"/>
      <w:ind w:firstLine="680"/>
    </w:pPr>
  </w:style>
  <w:style w:type="paragraph" w:styleId="3">
    <w:name w:val="Body Text Indent 2"/>
    <w:basedOn w:val="1"/>
    <w:qFormat/>
    <w:uiPriority w:val="0"/>
    <w:pPr>
      <w:spacing w:after="120" w:line="480" w:lineRule="auto"/>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2474</Words>
  <Characters>2706</Characters>
  <Lines>0</Lines>
  <Paragraphs>0</Paragraphs>
  <TotalTime>1</TotalTime>
  <ScaleCrop>false</ScaleCrop>
  <LinksUpToDate>false</LinksUpToDate>
  <CharactersWithSpaces>2878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2023-04-19T08:22:00Z</dcterms:created>
  <dc:creator>建平</dc:creator>
  <cp:lastModifiedBy>Lily</cp:lastModifiedBy>
  <dcterms:modified xsi:type="dcterms:W3CDTF">2023-05-23T06:06:58Z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45DD5505CB434880AF4FE0D2FB032E84_13</vt:lpwstr>
  </property>
</Properties>
</file>