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p/>
    <w:p/>
    <w:p/>
    <w:p/>
    <w:p/>
    <w:p>
      <w:pPr>
        <w:ind w:left="2199" w:leftChars="209" w:hanging="1760" w:hangingChars="400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《宁夏青年科学技术人才托举工程人选》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线上申报--操作手册</w: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jc w:val="righ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2022年3月</w:t>
      </w:r>
    </w:p>
    <w:p>
      <w:pPr>
        <w:jc w:val="right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jc w:val="right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/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 w:cs="Times New Roman"/>
          <w:kern w:val="2"/>
          <w:sz w:val="21"/>
          <w:szCs w:val="24"/>
          <w:lang w:val="en-US" w:eastAsia="zh-CN" w:bidi="ar-SA"/>
        </w:rPr>
        <w:id w:val="147463538"/>
        <w15:color w:val="DBDBDB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t>目录</w:t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TOC \o "1-3" \h \u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_Toc12168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1. 引言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_Toc12168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_Toc31020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1.1. 编写目的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_Toc31020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_Toc25942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1.2. 用户对象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_Toc25942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_Toc2888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2. 系统地址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_Toc2888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_Toc18707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3.</w:t>
          </w:r>
          <w:r>
            <w:rPr>
              <w:rFonts w:hint="eastAsia" w:ascii="黑体" w:hAnsi="黑体" w:eastAsia="黑体" w:cs="黑体"/>
              <w:sz w:val="24"/>
              <w:szCs w:val="24"/>
            </w:rPr>
            <w:t>软件平台客户端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_Toc18707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_Toc29688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4.</w:t>
          </w:r>
          <w:r>
            <w:rPr>
              <w:rFonts w:hint="eastAsia" w:ascii="黑体" w:hAnsi="黑体" w:eastAsia="黑体" w:cs="黑体"/>
              <w:sz w:val="24"/>
              <w:szCs w:val="24"/>
              <w:lang w:eastAsia="zh-CN"/>
            </w:rPr>
            <w:t>个人用户</w:t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登录</w:t>
          </w:r>
          <w:r>
            <w:rPr>
              <w:rFonts w:hint="eastAsia" w:ascii="黑体" w:hAnsi="黑体" w:eastAsia="黑体" w:cs="黑体"/>
              <w:sz w:val="24"/>
              <w:szCs w:val="24"/>
              <w:lang w:eastAsia="zh-CN"/>
            </w:rPr>
            <w:t>及单位用户申请操作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_Toc29688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_Toc11493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4.1.</w:t>
          </w:r>
          <w:r>
            <w:rPr>
              <w:rFonts w:hint="eastAsia" w:ascii="黑体" w:hAnsi="黑体" w:eastAsia="黑体" w:cs="黑体"/>
              <w:sz w:val="24"/>
              <w:szCs w:val="24"/>
            </w:rPr>
            <w:t>个人用户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_Toc11493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_Toc25085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4</w:t>
          </w:r>
          <w:r>
            <w:rPr>
              <w:rFonts w:hint="eastAsia" w:ascii="黑体" w:hAnsi="黑体" w:eastAsia="黑体" w:cs="黑体"/>
              <w:sz w:val="24"/>
              <w:szCs w:val="24"/>
            </w:rPr>
            <w:t>.1.1 个</w:t>
          </w:r>
          <w:r>
            <w:rPr>
              <w:rFonts w:hint="eastAsia" w:ascii="黑体" w:hAnsi="黑体" w:eastAsia="黑体" w:cs="黑体"/>
              <w:sz w:val="24"/>
              <w:szCs w:val="24"/>
              <w:lang w:eastAsia="zh-CN"/>
            </w:rPr>
            <w:t>人用户申请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_Toc25085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_Toc15627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4</w:t>
          </w:r>
          <w:r>
            <w:rPr>
              <w:rFonts w:hint="eastAsia" w:ascii="黑体" w:hAnsi="黑体" w:eastAsia="黑体" w:cs="黑体"/>
              <w:sz w:val="24"/>
              <w:szCs w:val="24"/>
            </w:rPr>
            <w:t>.1.</w:t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2</w:t>
          </w:r>
          <w:r>
            <w:rPr>
              <w:rFonts w:hint="eastAsia" w:ascii="黑体" w:hAnsi="黑体" w:eastAsia="黑体" w:cs="黑体"/>
              <w:sz w:val="24"/>
              <w:szCs w:val="24"/>
            </w:rPr>
            <w:t xml:space="preserve"> 个人信息管理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_Toc15627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5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_Toc12044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4.2.</w:t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eastAsia="zh-CN"/>
            </w:rPr>
            <w:t>单位</w:t>
          </w:r>
          <w:r>
            <w:rPr>
              <w:rFonts w:hint="eastAsia" w:ascii="黑体" w:hAnsi="黑体" w:eastAsia="黑体" w:cs="黑体"/>
              <w:bCs/>
              <w:sz w:val="24"/>
              <w:szCs w:val="24"/>
            </w:rPr>
            <w:t>用户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_Toc12044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7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_Toc14583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4</w:t>
          </w:r>
          <w:r>
            <w:rPr>
              <w:rFonts w:hint="eastAsia" w:ascii="黑体" w:hAnsi="黑体" w:eastAsia="黑体" w:cs="黑体"/>
              <w:bCs/>
              <w:sz w:val="24"/>
              <w:szCs w:val="24"/>
            </w:rPr>
            <w:t>.</w:t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2</w:t>
          </w:r>
          <w:r>
            <w:rPr>
              <w:rFonts w:hint="eastAsia" w:ascii="黑体" w:hAnsi="黑体" w:eastAsia="黑体" w:cs="黑体"/>
              <w:bCs/>
              <w:sz w:val="24"/>
              <w:szCs w:val="24"/>
            </w:rPr>
            <w:t>.1申请</w:t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单位</w:t>
          </w:r>
          <w:r>
            <w:rPr>
              <w:rFonts w:hint="eastAsia" w:ascii="黑体" w:hAnsi="黑体" w:eastAsia="黑体" w:cs="黑体"/>
              <w:bCs/>
              <w:sz w:val="24"/>
              <w:szCs w:val="24"/>
            </w:rPr>
            <w:t>管理员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_Toc14583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8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_Toc32544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4</w:t>
          </w:r>
          <w:r>
            <w:rPr>
              <w:rFonts w:hint="eastAsia" w:ascii="黑体" w:hAnsi="黑体" w:eastAsia="黑体" w:cs="黑体"/>
              <w:sz w:val="24"/>
              <w:szCs w:val="24"/>
            </w:rPr>
            <w:t>.2.</w:t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2</w:t>
          </w:r>
          <w:r>
            <w:rPr>
              <w:rFonts w:hint="eastAsia" w:ascii="黑体" w:hAnsi="黑体" w:eastAsia="黑体" w:cs="黑体"/>
              <w:sz w:val="24"/>
              <w:szCs w:val="24"/>
            </w:rPr>
            <w:t>单位信息管理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_Toc32544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9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_Toc13788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5.个人用户业务办理操作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_Toc13788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12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_Toc5940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5.1青年科技人才托举人选申报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_Toc5940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12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_Toc16117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6工作单位用户业务办理操作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_Toc16117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24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_Toc3842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6.1青年科技人才托举人选申报审核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_Toc3842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24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_Toc2269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6.2青年科技人才托举人选汇总提交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_Toc2269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32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_Toc23926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6.2.1功能概述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_Toc23926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32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_Toc22689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6.2.2操作说明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_Toc22689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32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_Toc32241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7推荐单位用户业务办理操作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_Toc32241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35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_Toc1146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7.1青年科技人才托举人选申报审核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_Toc1146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35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_Toc7329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7.1.1功能概述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_Toc7329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35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_Toc25430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7.2.2操作说明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_Toc25430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36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_Toc27239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7.2青年科技人才托举人选汇总提交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_Toc27239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40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_Toc27026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7.2.1功能概述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_Toc27026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40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_Toc32040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7.2.2操作说明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_Toc32040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40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_Toc25745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  <w:lang w:val="en-US" w:eastAsia="zh-CN"/>
            </w:rPr>
            <w:t>8推荐单位用户业务办理操作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_Toc25745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_Toc1922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8.1青年科技人才托举人选申报审核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_Toc1922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43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  <w:rPr>
              <w:rFonts w:hint="eastAsia" w:ascii="黑体" w:hAnsi="黑体" w:eastAsia="黑体" w:cs="黑体"/>
              <w:sz w:val="24"/>
              <w:szCs w:val="24"/>
            </w:rPr>
          </w:pP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HYPERLINK \l _Toc5150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sz w:val="24"/>
              <w:szCs w:val="24"/>
              <w:lang w:val="en-US" w:eastAsia="zh-CN"/>
            </w:rPr>
            <w:t>8.2青年科技人才托举人选申报信息查询</w:t>
          </w:r>
          <w:r>
            <w:rPr>
              <w:rFonts w:hint="eastAsia" w:ascii="黑体" w:hAnsi="黑体" w:eastAsia="黑体" w:cs="黑体"/>
              <w:sz w:val="24"/>
              <w:szCs w:val="24"/>
            </w:rPr>
            <w:tab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begin"/>
          </w:r>
          <w:r>
            <w:rPr>
              <w:rFonts w:hint="eastAsia" w:ascii="黑体" w:hAnsi="黑体" w:eastAsia="黑体" w:cs="黑体"/>
              <w:sz w:val="24"/>
              <w:szCs w:val="24"/>
            </w:rPr>
            <w:instrText xml:space="preserve"> PAGEREF _Toc5150 \h </w:instrTex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separate"/>
          </w:r>
          <w:r>
            <w:rPr>
              <w:rFonts w:hint="eastAsia" w:ascii="黑体" w:hAnsi="黑体" w:eastAsia="黑体" w:cs="黑体"/>
              <w:sz w:val="24"/>
              <w:szCs w:val="24"/>
            </w:rPr>
            <w:t>47</w:t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  <w:p>
          <w:r>
            <w:rPr>
              <w:rFonts w:hint="eastAsia" w:ascii="黑体" w:hAnsi="黑体" w:eastAsia="黑体" w:cs="黑体"/>
              <w:sz w:val="24"/>
              <w:szCs w:val="24"/>
            </w:rPr>
            <w:fldChar w:fldCharType="end"/>
          </w:r>
        </w:p>
      </w:sdtContent>
    </w:sdt>
    <w:p/>
    <w:p/>
    <w:p/>
    <w:p/>
    <w:p/>
    <w:p/>
    <w:p/>
    <w:p/>
    <w:p/>
    <w:p/>
    <w:p/>
    <w:p/>
    <w:p/>
    <w:p/>
    <w:p/>
    <w:p>
      <w:pPr>
        <w:pStyle w:val="2"/>
        <w:numPr>
          <w:ilvl w:val="0"/>
          <w:numId w:val="1"/>
        </w:numPr>
        <w:rPr>
          <w:rFonts w:ascii="仿宋" w:hAnsi="仿宋"/>
          <w:sz w:val="24"/>
          <w:szCs w:val="24"/>
        </w:rPr>
      </w:pPr>
      <w:bookmarkStart w:id="0" w:name="_Toc10829"/>
      <w:bookmarkStart w:id="1" w:name="_Toc12168"/>
      <w:r>
        <w:rPr>
          <w:rFonts w:hint="eastAsia" w:ascii="仿宋" w:hAnsi="仿宋"/>
          <w:sz w:val="24"/>
          <w:szCs w:val="24"/>
        </w:rPr>
        <w:t>引言</w:t>
      </w:r>
      <w:bookmarkEnd w:id="0"/>
      <w:bookmarkEnd w:id="1"/>
    </w:p>
    <w:p>
      <w:pPr>
        <w:pStyle w:val="3"/>
        <w:numPr>
          <w:ilvl w:val="1"/>
          <w:numId w:val="2"/>
        </w:numPr>
        <w:tabs>
          <w:tab w:val="left" w:pos="567"/>
        </w:tabs>
        <w:snapToGrid w:val="0"/>
        <w:spacing w:line="360" w:lineRule="auto"/>
        <w:rPr>
          <w:rFonts w:ascii="仿宋" w:hAnsi="仿宋" w:cs="仿宋_GB2312"/>
          <w:sz w:val="24"/>
          <w:szCs w:val="24"/>
        </w:rPr>
      </w:pPr>
      <w:bookmarkStart w:id="2" w:name="_Toc17226"/>
      <w:bookmarkStart w:id="3" w:name="_Toc18137"/>
      <w:bookmarkStart w:id="4" w:name="_Toc27323"/>
      <w:bookmarkStart w:id="5" w:name="_Toc521467432"/>
      <w:bookmarkStart w:id="6" w:name="_Toc196203133"/>
      <w:bookmarkStart w:id="7" w:name="_Toc31020"/>
      <w:bookmarkStart w:id="8" w:name="_Toc116961296"/>
      <w:r>
        <w:rPr>
          <w:rFonts w:hint="eastAsia" w:ascii="仿宋" w:hAnsi="仿宋" w:cs="仿宋_GB2312"/>
          <w:sz w:val="24"/>
          <w:szCs w:val="24"/>
        </w:rPr>
        <w:t>编写目的</w:t>
      </w:r>
      <w:bookmarkEnd w:id="2"/>
      <w:bookmarkEnd w:id="3"/>
      <w:bookmarkEnd w:id="4"/>
      <w:bookmarkEnd w:id="5"/>
      <w:bookmarkEnd w:id="6"/>
      <w:bookmarkEnd w:id="7"/>
      <w:bookmarkEnd w:id="8"/>
    </w:p>
    <w:p>
      <w:pPr>
        <w:adjustRightInd w:val="0"/>
        <w:snapToGrid w:val="0"/>
        <w:spacing w:before="200" w:after="100" w:line="360" w:lineRule="auto"/>
        <w:ind w:left="178" w:leftChars="85"/>
        <w:jc w:val="left"/>
        <w:textAlignment w:val="baseline"/>
        <w:rPr>
          <w:rFonts w:hint="eastAsia" w:ascii="仿宋" w:hAnsi="仿宋" w:eastAsia="仿宋" w:cs="仿宋_GB2312"/>
          <w:sz w:val="24"/>
        </w:rPr>
      </w:pPr>
      <w:r>
        <w:rPr>
          <w:rFonts w:hint="eastAsia" w:ascii="仿宋" w:hAnsi="仿宋" w:eastAsia="仿宋" w:cs="仿宋_GB2312"/>
          <w:sz w:val="24"/>
        </w:rPr>
        <w:t>为了使用户能够准确、方便的使用系统各项功能，特编写了</w:t>
      </w:r>
      <w:r>
        <w:rPr>
          <w:rFonts w:hint="eastAsia" w:ascii="仿宋" w:hAnsi="仿宋" w:eastAsia="仿宋" w:cs="仿宋_GB2312"/>
          <w:sz w:val="24"/>
          <w:lang w:val="en-US" w:eastAsia="zh-CN"/>
        </w:rPr>
        <w:t>该操作手册</w:t>
      </w:r>
      <w:r>
        <w:rPr>
          <w:rFonts w:hint="eastAsia" w:ascii="仿宋" w:hAnsi="仿宋" w:eastAsia="仿宋" w:cs="仿宋_GB2312"/>
          <w:sz w:val="24"/>
        </w:rPr>
        <w:t>。</w:t>
      </w:r>
    </w:p>
    <w:p>
      <w:pPr>
        <w:pStyle w:val="3"/>
        <w:numPr>
          <w:ilvl w:val="1"/>
          <w:numId w:val="2"/>
        </w:numPr>
        <w:tabs>
          <w:tab w:val="left" w:pos="567"/>
        </w:tabs>
        <w:snapToGrid w:val="0"/>
        <w:spacing w:line="360" w:lineRule="auto"/>
        <w:rPr>
          <w:rFonts w:ascii="仿宋" w:hAnsi="仿宋" w:cs="仿宋_GB2312"/>
          <w:sz w:val="24"/>
          <w:szCs w:val="24"/>
        </w:rPr>
      </w:pPr>
      <w:bookmarkStart w:id="9" w:name="_Toc26728"/>
      <w:bookmarkStart w:id="10" w:name="_Toc7117"/>
      <w:bookmarkStart w:id="11" w:name="_Toc25942"/>
      <w:bookmarkStart w:id="12" w:name="_Toc24309"/>
      <w:r>
        <w:rPr>
          <w:rFonts w:hint="eastAsia" w:ascii="仿宋" w:hAnsi="仿宋" w:cs="仿宋_GB2312"/>
          <w:sz w:val="24"/>
          <w:szCs w:val="24"/>
        </w:rPr>
        <w:t>用户对象</w:t>
      </w:r>
      <w:bookmarkEnd w:id="9"/>
      <w:bookmarkEnd w:id="10"/>
      <w:bookmarkEnd w:id="11"/>
      <w:bookmarkEnd w:id="12"/>
    </w:p>
    <w:p>
      <w:pPr>
        <w:snapToGrid w:val="0"/>
        <w:spacing w:line="360" w:lineRule="auto"/>
        <w:ind w:firstLine="420"/>
        <w:rPr>
          <w:rFonts w:ascii="仿宋" w:hAnsi="仿宋" w:eastAsia="仿宋" w:cs="仿宋_GB2312"/>
          <w:sz w:val="24"/>
        </w:rPr>
      </w:pPr>
      <w:r>
        <w:rPr>
          <w:rFonts w:hint="eastAsia" w:ascii="仿宋" w:hAnsi="仿宋" w:eastAsia="仿宋" w:cs="仿宋_GB2312"/>
          <w:sz w:val="24"/>
        </w:rPr>
        <w:t>个人、单位用户。</w:t>
      </w:r>
    </w:p>
    <w:p>
      <w:pPr>
        <w:pStyle w:val="2"/>
        <w:numPr>
          <w:ilvl w:val="0"/>
          <w:numId w:val="2"/>
        </w:numPr>
        <w:rPr>
          <w:rFonts w:ascii="仿宋" w:hAnsi="仿宋"/>
          <w:sz w:val="24"/>
          <w:szCs w:val="24"/>
        </w:rPr>
      </w:pPr>
      <w:bookmarkStart w:id="13" w:name="_Toc27585"/>
      <w:bookmarkStart w:id="14" w:name="_Toc373"/>
      <w:bookmarkStart w:id="15" w:name="_Toc19712"/>
      <w:bookmarkStart w:id="16" w:name="_Toc2888"/>
      <w:bookmarkStart w:id="17" w:name="_Toc521467440"/>
      <w:r>
        <w:rPr>
          <w:rFonts w:hint="eastAsia" w:ascii="仿宋" w:hAnsi="仿宋"/>
          <w:sz w:val="24"/>
          <w:szCs w:val="24"/>
        </w:rPr>
        <w:t>系统地址</w:t>
      </w:r>
      <w:bookmarkEnd w:id="13"/>
      <w:bookmarkEnd w:id="14"/>
      <w:bookmarkEnd w:id="15"/>
      <w:bookmarkEnd w:id="16"/>
    </w:p>
    <w:p>
      <w:pPr>
        <w:spacing w:after="156" w:afterLines="50" w:line="360" w:lineRule="auto"/>
        <w:ind w:firstLine="480" w:firstLineChars="200"/>
        <w:rPr>
          <w:rFonts w:hint="eastAsia" w:ascii="仿宋" w:hAnsi="仿宋" w:eastAsia="仿宋"/>
          <w:color w:val="auto"/>
          <w:sz w:val="24"/>
          <w:lang w:eastAsia="zh-CN"/>
        </w:rPr>
      </w:pPr>
      <w:r>
        <w:rPr>
          <w:rFonts w:hint="eastAsia" w:ascii="仿宋" w:hAnsi="仿宋" w:eastAsia="仿宋"/>
          <w:color w:val="auto"/>
          <w:sz w:val="24"/>
        </w:rPr>
        <w:t>（1）</w:t>
      </w:r>
      <w:r>
        <w:rPr>
          <w:rFonts w:hint="eastAsia" w:ascii="仿宋" w:hAnsi="仿宋" w:eastAsia="仿宋"/>
          <w:sz w:val="24"/>
          <w:lang w:val="en-US" w:eastAsia="zh-CN"/>
        </w:rPr>
        <w:t>宁夏高层次人才工作信息网</w:t>
      </w:r>
    </w:p>
    <w:p>
      <w:pPr>
        <w:spacing w:after="156" w:afterLines="50" w:line="36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</w:rPr>
        <w:instrText xml:space="preserve"> HYPERLINK "https://gccfw.hrss.nx.gov.cn/nxgccrc/" </w:instrText>
      </w:r>
      <w:r>
        <w:rPr>
          <w:rFonts w:hint="eastAsia" w:ascii="宋体" w:hAnsi="宋体" w:eastAsia="宋体" w:cs="宋体"/>
          <w:sz w:val="24"/>
          <w:szCs w:val="24"/>
        </w:rPr>
        <w:fldChar w:fldCharType="separate"/>
      </w:r>
      <w:r>
        <w:rPr>
          <w:rStyle w:val="9"/>
          <w:rFonts w:hint="eastAsia" w:ascii="宋体" w:hAnsi="宋体" w:eastAsia="宋体" w:cs="宋体"/>
          <w:sz w:val="24"/>
          <w:szCs w:val="24"/>
        </w:rPr>
        <w:t>https://gccfw.hrss.nx.gov.cn</w:t>
      </w:r>
      <w:r>
        <w:rPr>
          <w:rFonts w:hint="eastAsia" w:ascii="宋体" w:hAnsi="宋体" w:eastAsia="宋体" w:cs="宋体"/>
          <w:sz w:val="24"/>
          <w:szCs w:val="24"/>
        </w:rPr>
        <w:fldChar w:fldCharType="end"/>
      </w:r>
    </w:p>
    <w:bookmarkEnd w:id="17"/>
    <w:p>
      <w:pPr>
        <w:pStyle w:val="2"/>
        <w:numPr>
          <w:ilvl w:val="0"/>
          <w:numId w:val="0"/>
        </w:numPr>
        <w:ind w:leftChars="0"/>
        <w:rPr>
          <w:rFonts w:ascii="仿宋" w:hAnsi="仿宋"/>
          <w:sz w:val="24"/>
          <w:szCs w:val="24"/>
        </w:rPr>
      </w:pPr>
      <w:bookmarkStart w:id="18" w:name="_Toc18363"/>
      <w:bookmarkStart w:id="19" w:name="_Toc116961304"/>
      <w:bookmarkStart w:id="20" w:name="_Toc196203139"/>
      <w:bookmarkStart w:id="21" w:name="_Toc200"/>
      <w:bookmarkStart w:id="22" w:name="_Toc7275"/>
      <w:bookmarkStart w:id="23" w:name="_Toc18707"/>
      <w:r>
        <w:rPr>
          <w:rFonts w:hint="eastAsia" w:ascii="仿宋" w:hAnsi="仿宋"/>
          <w:sz w:val="24"/>
          <w:szCs w:val="24"/>
          <w:lang w:val="en-US" w:eastAsia="zh-CN"/>
        </w:rPr>
        <w:t>3.</w:t>
      </w:r>
      <w:r>
        <w:rPr>
          <w:rFonts w:hint="eastAsia" w:ascii="仿宋" w:hAnsi="仿宋"/>
          <w:sz w:val="24"/>
          <w:szCs w:val="24"/>
        </w:rPr>
        <w:t>软件平台</w:t>
      </w:r>
      <w:bookmarkEnd w:id="18"/>
      <w:bookmarkEnd w:id="19"/>
      <w:bookmarkEnd w:id="20"/>
      <w:bookmarkStart w:id="24" w:name="_Toc116961305"/>
      <w:bookmarkStart w:id="25" w:name="_Toc1726"/>
      <w:r>
        <w:rPr>
          <w:rFonts w:hint="eastAsia" w:ascii="仿宋" w:hAnsi="仿宋"/>
          <w:sz w:val="24"/>
          <w:szCs w:val="24"/>
        </w:rPr>
        <w:t>客户端</w:t>
      </w:r>
      <w:bookmarkEnd w:id="21"/>
      <w:bookmarkEnd w:id="22"/>
      <w:bookmarkEnd w:id="23"/>
      <w:bookmarkEnd w:id="24"/>
      <w:bookmarkEnd w:id="25"/>
    </w:p>
    <w:tbl>
      <w:tblPr>
        <w:tblStyle w:val="6"/>
        <w:tblW w:w="87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"/>
        <w:gridCol w:w="3964"/>
        <w:gridCol w:w="43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" w:type="dxa"/>
            <w:shd w:val="clear" w:color="auto" w:fill="E6E6E6"/>
          </w:tcPr>
          <w:p>
            <w:pPr>
              <w:snapToGrid w:val="0"/>
              <w:spacing w:line="360" w:lineRule="auto"/>
              <w:jc w:val="center"/>
              <w:rPr>
                <w:rFonts w:ascii="仿宋" w:hAnsi="仿宋" w:eastAsia="仿宋" w:cs="仿宋_GB2312"/>
                <w:b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color w:val="000000"/>
                <w:sz w:val="24"/>
              </w:rPr>
              <w:t xml:space="preserve">序号 </w:t>
            </w:r>
          </w:p>
        </w:tc>
        <w:tc>
          <w:tcPr>
            <w:tcW w:w="3964" w:type="dxa"/>
            <w:shd w:val="clear" w:color="auto" w:fill="E6E6E6"/>
          </w:tcPr>
          <w:p>
            <w:pPr>
              <w:snapToGrid w:val="0"/>
              <w:spacing w:line="360" w:lineRule="auto"/>
              <w:jc w:val="center"/>
              <w:rPr>
                <w:rFonts w:ascii="仿宋" w:hAnsi="仿宋" w:eastAsia="仿宋" w:cs="仿宋_GB2312"/>
                <w:b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color w:val="000000"/>
                <w:sz w:val="24"/>
              </w:rPr>
              <w:t>软件名称</w:t>
            </w:r>
          </w:p>
        </w:tc>
        <w:tc>
          <w:tcPr>
            <w:tcW w:w="4320" w:type="dxa"/>
            <w:shd w:val="clear" w:color="auto" w:fill="E6E6E6"/>
          </w:tcPr>
          <w:p>
            <w:pPr>
              <w:snapToGrid w:val="0"/>
              <w:spacing w:line="360" w:lineRule="auto"/>
              <w:jc w:val="center"/>
              <w:rPr>
                <w:rFonts w:ascii="仿宋" w:hAnsi="仿宋" w:eastAsia="仿宋" w:cs="仿宋_GB2312"/>
                <w:b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color w:val="000000"/>
                <w:sz w:val="24"/>
              </w:rPr>
              <w:t>版本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" w:type="dxa"/>
          </w:tcPr>
          <w:p>
            <w:pPr>
              <w:numPr>
                <w:ilvl w:val="0"/>
                <w:numId w:val="3"/>
              </w:num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</w:p>
        </w:tc>
        <w:tc>
          <w:tcPr>
            <w:tcW w:w="3964" w:type="dxa"/>
          </w:tcPr>
          <w:p>
            <w:p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操作系统</w:t>
            </w:r>
          </w:p>
        </w:tc>
        <w:tc>
          <w:tcPr>
            <w:tcW w:w="4320" w:type="dxa"/>
          </w:tcPr>
          <w:p>
            <w:p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windows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64" w:type="dxa"/>
          </w:tcPr>
          <w:p>
            <w:pPr>
              <w:numPr>
                <w:ilvl w:val="0"/>
                <w:numId w:val="3"/>
              </w:num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</w:p>
        </w:tc>
        <w:tc>
          <w:tcPr>
            <w:tcW w:w="3964" w:type="dxa"/>
          </w:tcPr>
          <w:p>
            <w:p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4"/>
              </w:rPr>
              <w:t>客户端浏览器</w:t>
            </w:r>
          </w:p>
        </w:tc>
        <w:tc>
          <w:tcPr>
            <w:tcW w:w="4320" w:type="dxa"/>
          </w:tcPr>
          <w:p>
            <w:pPr>
              <w:snapToGrid w:val="0"/>
              <w:spacing w:line="360" w:lineRule="auto"/>
              <w:jc w:val="left"/>
              <w:rPr>
                <w:rFonts w:hint="eastAsia" w:ascii="仿宋" w:hAnsi="仿宋" w:eastAsia="仿宋" w:cs="仿宋_GB2312"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4"/>
              </w:rPr>
              <w:t>Windows 7 IE8及以上</w:t>
            </w:r>
          </w:p>
          <w:p>
            <w:pPr>
              <w:snapToGrid w:val="0"/>
              <w:spacing w:line="360" w:lineRule="auto"/>
              <w:jc w:val="left"/>
              <w:rPr>
                <w:rFonts w:hint="default" w:ascii="仿宋" w:hAnsi="仿宋" w:eastAsia="仿宋" w:cs="仿宋_GB2312"/>
                <w:color w:val="000000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4"/>
                <w:lang w:val="en-US" w:eastAsia="zh-CN"/>
              </w:rPr>
              <w:t>推荐使用360（极速模式）</w:t>
            </w:r>
          </w:p>
          <w:p>
            <w:p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4"/>
              </w:rPr>
              <w:t>Chrome</w:t>
            </w:r>
          </w:p>
          <w:p>
            <w:pPr>
              <w:snapToGrid w:val="0"/>
              <w:spacing w:line="360" w:lineRule="auto"/>
              <w:jc w:val="left"/>
              <w:rPr>
                <w:rFonts w:ascii="仿宋" w:hAnsi="仿宋" w:eastAsia="仿宋" w:cs="仿宋_GB2312"/>
                <w:color w:val="000000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4"/>
              </w:rPr>
              <w:t>Firefox</w:t>
            </w:r>
          </w:p>
        </w:tc>
      </w:tr>
    </w:tbl>
    <w:p>
      <w:pPr>
        <w:pStyle w:val="2"/>
        <w:numPr>
          <w:ilvl w:val="0"/>
          <w:numId w:val="0"/>
        </w:numPr>
        <w:tabs>
          <w:tab w:val="left" w:pos="425"/>
        </w:tabs>
        <w:snapToGrid w:val="0"/>
        <w:spacing w:line="360" w:lineRule="auto"/>
        <w:ind w:leftChars="0"/>
        <w:rPr>
          <w:rFonts w:ascii="仿宋" w:hAnsi="仿宋" w:cs="仿宋_GB2312"/>
          <w:sz w:val="24"/>
          <w:szCs w:val="24"/>
        </w:rPr>
      </w:pPr>
      <w:bookmarkStart w:id="26" w:name="_Toc16104"/>
      <w:bookmarkStart w:id="27" w:name="_Toc29688"/>
      <w:r>
        <w:rPr>
          <w:rFonts w:hint="eastAsia" w:ascii="仿宋" w:hAnsi="仿宋" w:cs="仿宋_GB2312"/>
          <w:sz w:val="24"/>
          <w:szCs w:val="24"/>
          <w:lang w:val="en-US" w:eastAsia="zh-CN"/>
        </w:rPr>
        <w:t>4.</w:t>
      </w:r>
      <w:r>
        <w:rPr>
          <w:rFonts w:hint="eastAsia" w:ascii="仿宋" w:hAnsi="仿宋" w:cs="仿宋_GB2312"/>
          <w:sz w:val="24"/>
          <w:szCs w:val="24"/>
          <w:lang w:eastAsia="zh-CN"/>
        </w:rPr>
        <w:t>个人用户</w:t>
      </w:r>
      <w:r>
        <w:rPr>
          <w:rFonts w:hint="eastAsia" w:ascii="仿宋" w:hAnsi="仿宋" w:cs="仿宋_GB2312"/>
          <w:sz w:val="24"/>
          <w:szCs w:val="24"/>
          <w:lang w:val="en-US" w:eastAsia="zh-CN"/>
        </w:rPr>
        <w:t>登录</w:t>
      </w:r>
      <w:r>
        <w:rPr>
          <w:rFonts w:hint="eastAsia" w:ascii="仿宋" w:hAnsi="仿宋" w:cs="仿宋_GB2312"/>
          <w:sz w:val="24"/>
          <w:szCs w:val="24"/>
          <w:lang w:eastAsia="zh-CN"/>
        </w:rPr>
        <w:t>及单位用户申请操作</w:t>
      </w:r>
      <w:bookmarkEnd w:id="26"/>
      <w:bookmarkEnd w:id="27"/>
    </w:p>
    <w:p>
      <w:pPr>
        <w:pStyle w:val="3"/>
        <w:numPr>
          <w:ilvl w:val="0"/>
          <w:numId w:val="0"/>
        </w:numPr>
        <w:ind w:leftChars="0"/>
        <w:rPr>
          <w:rFonts w:ascii="仿宋" w:hAnsi="仿宋"/>
          <w:sz w:val="24"/>
          <w:szCs w:val="24"/>
        </w:rPr>
      </w:pPr>
      <w:bookmarkStart w:id="28" w:name="_Toc15773"/>
      <w:bookmarkStart w:id="29" w:name="_Toc11493"/>
      <w:r>
        <w:rPr>
          <w:rFonts w:hint="eastAsia" w:ascii="仿宋" w:hAnsi="仿宋"/>
          <w:sz w:val="24"/>
          <w:szCs w:val="24"/>
          <w:lang w:val="en-US" w:eastAsia="zh-CN"/>
        </w:rPr>
        <w:t>4.1.</w:t>
      </w:r>
      <w:r>
        <w:rPr>
          <w:rFonts w:hint="eastAsia" w:ascii="仿宋" w:hAnsi="仿宋"/>
          <w:sz w:val="24"/>
          <w:szCs w:val="24"/>
        </w:rPr>
        <w:t>个人用户</w:t>
      </w:r>
      <w:bookmarkEnd w:id="28"/>
      <w:bookmarkEnd w:id="29"/>
    </w:p>
    <w:p>
      <w:pPr>
        <w:pStyle w:val="4"/>
        <w:snapToGrid w:val="0"/>
        <w:spacing w:line="360" w:lineRule="auto"/>
        <w:rPr>
          <w:rFonts w:hint="eastAsia" w:ascii="仿宋" w:hAnsi="仿宋" w:cs="仿宋"/>
          <w:sz w:val="24"/>
          <w:szCs w:val="24"/>
          <w:lang w:eastAsia="zh-CN"/>
        </w:rPr>
      </w:pPr>
      <w:bookmarkStart w:id="30" w:name="_Toc17462"/>
      <w:bookmarkStart w:id="31" w:name="_Toc25085"/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sz w:val="24"/>
          <w:szCs w:val="24"/>
        </w:rPr>
        <w:t>.1.1 个</w:t>
      </w:r>
      <w:r>
        <w:rPr>
          <w:rFonts w:hint="eastAsia" w:ascii="仿宋" w:hAnsi="仿宋" w:cs="仿宋"/>
          <w:sz w:val="24"/>
          <w:szCs w:val="24"/>
          <w:lang w:eastAsia="zh-CN"/>
        </w:rPr>
        <w:t>人用户申请</w:t>
      </w:r>
      <w:bookmarkEnd w:id="30"/>
      <w:bookmarkEnd w:id="31"/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snapToGrid w:val="0"/>
              <w:spacing w:line="360" w:lineRule="auto"/>
              <w:ind w:firstLine="480" w:firstLineChars="200"/>
              <w:rPr>
                <w:rFonts w:hint="eastAsia" w:ascii="仿宋" w:hAnsi="仿宋" w:eastAsia="仿宋" w:cs="仿宋_GB2312"/>
                <w:sz w:val="24"/>
                <w:lang w:eastAsia="zh-CN"/>
              </w:rPr>
            </w:pP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进入宁夏高层次人才工作信息网后，点击【个人登录】</w:t>
            </w:r>
            <w:r>
              <w:rPr>
                <w:rFonts w:hint="eastAsia" w:ascii="仿宋" w:hAnsi="仿宋" w:eastAsia="仿宋" w:cs="仿宋_GB2312"/>
                <w:sz w:val="24"/>
              </w:rPr>
              <w:t>如下图</w:t>
            </w:r>
            <w:r>
              <w:rPr>
                <w:rFonts w:hint="eastAsia" w:ascii="仿宋" w:hAnsi="仿宋" w:eastAsia="仿宋" w:cs="仿宋_GB2312"/>
                <w:sz w:val="24"/>
                <w:lang w:eastAsia="zh-CN"/>
              </w:rPr>
              <w:t>：</w:t>
            </w:r>
          </w:p>
          <w:p>
            <w:pPr>
              <w:snapToGrid w:val="0"/>
              <w:spacing w:line="360" w:lineRule="auto"/>
            </w:pPr>
            <w:r>
              <w:drawing>
                <wp:inline distT="0" distB="0" distL="114300" distR="114300">
                  <wp:extent cx="5266690" cy="3277235"/>
                  <wp:effectExtent l="0" t="0" r="6350" b="14605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690" cy="327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登录系统界面如下图：</w:t>
            </w:r>
          </w:p>
          <w:p>
            <w:pPr>
              <w:snapToGrid w:val="0"/>
              <w:spacing w:line="360" w:lineRule="auto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5264785" cy="3004820"/>
                  <wp:effectExtent l="0" t="0" r="8255" b="12700"/>
                  <wp:docPr id="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785" cy="300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ind w:firstLine="480"/>
              <w:rPr>
                <w:rFonts w:hint="default" w:ascii="仿宋" w:hAnsi="仿宋" w:eastAsia="仿宋" w:cs="仿宋_GB2312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如果未注册请先进行用户注册，</w:t>
            </w:r>
            <w:r>
              <w:rPr>
                <w:rFonts w:hint="eastAsia" w:ascii="仿宋" w:hAnsi="仿宋" w:eastAsia="仿宋" w:cs="仿宋_GB2312"/>
                <w:sz w:val="24"/>
                <w:lang w:eastAsia="zh-CN"/>
              </w:rPr>
              <w:t>点击【注册】按钮。</w:t>
            </w: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注册页面如下图所示：</w:t>
            </w:r>
          </w:p>
          <w:p>
            <w:pPr>
              <w:snapToGrid w:val="0"/>
              <w:spacing w:line="360" w:lineRule="auto"/>
            </w:pPr>
            <w:r>
              <w:drawing>
                <wp:inline distT="0" distB="0" distL="114300" distR="114300">
                  <wp:extent cx="5273040" cy="2396490"/>
                  <wp:effectExtent l="0" t="0" r="0" b="11430"/>
                  <wp:docPr id="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3040" cy="239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ind w:firstLine="480"/>
              <w:jc w:val="left"/>
              <w:rPr>
                <w:rFonts w:hint="default" w:ascii="仿宋" w:hAnsi="仿宋" w:eastAsia="仿宋" w:cs="仿宋_GB2312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4"/>
                <w:lang w:eastAsia="zh-CN"/>
              </w:rPr>
              <w:t>注册成功</w:t>
            </w: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后，要进行实名认证。具体操作按宁夏统一身份认证平台为准。</w:t>
            </w:r>
          </w:p>
          <w:p>
            <w:pPr>
              <w:snapToGrid w:val="0"/>
              <w:spacing w:line="360" w:lineRule="auto"/>
              <w:ind w:firstLine="480" w:firstLineChars="200"/>
              <w:rPr>
                <w:rFonts w:hint="eastAsia" w:ascii="仿宋" w:hAnsi="仿宋" w:eastAsia="仿宋" w:cs="仿宋_GB2312"/>
                <w:sz w:val="24"/>
                <w:lang w:eastAsia="zh-CN"/>
              </w:rPr>
            </w:pP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实名认证等级Lv3级后，重新访问https://gccfw.hrss.nx.gov.cn/ 进行登录。</w:t>
            </w:r>
          </w:p>
          <w:p>
            <w:pPr>
              <w:snapToGrid w:val="0"/>
              <w:spacing w:line="360" w:lineRule="auto"/>
              <w:ind w:firstLine="480"/>
              <w:rPr>
                <w:rFonts w:hint="eastAsia" w:ascii="仿宋" w:hAnsi="仿宋" w:eastAsia="仿宋" w:cs="仿宋_GB2312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用户已注册忘记密码登录不成功的，可点击【忘记密码】按提示找回密码后重新登录即可。</w:t>
            </w:r>
          </w:p>
          <w:p>
            <w:pPr>
              <w:snapToGrid w:val="0"/>
              <w:spacing w:line="360" w:lineRule="auto"/>
              <w:rPr>
                <w:rFonts w:hint="eastAsia"/>
                <w:lang w:val="en-US" w:eastAsia="zh-CN"/>
              </w:rPr>
            </w:pPr>
          </w:p>
        </w:tc>
      </w:tr>
    </w:tbl>
    <w:p>
      <w:pPr>
        <w:pStyle w:val="4"/>
        <w:snapToGrid w:val="0"/>
        <w:spacing w:line="360" w:lineRule="auto"/>
        <w:rPr>
          <w:rFonts w:hint="eastAsia" w:ascii="仿宋" w:hAnsi="仿宋" w:cs="仿宋"/>
          <w:sz w:val="24"/>
          <w:szCs w:val="24"/>
        </w:rPr>
      </w:pPr>
      <w:bookmarkStart w:id="32" w:name="_Toc24179"/>
      <w:bookmarkStart w:id="33" w:name="_Toc15627"/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sz w:val="24"/>
          <w:szCs w:val="24"/>
        </w:rPr>
        <w:t>.1.</w:t>
      </w:r>
      <w:r>
        <w:rPr>
          <w:rFonts w:hint="eastAsia" w:ascii="仿宋" w:hAnsi="仿宋" w:cs="仿宋"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sz w:val="24"/>
          <w:szCs w:val="24"/>
        </w:rPr>
        <w:t xml:space="preserve"> 个人信息管理</w:t>
      </w:r>
      <w:bookmarkEnd w:id="32"/>
      <w:bookmarkEnd w:id="33"/>
    </w:p>
    <w:p>
      <w:pPr>
        <w:ind w:firstLine="480" w:firstLineChars="200"/>
        <w:rPr>
          <w:rFonts w:hint="eastAsia" w:ascii="仿宋" w:hAnsi="仿宋" w:eastAsia="仿宋" w:cs="仿宋_GB2312"/>
          <w:sz w:val="24"/>
          <w:vertAlign w:val="baseline"/>
          <w:lang w:val="en-US" w:eastAsia="zh-CN"/>
        </w:rPr>
      </w:pPr>
      <w:r>
        <w:rPr>
          <w:rFonts w:hint="eastAsia" w:ascii="仿宋" w:hAnsi="仿宋" w:eastAsia="仿宋" w:cs="仿宋_GB2312"/>
          <w:sz w:val="24"/>
          <w:vertAlign w:val="baseline"/>
          <w:lang w:eastAsia="zh-CN"/>
        </w:rPr>
        <w:t>个人登录进入个人主页后，可维护当前登录人员基本信息。</w:t>
      </w:r>
      <w:r>
        <w:rPr>
          <w:rFonts w:hint="eastAsia" w:ascii="仿宋" w:hAnsi="仿宋" w:eastAsia="仿宋" w:cs="仿宋_GB2312"/>
          <w:sz w:val="24"/>
          <w:vertAlign w:val="baseline"/>
          <w:lang w:val="en-US" w:eastAsia="zh-CN"/>
        </w:rPr>
        <w:t xml:space="preserve"> </w:t>
      </w:r>
    </w:p>
    <w:p>
      <w:pPr>
        <w:rPr>
          <w:rFonts w:hint="eastAsia" w:ascii="仿宋" w:hAnsi="仿宋" w:eastAsia="仿宋" w:cs="仿宋_GB2312"/>
          <w:sz w:val="24"/>
          <w:vertAlign w:val="baseline"/>
          <w:lang w:val="en-US" w:eastAsia="zh-CN"/>
        </w:rPr>
      </w:pPr>
      <w:r>
        <w:drawing>
          <wp:inline distT="0" distB="0" distL="114300" distR="114300">
            <wp:extent cx="5267325" cy="4091305"/>
            <wp:effectExtent l="0" t="0" r="5715" b="825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仿宋" w:hAnsi="仿宋" w:cs="仿宋"/>
          <w:sz w:val="24"/>
          <w:szCs w:val="24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sz w:val="24"/>
          <w:szCs w:val="24"/>
        </w:rPr>
        <w:t>.1.</w:t>
      </w:r>
      <w:r>
        <w:rPr>
          <w:rFonts w:hint="eastAsia" w:ascii="仿宋" w:hAnsi="仿宋" w:cs="仿宋"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sz w:val="24"/>
          <w:szCs w:val="24"/>
        </w:rPr>
        <w:t>.1 个人中心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snapToGrid w:val="0"/>
              <w:spacing w:line="360" w:lineRule="auto"/>
              <w:ind w:firstLine="480" w:firstLineChars="2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点击【个人中心】菜单，可查看和修改个人信息，如：修改邮箱、地址等基本信息。修改后，点击【确认修改】按钮即可。如下图：</w:t>
            </w:r>
          </w:p>
          <w:p>
            <w:pPr>
              <w:snapToGrid w:val="0"/>
              <w:spacing w:line="360" w:lineRule="auto"/>
              <w:rPr>
                <w:rFonts w:hint="default" w:ascii="仿宋" w:hAnsi="仿宋" w:eastAsia="仿宋" w:cs="仿宋_GB2312"/>
                <w:sz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271770" cy="2560320"/>
                  <wp:effectExtent l="0" t="0" r="1270" b="0"/>
                  <wp:docPr id="7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77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" w:hAnsi="仿宋" w:eastAsia="仿宋" w:cs="仿宋_GB2312"/>
                <w:sz w:val="24"/>
                <w:vertAlign w:val="baseline"/>
                <w:lang w:val="en-US" w:eastAsia="zh-CN"/>
              </w:rPr>
              <w:t xml:space="preserve"> </w:t>
            </w:r>
          </w:p>
        </w:tc>
      </w:tr>
    </w:tbl>
    <w:p>
      <w:pPr>
        <w:pStyle w:val="3"/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/>
          <w:sz w:val="24"/>
          <w:szCs w:val="24"/>
        </w:rPr>
      </w:pPr>
      <w:bookmarkStart w:id="34" w:name="_Toc12044"/>
      <w:bookmarkStart w:id="35" w:name="_Toc8979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4.2.</w:t>
      </w:r>
      <w:r>
        <w:rPr>
          <w:rFonts w:hint="eastAsia" w:ascii="仿宋" w:hAnsi="仿宋" w:eastAsia="仿宋" w:cs="仿宋"/>
          <w:b/>
          <w:bCs/>
          <w:sz w:val="24"/>
          <w:szCs w:val="24"/>
          <w:lang w:eastAsia="zh-CN"/>
        </w:rPr>
        <w:t>单位</w:t>
      </w:r>
      <w:r>
        <w:rPr>
          <w:rFonts w:hint="eastAsia" w:ascii="仿宋" w:hAnsi="仿宋" w:eastAsia="仿宋" w:cs="仿宋"/>
          <w:b/>
          <w:bCs/>
          <w:sz w:val="24"/>
          <w:szCs w:val="24"/>
        </w:rPr>
        <w:t>用户</w:t>
      </w:r>
      <w:bookmarkEnd w:id="34"/>
      <w:bookmarkEnd w:id="35"/>
    </w:p>
    <w:p>
      <w:pPr>
        <w:rPr>
          <w:rFonts w:hint="eastAsia" w:ascii="仿宋" w:hAnsi="仿宋" w:eastAsia="仿宋" w:cs="仿宋_GB2312"/>
          <w:sz w:val="24"/>
          <w:lang w:eastAsia="zh-CN"/>
        </w:rPr>
      </w:pPr>
      <w:r>
        <w:rPr>
          <w:rFonts w:hint="eastAsia" w:ascii="仿宋" w:hAnsi="仿宋"/>
          <w:sz w:val="24"/>
          <w:szCs w:val="24"/>
          <w:lang w:val="en-US" w:eastAsia="zh-CN"/>
        </w:rPr>
        <w:t xml:space="preserve">   </w:t>
      </w:r>
      <w:r>
        <w:rPr>
          <w:rFonts w:hint="eastAsia" w:ascii="仿宋" w:hAnsi="仿宋" w:eastAsia="仿宋" w:cs="仿宋_GB2312"/>
          <w:sz w:val="24"/>
          <w:lang w:eastAsia="zh-CN"/>
        </w:rPr>
        <w:t>单位</w:t>
      </w:r>
      <w:r>
        <w:rPr>
          <w:rFonts w:hint="eastAsia" w:ascii="仿宋" w:hAnsi="仿宋" w:eastAsia="仿宋" w:cs="仿宋_GB2312"/>
          <w:sz w:val="24"/>
        </w:rPr>
        <w:t>用户</w:t>
      </w:r>
      <w:r>
        <w:rPr>
          <w:rFonts w:hint="eastAsia" w:ascii="仿宋" w:hAnsi="仿宋" w:eastAsia="仿宋" w:cs="仿宋_GB2312"/>
          <w:sz w:val="24"/>
          <w:lang w:eastAsia="zh-CN"/>
        </w:rPr>
        <w:t>是：由已</w:t>
      </w:r>
      <w:r>
        <w:rPr>
          <w:rFonts w:hint="eastAsia" w:ascii="仿宋" w:hAnsi="仿宋" w:eastAsia="仿宋" w:cs="仿宋_GB2312"/>
          <w:sz w:val="24"/>
        </w:rPr>
        <w:t>注册登录</w:t>
      </w:r>
      <w:r>
        <w:rPr>
          <w:rFonts w:hint="eastAsia" w:ascii="仿宋" w:hAnsi="仿宋" w:eastAsia="仿宋" w:cs="仿宋_GB2312"/>
          <w:sz w:val="24"/>
          <w:lang w:eastAsia="zh-CN"/>
        </w:rPr>
        <w:t>的</w:t>
      </w:r>
      <w:r>
        <w:rPr>
          <w:rFonts w:hint="eastAsia" w:ascii="仿宋" w:hAnsi="仿宋" w:eastAsia="仿宋" w:cs="仿宋_GB2312"/>
          <w:sz w:val="24"/>
        </w:rPr>
        <w:t>个人用户</w:t>
      </w:r>
      <w:r>
        <w:rPr>
          <w:rFonts w:hint="eastAsia" w:ascii="仿宋" w:hAnsi="仿宋" w:eastAsia="仿宋" w:cs="仿宋_GB2312"/>
          <w:sz w:val="24"/>
          <w:lang w:eastAsia="zh-CN"/>
        </w:rPr>
        <w:t>，通过授权成为单位管理员，以单位形式登录的用户。</w:t>
      </w:r>
    </w:p>
    <w:p>
      <w:pPr>
        <w:rPr>
          <w:rFonts w:hint="eastAsia" w:ascii="仿宋" w:hAnsi="仿宋" w:eastAsia="仿宋" w:cs="仿宋_GB2312"/>
          <w:sz w:val="24"/>
          <w:lang w:val="en-US" w:eastAsia="zh-CN"/>
        </w:rPr>
      </w:pPr>
      <w:r>
        <w:rPr>
          <w:rFonts w:hint="eastAsia" w:ascii="仿宋" w:hAnsi="仿宋" w:eastAsia="仿宋" w:cs="仿宋_GB2312"/>
          <w:sz w:val="24"/>
          <w:lang w:val="en-US" w:eastAsia="zh-CN"/>
        </w:rPr>
        <w:t>登录时，选择“单位登录”</w:t>
      </w:r>
    </w:p>
    <w:p>
      <w:r>
        <w:drawing>
          <wp:inline distT="0" distB="0" distL="114300" distR="114300">
            <wp:extent cx="5266690" cy="3277235"/>
            <wp:effectExtent l="0" t="0" r="6350" b="14605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登录界面如下：依然 “个人用户”，不使用法人用户。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4785" cy="3004820"/>
            <wp:effectExtent l="0" t="0" r="8255" b="1270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仿宋" w:hAnsi="仿宋" w:eastAsia="仿宋" w:cs="仿宋"/>
          <w:b/>
          <w:bCs/>
          <w:sz w:val="24"/>
          <w:szCs w:val="24"/>
        </w:rPr>
      </w:pPr>
      <w:bookmarkStart w:id="36" w:name="_Toc736"/>
      <w:bookmarkStart w:id="37" w:name="_Toc14583"/>
      <w:r>
        <w:rPr>
          <w:rFonts w:hint="eastAsia" w:ascii="仿宋" w:hAnsi="仿宋" w:eastAsia="仿宋" w:cs="仿宋"/>
          <w:b/>
          <w:bCs/>
          <w:sz w:val="24"/>
          <w:szCs w:val="24"/>
          <w:lang w:val="en-US" w:eastAsia="zh-CN"/>
        </w:rPr>
        <w:t>4</w:t>
      </w:r>
      <w:r>
        <w:rPr>
          <w:rFonts w:hint="eastAsia" w:ascii="仿宋" w:hAnsi="仿宋" w:eastAsia="仿宋" w:cs="仿宋"/>
          <w:b/>
          <w:bCs/>
          <w:sz w:val="24"/>
          <w:szCs w:val="24"/>
        </w:rPr>
        <w:t>.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2</w:t>
      </w:r>
      <w:r>
        <w:rPr>
          <w:rFonts w:hint="eastAsia" w:ascii="仿宋" w:hAnsi="仿宋" w:eastAsia="仿宋" w:cs="仿宋"/>
          <w:b/>
          <w:bCs/>
          <w:sz w:val="24"/>
          <w:szCs w:val="24"/>
        </w:rPr>
        <w:t>.1申请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单位</w:t>
      </w:r>
      <w:r>
        <w:rPr>
          <w:rFonts w:hint="eastAsia" w:ascii="仿宋" w:hAnsi="仿宋" w:eastAsia="仿宋" w:cs="仿宋"/>
          <w:b/>
          <w:bCs/>
          <w:sz w:val="24"/>
          <w:szCs w:val="24"/>
        </w:rPr>
        <w:t>管理员</w:t>
      </w:r>
      <w:bookmarkEnd w:id="36"/>
      <w:bookmarkEnd w:id="37"/>
    </w:p>
    <w:p>
      <w:pPr>
        <w:pStyle w:val="5"/>
        <w:bidi w:val="0"/>
        <w:rPr>
          <w:rFonts w:ascii="仿宋" w:hAnsi="仿宋" w:cs="仿宋"/>
          <w:sz w:val="24"/>
          <w:szCs w:val="24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b/>
          <w:sz w:val="24"/>
          <w:szCs w:val="24"/>
        </w:rPr>
        <w:t>.</w:t>
      </w:r>
      <w:r>
        <w:rPr>
          <w:rFonts w:hint="eastAsia" w:ascii="仿宋" w:hAnsi="仿宋" w:cs="仿宋"/>
          <w:b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b/>
          <w:sz w:val="24"/>
          <w:szCs w:val="24"/>
        </w:rPr>
        <w:t>.1.1功能概述</w:t>
      </w:r>
    </w:p>
    <w:p>
      <w:pPr>
        <w:snapToGrid w:val="0"/>
        <w:spacing w:line="360" w:lineRule="auto"/>
        <w:ind w:firstLine="480" w:firstLineChars="200"/>
        <w:rPr>
          <w:rFonts w:hint="eastAsia" w:ascii="仿宋" w:hAnsi="仿宋" w:eastAsia="仿宋" w:cs="仿宋_GB2312"/>
          <w:sz w:val="24"/>
        </w:rPr>
      </w:pPr>
      <w:r>
        <w:rPr>
          <w:rFonts w:hint="eastAsia" w:ascii="仿宋" w:hAnsi="仿宋" w:eastAsia="仿宋" w:cs="仿宋_GB2312"/>
          <w:sz w:val="24"/>
        </w:rPr>
        <w:t>个人用户注册登录后，可在线申请单位管理员权限，待管理员审核通过后，个人可以单位方式登录系统，进行单位业务的办理。</w:t>
      </w:r>
    </w:p>
    <w:p>
      <w:pPr>
        <w:snapToGrid w:val="0"/>
        <w:spacing w:line="360" w:lineRule="auto"/>
        <w:rPr>
          <w:rFonts w:hint="eastAsia" w:ascii="仿宋" w:hAnsi="仿宋" w:eastAsia="仿宋" w:cs="仿宋_GB2312"/>
          <w:sz w:val="24"/>
        </w:rPr>
      </w:pPr>
    </w:p>
    <w:p>
      <w:pPr>
        <w:pStyle w:val="5"/>
        <w:bidi w:val="0"/>
        <w:rPr>
          <w:rFonts w:ascii="仿宋" w:hAnsi="仿宋"/>
          <w:sz w:val="24"/>
          <w:szCs w:val="24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b/>
          <w:sz w:val="24"/>
          <w:szCs w:val="24"/>
        </w:rPr>
        <w:t>.</w:t>
      </w:r>
      <w:r>
        <w:rPr>
          <w:rFonts w:hint="eastAsia" w:ascii="仿宋" w:hAnsi="仿宋" w:cs="仿宋"/>
          <w:b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b/>
          <w:sz w:val="24"/>
          <w:szCs w:val="24"/>
        </w:rPr>
        <w:t>.1.</w:t>
      </w:r>
      <w:r>
        <w:rPr>
          <w:rFonts w:hint="eastAsia" w:ascii="仿宋" w:hAnsi="仿宋" w:cs="仿宋"/>
          <w:b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b/>
          <w:sz w:val="24"/>
          <w:szCs w:val="24"/>
        </w:rPr>
        <w:t>操作说明</w:t>
      </w:r>
    </w:p>
    <w:tbl>
      <w:tblPr>
        <w:tblStyle w:val="6"/>
        <w:tblW w:w="9150" w:type="dxa"/>
        <w:tblInd w:w="0" w:type="dxa"/>
        <w:tblBorders>
          <w:top w:val="single" w:color="999999" w:sz="4" w:space="0"/>
          <w:left w:val="single" w:color="999999" w:sz="4" w:space="0"/>
          <w:bottom w:val="single" w:color="999999" w:sz="4" w:space="0"/>
          <w:right w:val="single" w:color="999999" w:sz="4" w:space="0"/>
          <w:insideH w:val="single" w:color="999999" w:sz="4" w:space="0"/>
          <w:insideV w:val="single" w:color="999999" w:sz="4" w:space="0"/>
        </w:tblBorders>
        <w:shd w:val="clear" w:color="auto" w:fill="E6E6E6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150"/>
      </w:tblGrid>
      <w:tr>
        <w:tblPrEx>
          <w:tblBorders>
            <w:top w:val="single" w:color="999999" w:sz="4" w:space="0"/>
            <w:left w:val="single" w:color="999999" w:sz="4" w:space="0"/>
            <w:bottom w:val="single" w:color="999999" w:sz="4" w:space="0"/>
            <w:right w:val="single" w:color="999999" w:sz="4" w:space="0"/>
            <w:insideH w:val="single" w:color="999999" w:sz="4" w:space="0"/>
            <w:insideV w:val="single" w:color="999999" w:sz="4" w:space="0"/>
          </w:tblBorders>
          <w:shd w:val="clear" w:color="auto" w:fill="E6E6E6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50" w:type="dxa"/>
            <w:shd w:val="clear" w:color="auto" w:fill="E6E6E6"/>
          </w:tcPr>
          <w:p>
            <w:pPr>
              <w:snapToGrid w:val="0"/>
              <w:spacing w:line="360" w:lineRule="auto"/>
              <w:rPr>
                <w:rFonts w:hint="eastAsia"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第一步</w:t>
            </w:r>
            <w:r>
              <w:rPr>
                <w:rFonts w:hint="eastAsia" w:ascii="仿宋" w:hAnsi="仿宋" w:eastAsia="仿宋" w:cs="仿宋_GB2312"/>
                <w:sz w:val="24"/>
              </w:rPr>
              <w:t>：个人登录系统后，在个人主页中，点击右上角用户名，在下拉菜单中，选择【申请管理员】，</w:t>
            </w:r>
          </w:p>
          <w:p>
            <w:pPr>
              <w:snapToGrid w:val="0"/>
              <w:spacing w:line="360" w:lineRule="auto"/>
              <w:rPr>
                <w:rFonts w:hint="eastAsia" w:ascii="仿宋" w:hAnsi="仿宋" w:eastAsia="仿宋" w:cs="仿宋_GB2312"/>
                <w:sz w:val="24"/>
              </w:rPr>
            </w:pPr>
            <w:r>
              <w:drawing>
                <wp:inline distT="0" distB="0" distL="114300" distR="114300">
                  <wp:extent cx="5271135" cy="1174750"/>
                  <wp:effectExtent l="0" t="0" r="1905" b="13970"/>
                  <wp:docPr id="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11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进入单位管理员申请页面，如下图</w:t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drawing>
                <wp:inline distT="0" distB="0" distL="114300" distR="114300">
                  <wp:extent cx="5668645" cy="2447925"/>
                  <wp:effectExtent l="0" t="0" r="635" b="5715"/>
                  <wp:docPr id="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864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第二步：新增</w:t>
            </w:r>
          </w:p>
          <w:p>
            <w:pPr>
              <w:snapToGrid w:val="0"/>
              <w:spacing w:line="360" w:lineRule="auto"/>
              <w:ind w:firstLine="48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点击【新增】按钮，进入新增页面，按要求输入单位名称和社会统一信用代码，核对信息后，点击【保存】按钮即可。未提交审核之前，可对申请的信息进行修改和删除操作。</w:t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drawing>
                <wp:inline distT="0" distB="0" distL="114300" distR="114300">
                  <wp:extent cx="5612765" cy="2230755"/>
                  <wp:effectExtent l="0" t="0" r="10795" b="9525"/>
                  <wp:docPr id="8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765" cy="223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第三步：上传附件</w:t>
            </w:r>
          </w:p>
          <w:p>
            <w:pPr>
              <w:snapToGrid w:val="0"/>
              <w:spacing w:line="360" w:lineRule="auto"/>
              <w:ind w:firstLine="48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  <w:lang w:val="en-US" w:eastAsia="zh-CN"/>
              </w:rPr>
              <w:t>点击“宁夏高层次人才单位管理员权限申请表下载”按钮，下载单位管理员权限申请表，填写表中内容并加盖单位公章，拍照作为附件上传。</w:t>
            </w:r>
            <w:r>
              <w:rPr>
                <w:rFonts w:hint="eastAsia" w:ascii="仿宋" w:hAnsi="仿宋" w:eastAsia="仿宋" w:cs="仿宋_GB2312"/>
                <w:sz w:val="24"/>
              </w:rPr>
              <w:t>勾选申请信息，点击【附件】按钮，选择需要上传的附件信息，系统自动进行上传保存</w:t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drawing>
                <wp:inline distT="0" distB="0" distL="114300" distR="114300">
                  <wp:extent cx="5643880" cy="2284095"/>
                  <wp:effectExtent l="0" t="0" r="10160" b="1905"/>
                  <wp:docPr id="88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880" cy="228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第四步：提交申请</w:t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 xml:space="preserve">    确认申请的单位及附件信息无误后，点击【提交申请】按钮即可，后续将由管理员</w:t>
            </w:r>
            <w:r>
              <w:rPr>
                <w:rFonts w:hint="eastAsia" w:ascii="仿宋" w:hAnsi="仿宋" w:eastAsia="仿宋" w:cs="仿宋_GB2312"/>
                <w:sz w:val="24"/>
                <w:lang w:eastAsia="zh-CN"/>
              </w:rPr>
              <w:t>通过工作平台</w:t>
            </w:r>
            <w:r>
              <w:rPr>
                <w:rFonts w:hint="eastAsia" w:ascii="仿宋" w:hAnsi="仿宋" w:eastAsia="仿宋" w:cs="仿宋_GB2312"/>
                <w:sz w:val="24"/>
              </w:rPr>
              <w:t>进行审核。审核通过后，</w:t>
            </w:r>
            <w:r>
              <w:rPr>
                <w:rFonts w:hint="eastAsia" w:ascii="仿宋" w:hAnsi="仿宋" w:eastAsia="仿宋" w:cs="仿宋_GB2312"/>
                <w:sz w:val="24"/>
                <w:lang w:eastAsia="zh-CN"/>
              </w:rPr>
              <w:t>个人用户</w:t>
            </w:r>
            <w:r>
              <w:rPr>
                <w:rFonts w:hint="eastAsia" w:ascii="仿宋" w:hAnsi="仿宋" w:eastAsia="仿宋" w:cs="仿宋_GB2312"/>
                <w:sz w:val="24"/>
              </w:rPr>
              <w:t>可以</w:t>
            </w:r>
            <w:r>
              <w:rPr>
                <w:rFonts w:hint="eastAsia" w:ascii="仿宋" w:hAnsi="仿宋" w:eastAsia="仿宋" w:cs="仿宋_GB2312"/>
                <w:sz w:val="24"/>
                <w:lang w:eastAsia="zh-CN"/>
              </w:rPr>
              <w:t>以</w:t>
            </w:r>
            <w:r>
              <w:rPr>
                <w:rFonts w:hint="eastAsia" w:ascii="仿宋" w:hAnsi="仿宋" w:eastAsia="仿宋" w:cs="仿宋_GB2312"/>
                <w:sz w:val="24"/>
              </w:rPr>
              <w:t>单位管理员身份登录系统。</w:t>
            </w:r>
          </w:p>
        </w:tc>
      </w:tr>
    </w:tbl>
    <w:p>
      <w:pPr>
        <w:pStyle w:val="4"/>
        <w:snapToGrid w:val="0"/>
        <w:spacing w:line="360" w:lineRule="auto"/>
        <w:rPr>
          <w:rFonts w:ascii="仿宋" w:hAnsi="仿宋" w:cs="仿宋_GB2312"/>
          <w:sz w:val="24"/>
          <w:szCs w:val="24"/>
        </w:rPr>
      </w:pPr>
      <w:bookmarkStart w:id="38" w:name="_Toc25441"/>
      <w:bookmarkStart w:id="39" w:name="_Toc32544"/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sz w:val="24"/>
          <w:szCs w:val="24"/>
        </w:rPr>
        <w:t>.2.</w:t>
      </w:r>
      <w:r>
        <w:rPr>
          <w:rFonts w:hint="eastAsia" w:ascii="仿宋" w:hAnsi="仿宋" w:cs="仿宋"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sz w:val="24"/>
          <w:szCs w:val="24"/>
        </w:rPr>
        <w:t>单位信息管理</w:t>
      </w:r>
      <w:bookmarkEnd w:id="38"/>
      <w:bookmarkEnd w:id="39"/>
    </w:p>
    <w:p>
      <w:pPr>
        <w:pStyle w:val="5"/>
        <w:rPr>
          <w:rFonts w:hint="eastAsia" w:ascii="仿宋" w:hAnsi="仿宋" w:cs="仿宋"/>
          <w:sz w:val="24"/>
          <w:szCs w:val="24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sz w:val="24"/>
          <w:szCs w:val="24"/>
        </w:rPr>
        <w:t>.2.</w:t>
      </w:r>
      <w:r>
        <w:rPr>
          <w:rFonts w:hint="eastAsia" w:ascii="仿宋" w:hAnsi="仿宋" w:cs="仿宋"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sz w:val="24"/>
          <w:szCs w:val="24"/>
        </w:rPr>
        <w:t>.1单位信息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>
            <w:pPr>
              <w:snapToGrid w:val="0"/>
              <w:spacing w:line="360" w:lineRule="auto"/>
              <w:ind w:firstLine="48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点击【单位信息】菜单，可查看和修改单位信息，如：修改单位负责人、单位地址、单位所属区域、行政主管、行业主管等信息。修改后，点击【立即提交】按钮即可。如下图</w:t>
            </w:r>
          </w:p>
          <w:p>
            <w:pPr>
              <w:rPr>
                <w:vertAlign w:val="baseline"/>
              </w:rPr>
            </w:pPr>
            <w:r>
              <w:rPr>
                <w:rFonts w:ascii="仿宋" w:hAnsi="仿宋" w:eastAsia="仿宋"/>
                <w:sz w:val="24"/>
              </w:rPr>
              <w:drawing>
                <wp:inline distT="0" distB="0" distL="114300" distR="114300">
                  <wp:extent cx="5272405" cy="3557270"/>
                  <wp:effectExtent l="0" t="0" r="635" b="8890"/>
                  <wp:docPr id="172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2405" cy="355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5"/>
        <w:rPr>
          <w:rFonts w:hint="eastAsia" w:ascii="仿宋" w:hAnsi="仿宋" w:cs="仿宋"/>
          <w:sz w:val="24"/>
          <w:szCs w:val="24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4</w:t>
      </w:r>
      <w:r>
        <w:rPr>
          <w:rFonts w:hint="eastAsia" w:ascii="仿宋" w:hAnsi="仿宋" w:cs="仿宋"/>
          <w:sz w:val="24"/>
          <w:szCs w:val="24"/>
        </w:rPr>
        <w:t>.2.</w:t>
      </w:r>
      <w:r>
        <w:rPr>
          <w:rFonts w:hint="eastAsia" w:ascii="仿宋" w:hAnsi="仿宋" w:cs="仿宋"/>
          <w:sz w:val="24"/>
          <w:szCs w:val="24"/>
          <w:lang w:val="en-US" w:eastAsia="zh-CN"/>
        </w:rPr>
        <w:t>2</w:t>
      </w:r>
      <w:r>
        <w:rPr>
          <w:rFonts w:hint="eastAsia" w:ascii="仿宋" w:hAnsi="仿宋" w:cs="仿宋"/>
          <w:sz w:val="24"/>
          <w:szCs w:val="24"/>
        </w:rPr>
        <w:t>.2银行账户</w:t>
      </w:r>
    </w:p>
    <w:p>
      <w:pPr>
        <w:snapToGrid w:val="0"/>
        <w:spacing w:line="360" w:lineRule="auto"/>
        <w:ind w:firstLine="480"/>
        <w:rPr>
          <w:rFonts w:ascii="仿宋" w:hAnsi="仿宋" w:eastAsia="仿宋"/>
          <w:sz w:val="24"/>
        </w:rPr>
      </w:pPr>
      <w:r>
        <w:rPr>
          <w:rFonts w:hint="eastAsia" w:ascii="仿宋" w:hAnsi="仿宋" w:eastAsia="仿宋" w:cs="仿宋_GB2312"/>
          <w:sz w:val="24"/>
        </w:rPr>
        <w:t>个人以单位身份登录后，可通过【银行账户】功能，增加或修改银行账户，具体操作流程如下：</w:t>
      </w:r>
    </w:p>
    <w:tbl>
      <w:tblPr>
        <w:tblStyle w:val="6"/>
        <w:tblW w:w="9150" w:type="dxa"/>
        <w:tblInd w:w="0" w:type="dxa"/>
        <w:tblBorders>
          <w:top w:val="single" w:color="999999" w:sz="4" w:space="0"/>
          <w:left w:val="single" w:color="999999" w:sz="4" w:space="0"/>
          <w:bottom w:val="single" w:color="999999" w:sz="4" w:space="0"/>
          <w:right w:val="single" w:color="999999" w:sz="4" w:space="0"/>
          <w:insideH w:val="single" w:color="999999" w:sz="4" w:space="0"/>
          <w:insideV w:val="single" w:color="999999" w:sz="4" w:space="0"/>
        </w:tblBorders>
        <w:shd w:val="clear" w:color="auto" w:fill="E6E6E6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150"/>
      </w:tblGrid>
      <w:tr>
        <w:tblPrEx>
          <w:tblBorders>
            <w:top w:val="single" w:color="999999" w:sz="4" w:space="0"/>
            <w:left w:val="single" w:color="999999" w:sz="4" w:space="0"/>
            <w:bottom w:val="single" w:color="999999" w:sz="4" w:space="0"/>
            <w:right w:val="single" w:color="999999" w:sz="4" w:space="0"/>
            <w:insideH w:val="single" w:color="999999" w:sz="4" w:space="0"/>
            <w:insideV w:val="single" w:color="999999" w:sz="4" w:space="0"/>
          </w:tblBorders>
          <w:shd w:val="clear" w:color="auto" w:fill="E6E6E6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50" w:type="dxa"/>
            <w:shd w:val="clear" w:color="auto" w:fill="E6E6E6"/>
          </w:tcPr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第一步</w:t>
            </w:r>
            <w:r>
              <w:rPr>
                <w:rFonts w:hint="eastAsia" w:ascii="仿宋" w:hAnsi="仿宋" w:eastAsia="仿宋" w:cs="仿宋_GB2312"/>
                <w:sz w:val="24"/>
              </w:rPr>
              <w:t>：单位登录系统后，点击【银行账户】菜单，进入资金账户信息页面，如下图</w:t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drawing>
                <wp:inline distT="0" distB="0" distL="114300" distR="114300">
                  <wp:extent cx="5667375" cy="2715260"/>
                  <wp:effectExtent l="0" t="0" r="1905" b="12700"/>
                  <wp:docPr id="17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1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第二步：新增</w:t>
            </w:r>
          </w:p>
          <w:p>
            <w:pPr>
              <w:snapToGrid w:val="0"/>
              <w:spacing w:line="360" w:lineRule="auto"/>
              <w:ind w:firstLine="48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点击【新增】按钮，进入新增资金账号页面，填写账户名称、银行账号、开户银行信息，核对信息后，点击【保存】按钮即可。未启用之前，可进行修改和删除操作。</w:t>
            </w:r>
          </w:p>
          <w:p>
            <w:pPr>
              <w:snapToGrid w:val="0"/>
              <w:spacing w:line="360" w:lineRule="auto"/>
              <w:ind w:firstLine="480"/>
              <w:rPr>
                <w:rFonts w:ascii="仿宋" w:hAnsi="仿宋" w:eastAsia="仿宋" w:cs="仿宋_GB2312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drawing>
                <wp:inline distT="0" distB="0" distL="114300" distR="114300">
                  <wp:extent cx="5231765" cy="2961640"/>
                  <wp:effectExtent l="0" t="0" r="10795" b="10160"/>
                  <wp:docPr id="17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1765" cy="296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napToGrid w:val="0"/>
              <w:spacing w:line="360" w:lineRule="auto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b/>
                <w:bCs/>
                <w:sz w:val="24"/>
              </w:rPr>
              <w:t>第三步：停启用</w:t>
            </w:r>
          </w:p>
          <w:p>
            <w:pPr>
              <w:snapToGrid w:val="0"/>
              <w:spacing w:line="360" w:lineRule="auto"/>
              <w:ind w:firstLine="48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勾选银行账户信息，点击【停启用】按钮，可对银行账户进行启用或者停用。“未启用”状态将会更新为“启用”状态，“启用”状态将更新为“未启用”状态。</w:t>
            </w:r>
          </w:p>
        </w:tc>
      </w:tr>
    </w:tbl>
    <w:p/>
    <w:p/>
    <w:p/>
    <w:p/>
    <w:p/>
    <w:p/>
    <w:p/>
    <w:p/>
    <w:p/>
    <w:p/>
    <w:p/>
    <w:p/>
    <w:p/>
    <w:p/>
    <w:p/>
    <w:p/>
    <w:p/>
    <w:p/>
    <w:p/>
    <w:p/>
    <w:p/>
    <w:p>
      <w:pPr>
        <w:pStyle w:val="2"/>
        <w:numPr>
          <w:ilvl w:val="0"/>
          <w:numId w:val="0"/>
        </w:numPr>
        <w:tabs>
          <w:tab w:val="left" w:pos="425"/>
        </w:tabs>
        <w:snapToGrid w:val="0"/>
        <w:spacing w:line="360" w:lineRule="auto"/>
        <w:ind w:leftChars="0"/>
        <w:rPr>
          <w:rFonts w:hint="eastAsia" w:ascii="仿宋" w:hAnsi="仿宋" w:cs="仿宋_GB2312"/>
          <w:sz w:val="24"/>
          <w:szCs w:val="24"/>
          <w:lang w:val="en-US" w:eastAsia="zh-CN"/>
        </w:rPr>
      </w:pPr>
      <w:bookmarkStart w:id="40" w:name="_Toc13788"/>
      <w:r>
        <w:rPr>
          <w:rFonts w:hint="eastAsia" w:ascii="仿宋" w:hAnsi="仿宋" w:cs="仿宋_GB2312"/>
          <w:sz w:val="24"/>
          <w:szCs w:val="24"/>
          <w:lang w:val="en-US" w:eastAsia="zh-CN"/>
        </w:rPr>
        <w:t>5.个人用户业务办理操作</w:t>
      </w:r>
      <w:bookmarkEnd w:id="40"/>
    </w:p>
    <w:p>
      <w:pPr>
        <w:pStyle w:val="4"/>
        <w:bidi w:val="0"/>
        <w:rPr>
          <w:rFonts w:hint="default" w:ascii="仿宋" w:hAnsi="仿宋" w:eastAsia="仿宋" w:cs="仿宋"/>
          <w:b/>
          <w:bCs/>
          <w:sz w:val="24"/>
          <w:szCs w:val="24"/>
          <w:lang w:val="en-US" w:eastAsia="zh-CN"/>
        </w:rPr>
      </w:pPr>
      <w:bookmarkStart w:id="41" w:name="_Toc5940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5.1</w:t>
      </w:r>
      <w:r>
        <w:rPr>
          <w:rFonts w:hint="eastAsia" w:ascii="仿宋" w:hAnsi="仿宋" w:eastAsia="仿宋" w:cs="仿宋"/>
          <w:b/>
          <w:bCs/>
          <w:sz w:val="24"/>
          <w:szCs w:val="24"/>
          <w:lang w:val="en-US" w:eastAsia="zh-CN"/>
        </w:rPr>
        <w:t>青年科技人才托举人选申报</w:t>
      </w:r>
      <w:bookmarkEnd w:id="41"/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5.1.1功能概述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为个人提供网上申请青年科技人才托举人才填报功能。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申报流程大概如下：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663440" cy="6195060"/>
            <wp:effectExtent l="0" t="0" r="0" b="762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619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5"/>
        <w:bidi w:val="0"/>
        <w:rPr>
          <w:rFonts w:hint="default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5.1.2操作说明</w:t>
      </w:r>
    </w:p>
    <w:p>
      <w:pPr>
        <w:numPr>
          <w:ilvl w:val="0"/>
          <w:numId w:val="0"/>
        </w:numPr>
        <w:jc w:val="left"/>
      </w:pPr>
      <w:r>
        <w:rPr>
          <w:rFonts w:hint="eastAsia"/>
          <w:lang w:val="en-US" w:eastAsia="zh-CN"/>
        </w:rPr>
        <w:t>第一步：个人登录 宁夏高层次人才工作网，进入 “个人主页”，</w:t>
      </w:r>
      <w:r>
        <w:drawing>
          <wp:inline distT="0" distB="0" distL="114300" distR="114300">
            <wp:extent cx="5271135" cy="4777740"/>
            <wp:effectExtent l="0" t="0" r="1905" b="762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点击“人才工程评选”进入 如下界面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3501390"/>
            <wp:effectExtent l="0" t="0" r="5080" b="381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点击“青年科技人才托举工程”进入申报界面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991485"/>
            <wp:effectExtent l="0" t="0" r="635" b="1079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第二步：点击“新增申报”按钮，弹出录入信息界面，根据实际情况准确无误的录入相关信息，并保存。 需要填写的信息如下图所示：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(1)申报基本信息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7325" cy="2771775"/>
            <wp:effectExtent l="0" t="0" r="5715" b="190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055" cy="1718310"/>
            <wp:effectExtent l="0" t="0" r="6985" b="381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"/>
        </w:numPr>
        <w:ind w:left="210" w:leftChars="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教育经历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2880" cy="2648585"/>
            <wp:effectExtent l="0" t="0" r="10160" b="3175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642870"/>
            <wp:effectExtent l="0" t="0" r="3810" b="8890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（3）主要工作经历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3040" cy="2621280"/>
            <wp:effectExtent l="0" t="0" r="0" b="0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4310" cy="2560320"/>
            <wp:effectExtent l="0" t="0" r="13970" b="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4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国内外学术团队任职情况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2880" cy="2621280"/>
            <wp:effectExtent l="0" t="0" r="10160" b="0"/>
            <wp:docPr id="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055" cy="2574925"/>
            <wp:effectExtent l="0" t="0" r="6985" b="635"/>
            <wp:docPr id="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5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获奖和或基金资质情况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4310" cy="2611755"/>
            <wp:effectExtent l="0" t="0" r="13970" b="9525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0500" cy="2578735"/>
            <wp:effectExtent l="0" t="0" r="2540" b="12065"/>
            <wp:docPr id="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（6）代表论文和著作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135" cy="2609850"/>
            <wp:effectExtent l="0" t="0" r="1905" b="11430"/>
            <wp:docPr id="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230" cy="2596515"/>
            <wp:effectExtent l="0" t="0" r="3810" b="9525"/>
            <wp:docPr id="2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5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个人专利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5420" cy="2555875"/>
            <wp:effectExtent l="0" t="0" r="7620" b="4445"/>
            <wp:docPr id="2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2405" cy="2566035"/>
            <wp:effectExtent l="0" t="0" r="635" b="9525"/>
            <wp:docPr id="2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5"/>
        </w:numPr>
        <w:ind w:left="0" w:leftChars="0" w:firstLine="0" w:firstLineChars="0"/>
        <w:jc w:val="both"/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9"/>
          <w:szCs w:val="19"/>
          <w:shd w:val="clear" w:fill="FFFFFF"/>
        </w:rPr>
      </w:pP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9"/>
          <w:szCs w:val="19"/>
          <w:shd w:val="clear" w:fill="FFFFFF"/>
        </w:rPr>
        <w:t>科研工业情况及主要成果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7325" cy="2570480"/>
            <wp:effectExtent l="0" t="0" r="5715" b="5080"/>
            <wp:docPr id="3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both"/>
      </w:pP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 w:eastAsia="宋体"/>
          <w:lang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7</w:t>
      </w:r>
      <w:r>
        <w:rPr>
          <w:rFonts w:hint="eastAsia"/>
          <w:lang w:eastAsia="zh-CN"/>
        </w:rPr>
        <w:t>）</w:t>
      </w: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9"/>
          <w:szCs w:val="19"/>
          <w:shd w:val="clear" w:fill="FFFFFF"/>
        </w:rPr>
        <w:t>正在(拟)从事的科研项目概况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9230" cy="2580005"/>
            <wp:effectExtent l="0" t="0" r="3810" b="10795"/>
            <wp:docPr id="3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8</w:t>
      </w:r>
      <w:r>
        <w:rPr>
          <w:rFonts w:hint="eastAsia"/>
          <w:lang w:eastAsia="zh-CN"/>
        </w:rPr>
        <w:t>）</w:t>
      </w: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9"/>
          <w:szCs w:val="19"/>
          <w:shd w:val="clear" w:fill="FFFFFF"/>
        </w:rPr>
        <w:t>培养导师有关情况和培养方向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9230" cy="2578735"/>
            <wp:effectExtent l="0" t="0" r="3810" b="12065"/>
            <wp:docPr id="3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5"/>
        </w:numPr>
        <w:ind w:left="0" w:leftChars="0" w:firstLine="0" w:firstLineChars="0"/>
        <w:jc w:val="both"/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9"/>
          <w:szCs w:val="19"/>
          <w:shd w:val="clear" w:fill="FFFFFF"/>
        </w:rPr>
      </w:pP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sz w:val="19"/>
          <w:szCs w:val="19"/>
          <w:shd w:val="clear" w:fill="FFFFFF"/>
        </w:rPr>
        <w:t>本人科研业绩承诺</w:t>
      </w:r>
    </w:p>
    <w:p>
      <w:pPr>
        <w:widowControl w:val="0"/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5266690" cy="2599055"/>
            <wp:effectExtent l="0" t="0" r="6350" b="6985"/>
            <wp:docPr id="3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10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本人照片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2574925"/>
            <wp:effectExtent l="0" t="0" r="2540" b="635"/>
            <wp:docPr id="3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第三步：所有内容填写完成后，点击“取消”或右上角“X”关闭窗口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3034030"/>
            <wp:effectExtent l="0" t="0" r="635" b="13970"/>
            <wp:docPr id="3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第四步：确认信息是否完善或正确。选择填写的信息，点击“修改”进行完善或修改信息。</w:t>
      </w:r>
    </w:p>
    <w:p>
      <w:r>
        <w:drawing>
          <wp:inline distT="0" distB="0" distL="114300" distR="114300">
            <wp:extent cx="5273675" cy="2067560"/>
            <wp:effectExtent l="0" t="0" r="14605" b="5080"/>
            <wp:docPr id="3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2571750"/>
            <wp:effectExtent l="0" t="0" r="6985" b="3810"/>
            <wp:docPr id="3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第五步，提交到工作单位审核。</w:t>
      </w:r>
    </w:p>
    <w:p>
      <w:r>
        <w:drawing>
          <wp:inline distT="0" distB="0" distL="114300" distR="114300">
            <wp:extent cx="5273675" cy="2067560"/>
            <wp:effectExtent l="0" t="0" r="14605" b="5080"/>
            <wp:docPr id="3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选择填写的信息，点击“提交”按钮</w:t>
      </w:r>
    </w:p>
    <w:p>
      <w:r>
        <w:drawing>
          <wp:inline distT="0" distB="0" distL="114300" distR="114300">
            <wp:extent cx="5273675" cy="1718945"/>
            <wp:effectExtent l="0" t="0" r="14605" b="3175"/>
            <wp:docPr id="3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点击提交后，系统提醒信息是否填写真实可靠。若信息无误，点击“确认”按钮。</w:t>
      </w:r>
    </w:p>
    <w:p>
      <w:r>
        <w:drawing>
          <wp:inline distT="0" distB="0" distL="114300" distR="114300">
            <wp:extent cx="3368040" cy="1882140"/>
            <wp:effectExtent l="0" t="0" r="0" b="7620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提示“成功”后，查看信息列表，此时状态为：</w:t>
      </w:r>
    </w:p>
    <w:p>
      <w:r>
        <w:drawing>
          <wp:inline distT="0" distB="0" distL="114300" distR="114300">
            <wp:extent cx="5269865" cy="1845945"/>
            <wp:effectExtent l="0" t="0" r="3175" b="13335"/>
            <wp:docPr id="4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可以点击“查看进度”。此时通知工作单位审核。</w:t>
      </w:r>
    </w:p>
    <w:p>
      <w:r>
        <w:drawing>
          <wp:inline distT="0" distB="0" distL="114300" distR="114300">
            <wp:extent cx="5269230" cy="1411605"/>
            <wp:effectExtent l="0" t="0" r="3810" b="5715"/>
            <wp:docPr id="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所有流程审核结束后，如下图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2785110"/>
            <wp:effectExtent l="0" t="0" r="7620" b="3810"/>
            <wp:docPr id="10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tabs>
          <w:tab w:val="left" w:pos="425"/>
        </w:tabs>
        <w:snapToGrid w:val="0"/>
        <w:spacing w:line="360" w:lineRule="auto"/>
        <w:ind w:leftChars="0"/>
        <w:rPr>
          <w:rFonts w:hint="eastAsia" w:ascii="仿宋" w:hAnsi="仿宋" w:cs="仿宋_GB2312"/>
          <w:sz w:val="24"/>
          <w:szCs w:val="24"/>
          <w:lang w:val="en-US" w:eastAsia="zh-CN"/>
        </w:rPr>
      </w:pPr>
      <w:bookmarkStart w:id="42" w:name="_Toc16117"/>
      <w:r>
        <w:rPr>
          <w:rFonts w:hint="eastAsia" w:ascii="仿宋" w:hAnsi="仿宋" w:cs="仿宋_GB2312"/>
          <w:sz w:val="24"/>
          <w:szCs w:val="24"/>
          <w:lang w:val="en-US" w:eastAsia="zh-CN"/>
        </w:rPr>
        <w:t>6工作单位用户业务办理操作</w:t>
      </w:r>
      <w:bookmarkEnd w:id="42"/>
    </w:p>
    <w:p>
      <w:pPr>
        <w:pStyle w:val="4"/>
        <w:bidi w:val="0"/>
        <w:rPr>
          <w:rFonts w:hint="default" w:ascii="仿宋" w:hAnsi="仿宋" w:cs="仿宋"/>
          <w:b/>
          <w:bCs/>
          <w:sz w:val="24"/>
          <w:szCs w:val="24"/>
          <w:lang w:val="en-US" w:eastAsia="zh-CN"/>
        </w:rPr>
      </w:pPr>
      <w:bookmarkStart w:id="43" w:name="_Toc3842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6.1青年科技人才托举人选申报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审核</w:t>
      </w:r>
      <w:bookmarkEnd w:id="43"/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6.1.1功能概述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为单位提供审核青年科技人才托举人选申报的信息功能。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申报流程大概如下：</w:t>
      </w:r>
    </w:p>
    <w:p>
      <w:pPr>
        <w:rPr>
          <w:rFonts w:hint="default"/>
          <w:lang w:val="en-US"/>
        </w:rPr>
      </w:pPr>
      <w:r>
        <w:drawing>
          <wp:inline distT="0" distB="0" distL="114300" distR="114300">
            <wp:extent cx="4663440" cy="6195060"/>
            <wp:effectExtent l="0" t="0" r="0" b="7620"/>
            <wp:docPr id="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619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6.1.2操作说明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第一步：单位登录 宁夏高层次人才工作网，进入 “单位主页”，</w:t>
      </w:r>
    </w:p>
    <w:p>
      <w:r>
        <w:drawing>
          <wp:inline distT="0" distB="0" distL="114300" distR="114300">
            <wp:extent cx="5272405" cy="1388745"/>
            <wp:effectExtent l="0" t="0" r="635" b="13335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230" cy="3755390"/>
            <wp:effectExtent l="0" t="0" r="3810" b="8890"/>
            <wp:docPr id="4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第二步：单位主页中，点击“人才工程评选”进入如下：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3173730"/>
            <wp:effectExtent l="0" t="0" r="0" b="11430"/>
            <wp:docPr id="4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第三步：点击“青年科技人才托举工程”，进入如下界面：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934335"/>
            <wp:effectExtent l="0" t="0" r="635" b="6985"/>
            <wp:docPr id="4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选择“工作单位审核”，右侧看到待审的申报信息，选择要审核的记录，可以点击“查看申报”按钮进行对信息的查看，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如：</w:t>
      </w:r>
    </w:p>
    <w:p>
      <w:r>
        <w:drawing>
          <wp:inline distT="0" distB="0" distL="114300" distR="114300">
            <wp:extent cx="5269230" cy="2593975"/>
            <wp:effectExtent l="0" t="0" r="3810" b="12065"/>
            <wp:docPr id="4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第四步：审核，依据实际情况，审核中可能遇到信息不完整或有误，则需要退回个人修正；若完全不符合申报条件的，则给予不通过；若符合条件，且信息完整正确，则通过。</w:t>
      </w:r>
    </w:p>
    <w:p>
      <w:r>
        <w:drawing>
          <wp:inline distT="0" distB="0" distL="114300" distR="114300">
            <wp:extent cx="5272405" cy="1150620"/>
            <wp:effectExtent l="0" t="0" r="635" b="7620"/>
            <wp:docPr id="5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选择要审核的记录，点击“审核”按钮，如下图：</w:t>
      </w:r>
    </w:p>
    <w:p>
      <w:r>
        <w:drawing>
          <wp:inline distT="0" distB="0" distL="114300" distR="114300">
            <wp:extent cx="5267325" cy="3188970"/>
            <wp:effectExtent l="0" t="0" r="5715" b="11430"/>
            <wp:docPr id="5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第五步：根据实际情况选择“推荐方式”，推荐单位，审核意见。当通过时，则推荐方式、推荐单位、审核意见必填。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（1）选择推荐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当选择“同行专家推荐”，则需要上传“专家推荐表”，如下图所示：</w:t>
      </w:r>
    </w:p>
    <w:p>
      <w:r>
        <w:drawing>
          <wp:inline distT="0" distB="0" distL="114300" distR="114300">
            <wp:extent cx="5271770" cy="2773680"/>
            <wp:effectExtent l="0" t="0" r="1270" b="0"/>
            <wp:docPr id="5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7960" cy="2700655"/>
            <wp:effectExtent l="0" t="0" r="5080" b="12065"/>
            <wp:docPr id="5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提示上传成保存时，则点击“保存”。</w:t>
      </w:r>
    </w:p>
    <w:p>
      <w:pPr>
        <w:rPr>
          <w:rFonts w:hint="default"/>
          <w:lang w:val="en-US" w:eastAsia="zh-CN"/>
        </w:rPr>
      </w:pPr>
    </w:p>
    <w:p>
      <w:pPr>
        <w:numPr>
          <w:ilvl w:val="0"/>
          <w:numId w:val="4"/>
        </w:numPr>
        <w:ind w:left="21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选择推荐单位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点击“选择推荐单位”按钮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2652395"/>
            <wp:effectExtent l="0" t="0" r="5715" b="14605"/>
            <wp:docPr id="5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点击后，弹窗筛选 推荐的单位，如下图所示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675" cy="2965450"/>
            <wp:effectExtent l="0" t="0" r="14605" b="6350"/>
            <wp:docPr id="5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选择并勾选确认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960" cy="1960880"/>
            <wp:effectExtent l="0" t="0" r="5080" b="5080"/>
            <wp:docPr id="5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选择后，推荐单位就选择好了，之后录入审核意见。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3051175"/>
            <wp:effectExtent l="0" t="0" r="5715" b="12065"/>
            <wp:docPr id="5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default" w:eastAsia="宋体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3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审核意见录入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040" cy="3057525"/>
            <wp:effectExtent l="0" t="0" r="0" b="5715"/>
            <wp:docPr id="5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第五步：点击“提交”则弹窗提示，点击“确认”按钮。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145280" cy="1943100"/>
            <wp:effectExtent l="0" t="0" r="0" b="7620"/>
            <wp:docPr id="5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提交成功后，待审核信息，在审核列表中将查询不到。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2612390"/>
            <wp:effectExtent l="0" t="0" r="3810" b="8890"/>
            <wp:docPr id="6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pStyle w:val="4"/>
        <w:bidi w:val="0"/>
        <w:rPr>
          <w:rFonts w:hint="default" w:ascii="仿宋" w:hAnsi="仿宋" w:cs="仿宋"/>
          <w:b/>
          <w:bCs/>
          <w:sz w:val="24"/>
          <w:szCs w:val="24"/>
          <w:lang w:val="en-US" w:eastAsia="zh-CN"/>
        </w:rPr>
      </w:pPr>
      <w:bookmarkStart w:id="44" w:name="_Toc2269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6.2青年科技人才托举人选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汇总提交</w:t>
      </w:r>
      <w:bookmarkEnd w:id="44"/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bookmarkStart w:id="45" w:name="_Toc23926"/>
      <w:r>
        <w:rPr>
          <w:rFonts w:hint="eastAsia" w:ascii="仿宋" w:hAnsi="仿宋" w:cs="仿宋"/>
          <w:sz w:val="24"/>
          <w:szCs w:val="24"/>
          <w:lang w:val="en-US" w:eastAsia="zh-CN"/>
        </w:rPr>
        <w:t>6.2.1功能概述</w:t>
      </w:r>
      <w:bookmarkEnd w:id="45"/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工作单位把本单位内推荐申报申的所有信息审核完后，对所有审核通过的申报信息进行汇总提交，流转到下一环节进行审核。</w:t>
      </w:r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bookmarkStart w:id="46" w:name="_Toc22689"/>
      <w:bookmarkStart w:id="57" w:name="_GoBack"/>
      <w:r>
        <w:rPr>
          <w:rFonts w:hint="eastAsia" w:ascii="仿宋" w:hAnsi="仿宋" w:cs="仿宋"/>
          <w:sz w:val="24"/>
          <w:szCs w:val="24"/>
          <w:lang w:val="en-US" w:eastAsia="zh-CN"/>
        </w:rPr>
        <w:t>6.2.2操作说明</w:t>
      </w:r>
      <w:bookmarkEnd w:id="46"/>
    </w:p>
    <w:bookmarkEnd w:id="57"/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第一步：进入单位首页，“人才工程评选”--青年年托举人才评选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4374515"/>
            <wp:effectExtent l="0" t="0" r="6350" b="14605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3007995"/>
            <wp:effectExtent l="0" t="0" r="5715" b="9525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第二步：选择并点击“工作单位汇总”，按推荐方式汇总。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454275"/>
            <wp:effectExtent l="0" t="0" r="3810" b="14605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可以查看汇总明细，点击“汇总明细”按钮，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055" cy="2183765"/>
            <wp:effectExtent l="0" t="0" r="6985" b="1079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第三步：提交。选择汇总的信息，点击“提交”按钮，提交成功后。汇总状态变为“已提交”。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151380"/>
            <wp:effectExtent l="0" t="0" r="381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提交之后审核流程流转到推荐单位。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 点击“信息查询”菜单，进入查看申报情况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5420" cy="2445385"/>
            <wp:effectExtent l="0" t="0" r="7620" b="8255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流程进度等，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3675" cy="1925320"/>
            <wp:effectExtent l="0" t="0" r="14605" b="10160"/>
            <wp:docPr id="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pStyle w:val="2"/>
        <w:numPr>
          <w:ilvl w:val="0"/>
          <w:numId w:val="0"/>
        </w:numPr>
        <w:tabs>
          <w:tab w:val="left" w:pos="425"/>
        </w:tabs>
        <w:snapToGrid w:val="0"/>
        <w:spacing w:line="360" w:lineRule="auto"/>
        <w:ind w:leftChars="0"/>
        <w:rPr>
          <w:rFonts w:hint="eastAsia" w:ascii="仿宋" w:hAnsi="仿宋" w:cs="仿宋_GB2312"/>
          <w:sz w:val="24"/>
          <w:szCs w:val="24"/>
          <w:lang w:val="en-US" w:eastAsia="zh-CN"/>
        </w:rPr>
      </w:pPr>
      <w:bookmarkStart w:id="47" w:name="_Toc32241"/>
      <w:r>
        <w:rPr>
          <w:rFonts w:hint="eastAsia" w:ascii="仿宋" w:hAnsi="仿宋" w:cs="仿宋_GB2312"/>
          <w:sz w:val="24"/>
          <w:szCs w:val="24"/>
          <w:lang w:val="en-US" w:eastAsia="zh-CN"/>
        </w:rPr>
        <w:t>7推荐单位用户业务办理操作</w:t>
      </w:r>
      <w:bookmarkEnd w:id="47"/>
    </w:p>
    <w:p>
      <w:pPr>
        <w:pStyle w:val="4"/>
        <w:bidi w:val="0"/>
        <w:outlineLvl w:val="1"/>
        <w:rPr>
          <w:rFonts w:hint="default" w:ascii="仿宋" w:hAnsi="仿宋" w:eastAsia="仿宋" w:cs="仿宋"/>
          <w:b/>
          <w:bCs/>
          <w:sz w:val="24"/>
          <w:szCs w:val="24"/>
          <w:lang w:val="en-US" w:eastAsia="zh-CN"/>
        </w:rPr>
      </w:pPr>
      <w:bookmarkStart w:id="48" w:name="_Toc1146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7.1</w:t>
      </w:r>
      <w:r>
        <w:rPr>
          <w:rFonts w:hint="eastAsia" w:ascii="仿宋" w:hAnsi="仿宋" w:eastAsia="仿宋" w:cs="仿宋"/>
          <w:b/>
          <w:bCs/>
          <w:sz w:val="24"/>
          <w:szCs w:val="24"/>
          <w:lang w:val="en-US" w:eastAsia="zh-CN"/>
        </w:rPr>
        <w:t>青年科技人才托举人选申报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审核</w:t>
      </w:r>
      <w:bookmarkEnd w:id="48"/>
    </w:p>
    <w:p>
      <w:pPr>
        <w:pStyle w:val="5"/>
        <w:bidi w:val="0"/>
        <w:outlineLvl w:val="2"/>
        <w:rPr>
          <w:rFonts w:hint="eastAsia" w:ascii="仿宋" w:hAnsi="仿宋" w:cs="仿宋"/>
          <w:sz w:val="24"/>
          <w:szCs w:val="24"/>
          <w:lang w:val="en-US" w:eastAsia="zh-CN"/>
        </w:rPr>
      </w:pPr>
      <w:bookmarkStart w:id="49" w:name="_Toc7329"/>
      <w:r>
        <w:rPr>
          <w:rFonts w:hint="eastAsia" w:ascii="仿宋" w:hAnsi="仿宋" w:cs="仿宋"/>
          <w:sz w:val="24"/>
          <w:szCs w:val="24"/>
          <w:lang w:val="en-US" w:eastAsia="zh-CN"/>
        </w:rPr>
        <w:t>7.1.1功能概述</w:t>
      </w:r>
      <w:bookmarkEnd w:id="4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为推荐单位提供审核青年科技人才托举人选申报的信息功能。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申报流程大概如下：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663440" cy="6195060"/>
            <wp:effectExtent l="0" t="0" r="0" b="7620"/>
            <wp:docPr id="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619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pStyle w:val="5"/>
        <w:bidi w:val="0"/>
        <w:outlineLvl w:val="2"/>
        <w:rPr>
          <w:rFonts w:hint="eastAsia" w:ascii="仿宋" w:hAnsi="仿宋" w:cs="仿宋"/>
          <w:sz w:val="24"/>
          <w:szCs w:val="24"/>
          <w:lang w:val="en-US" w:eastAsia="zh-CN"/>
        </w:rPr>
      </w:pPr>
      <w:bookmarkStart w:id="50" w:name="_Toc25430"/>
      <w:r>
        <w:rPr>
          <w:rFonts w:hint="eastAsia" w:ascii="仿宋" w:hAnsi="仿宋" w:cs="仿宋"/>
          <w:sz w:val="24"/>
          <w:szCs w:val="24"/>
          <w:lang w:val="en-US" w:eastAsia="zh-CN"/>
        </w:rPr>
        <w:t>7.2.2操作说明</w:t>
      </w:r>
      <w:bookmarkEnd w:id="5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第一步：单位登录 宁夏高层次人才工作网，进入 “单位主页”，</w:t>
      </w:r>
    </w:p>
    <w:p>
      <w:r>
        <w:drawing>
          <wp:inline distT="0" distB="0" distL="114300" distR="114300">
            <wp:extent cx="5272405" cy="1388745"/>
            <wp:effectExtent l="0" t="0" r="635" b="13335"/>
            <wp:docPr id="6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230" cy="3755390"/>
            <wp:effectExtent l="0" t="0" r="3810" b="8890"/>
            <wp:docPr id="6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第二步：单位主页中，点击“人才工程评选”进入如下：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3173730"/>
            <wp:effectExtent l="0" t="0" r="0" b="11430"/>
            <wp:docPr id="7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第三步：点击“青年科技人才托举工程”，进入后选择“推荐单位审核”，</w:t>
      </w:r>
    </w:p>
    <w:p>
      <w:pPr>
        <w:widowControl w:val="0"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如下界面：</w:t>
      </w:r>
      <w:r>
        <w:drawing>
          <wp:inline distT="0" distB="0" distL="114300" distR="114300">
            <wp:extent cx="5267960" cy="2600325"/>
            <wp:effectExtent l="0" t="0" r="5080" b="5715"/>
            <wp:docPr id="6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第二步：查看申报的相关内容。右侧看到待审的申报信息，选择要审核的记录，可以点击“查看申报”按钮进行对信息的查看，如查看：基本信息、教育经历等信息。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如下图：</w:t>
      </w:r>
    </w:p>
    <w:p>
      <w:r>
        <w:drawing>
          <wp:inline distT="0" distB="0" distL="114300" distR="114300">
            <wp:extent cx="5263515" cy="2594610"/>
            <wp:effectExtent l="0" t="0" r="9525" b="11430"/>
            <wp:docPr id="7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第三：审核。根据实际情况进行审核，选择要审核的信息。点击“审核”按钮，如下：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3248660"/>
            <wp:effectExtent l="0" t="0" r="3810" b="12700"/>
            <wp:docPr id="7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根据实际情况 选择审核结果：通过，不通过（不符合申报条件终止），退回个人，退回上级（工作单位）。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第四步：录完审核意见，点击提交。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提交后，待审核的记录将查询不到。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865" cy="2897505"/>
            <wp:effectExtent l="0" t="0" r="3175" b="13335"/>
            <wp:docPr id="7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可在 “信息查询” 里 查询，此时项目状态 发生变化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770" cy="2893060"/>
            <wp:effectExtent l="0" t="0" r="1270" b="2540"/>
            <wp:docPr id="7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选择并点击“查看受理进度”，可查询 进度推进情况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665730"/>
            <wp:effectExtent l="0" t="0" r="3810" b="1270"/>
            <wp:docPr id="7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如上图所示，下个环节将是自治区科协审核，但此时还有一步，汇总提交，汇总提交后，自治区科协才能审核。</w:t>
      </w:r>
    </w:p>
    <w:p>
      <w:pPr>
        <w:pStyle w:val="4"/>
        <w:bidi w:val="0"/>
        <w:outlineLvl w:val="1"/>
        <w:rPr>
          <w:rFonts w:hint="default" w:ascii="仿宋" w:hAnsi="仿宋" w:eastAsia="仿宋" w:cs="仿宋"/>
          <w:b/>
          <w:bCs/>
          <w:sz w:val="24"/>
          <w:szCs w:val="24"/>
          <w:lang w:val="en-US" w:eastAsia="zh-CN"/>
        </w:rPr>
      </w:pPr>
      <w:bookmarkStart w:id="51" w:name="_Toc27239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7.2</w:t>
      </w:r>
      <w:r>
        <w:rPr>
          <w:rFonts w:hint="eastAsia" w:ascii="仿宋" w:hAnsi="仿宋" w:eastAsia="仿宋" w:cs="仿宋"/>
          <w:b/>
          <w:bCs/>
          <w:sz w:val="24"/>
          <w:szCs w:val="24"/>
          <w:lang w:val="en-US" w:eastAsia="zh-CN"/>
        </w:rPr>
        <w:t>青年科技人才托举人选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汇总提交</w:t>
      </w:r>
      <w:bookmarkEnd w:id="51"/>
    </w:p>
    <w:p>
      <w:pPr>
        <w:pStyle w:val="5"/>
        <w:bidi w:val="0"/>
        <w:outlineLvl w:val="2"/>
        <w:rPr>
          <w:rFonts w:hint="eastAsia" w:ascii="仿宋" w:hAnsi="仿宋" w:cs="仿宋"/>
          <w:sz w:val="24"/>
          <w:szCs w:val="24"/>
          <w:lang w:val="en-US" w:eastAsia="zh-CN"/>
        </w:rPr>
      </w:pPr>
      <w:bookmarkStart w:id="52" w:name="_Toc27026"/>
      <w:r>
        <w:rPr>
          <w:rFonts w:hint="eastAsia" w:ascii="仿宋" w:hAnsi="仿宋" w:cs="仿宋"/>
          <w:sz w:val="24"/>
          <w:szCs w:val="24"/>
          <w:lang w:val="en-US" w:eastAsia="zh-CN"/>
        </w:rPr>
        <w:t>7.2.1功能概述</w:t>
      </w:r>
      <w:bookmarkEnd w:id="52"/>
    </w:p>
    <w:p>
      <w:pPr>
        <w:numPr>
          <w:ilvl w:val="0"/>
          <w:numId w:val="0"/>
        </w:numPr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推荐单位把本单位内推荐申报申的所有信息审核完后，对所有审核通过的申报信息进行汇总提交，流转到下一环节进行审核。</w:t>
      </w:r>
    </w:p>
    <w:p>
      <w:pPr>
        <w:pStyle w:val="5"/>
        <w:bidi w:val="0"/>
        <w:outlineLvl w:val="2"/>
        <w:rPr>
          <w:rFonts w:hint="eastAsia" w:ascii="仿宋" w:hAnsi="仿宋" w:cs="仿宋"/>
          <w:sz w:val="24"/>
          <w:szCs w:val="24"/>
          <w:lang w:val="en-US" w:eastAsia="zh-CN"/>
        </w:rPr>
      </w:pPr>
      <w:bookmarkStart w:id="53" w:name="_Toc32040"/>
      <w:r>
        <w:rPr>
          <w:rFonts w:hint="eastAsia" w:ascii="仿宋" w:hAnsi="仿宋" w:cs="仿宋"/>
          <w:sz w:val="24"/>
          <w:szCs w:val="24"/>
          <w:lang w:val="en-US" w:eastAsia="zh-CN"/>
        </w:rPr>
        <w:t>7.2.2操作说明</w:t>
      </w:r>
      <w:bookmarkEnd w:id="53"/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第一步：进入单位首页，“人才工程评选”--青年年托举人才评选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690" cy="4374515"/>
            <wp:effectExtent l="0" t="0" r="6350" b="14605"/>
            <wp:docPr id="7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3007995"/>
            <wp:effectExtent l="0" t="0" r="5715" b="9525"/>
            <wp:docPr id="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第二步：汇总提交。当推荐单位把所有推荐申报的信息审核结束后，进行汇总提交。</w:t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在右边菜单选择“推荐单位汇总”，如下图：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055" cy="2496185"/>
            <wp:effectExtent l="0" t="0" r="6985" b="3175"/>
            <wp:docPr id="7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第三步：选择要提交的汇总信息，点击“提交”按钮，提交成功后，则提示成功。</w:t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7960" cy="2702560"/>
            <wp:effectExtent l="0" t="0" r="5080" b="10160"/>
            <wp:docPr id="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提交成功后，汇总状态为：已提交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8595" cy="2660650"/>
            <wp:effectExtent l="0" t="0" r="4445" b="6350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pStyle w:val="2"/>
        <w:numPr>
          <w:ilvl w:val="0"/>
          <w:numId w:val="0"/>
        </w:numPr>
        <w:tabs>
          <w:tab w:val="left" w:pos="425"/>
        </w:tabs>
        <w:snapToGrid w:val="0"/>
        <w:spacing w:line="360" w:lineRule="auto"/>
        <w:ind w:leftChars="0"/>
        <w:rPr>
          <w:rFonts w:hint="eastAsia" w:ascii="仿宋" w:hAnsi="仿宋" w:cs="仿宋_GB2312"/>
          <w:sz w:val="24"/>
          <w:szCs w:val="24"/>
          <w:lang w:val="en-US" w:eastAsia="zh-CN"/>
        </w:rPr>
      </w:pPr>
      <w:bookmarkStart w:id="54" w:name="_Toc25745"/>
      <w:r>
        <w:rPr>
          <w:rFonts w:hint="eastAsia" w:ascii="仿宋" w:hAnsi="仿宋" w:cs="仿宋_GB2312"/>
          <w:sz w:val="24"/>
          <w:szCs w:val="24"/>
          <w:lang w:val="en-US" w:eastAsia="zh-CN"/>
        </w:rPr>
        <w:t>8推荐单位用户业务办理操作</w:t>
      </w:r>
      <w:bookmarkEnd w:id="54"/>
    </w:p>
    <w:p>
      <w:pPr>
        <w:pStyle w:val="4"/>
        <w:bidi w:val="0"/>
        <w:rPr>
          <w:rFonts w:hint="default" w:ascii="仿宋" w:hAnsi="仿宋" w:eastAsia="仿宋" w:cs="仿宋"/>
          <w:b/>
          <w:bCs/>
          <w:sz w:val="24"/>
          <w:szCs w:val="24"/>
          <w:lang w:val="en-US" w:eastAsia="zh-CN"/>
        </w:rPr>
      </w:pPr>
      <w:bookmarkStart w:id="55" w:name="_Toc1922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8.1</w:t>
      </w:r>
      <w:r>
        <w:rPr>
          <w:rFonts w:hint="eastAsia" w:ascii="仿宋" w:hAnsi="仿宋" w:eastAsia="仿宋" w:cs="仿宋"/>
          <w:b/>
          <w:bCs/>
          <w:sz w:val="24"/>
          <w:szCs w:val="24"/>
          <w:lang w:val="en-US" w:eastAsia="zh-CN"/>
        </w:rPr>
        <w:t>青年科技人才托举人选申报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审核</w:t>
      </w:r>
      <w:bookmarkEnd w:id="55"/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8.1.1功能概述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为自治区科协提供审核青年科技人才托举人选申报的信息功能。自治区科协的同志，使用自治区电子政务外网，访问 《</w:t>
      </w:r>
      <w:r>
        <w:rPr>
          <w:rFonts w:hint="eastAsia" w:ascii="仿宋" w:hAnsi="仿宋" w:cs="仿宋"/>
          <w:sz w:val="24"/>
          <w:szCs w:val="24"/>
          <w:lang w:val="en-US" w:eastAsia="zh-CN"/>
        </w:rPr>
        <w:t>宁夏高层次人才信息化工作平台</w:t>
      </w:r>
      <w:r>
        <w:rPr>
          <w:rFonts w:hint="eastAsia"/>
          <w:lang w:val="en-US" w:eastAsia="zh-CN"/>
        </w:rPr>
        <w:t>》 系统。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371090"/>
            <wp:effectExtent l="0" t="0" r="635" b="6350"/>
            <wp:docPr id="8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8.2.2操作说明</w:t>
      </w:r>
    </w:p>
    <w:p>
      <w:pPr>
        <w:rPr>
          <w:rFonts w:hint="default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第一步：访问和登录《宁夏高层次人才信息化工作平台》，点击“人才工程评选”--“青年科学技术人才托举工程”</w:t>
      </w:r>
    </w:p>
    <w:p>
      <w:pPr>
        <w:rPr>
          <w:rFonts w:hint="default" w:ascii="仿宋" w:hAnsi="仿宋" w:cs="仿宋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2162810"/>
            <wp:effectExtent l="0" t="0" r="14605" b="1270"/>
            <wp:docPr id="8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第二步：点击“青年托举人才申报审核”菜单，进入如下界面：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135" cy="2423795"/>
            <wp:effectExtent l="0" t="0" r="1905" b="14605"/>
            <wp:docPr id="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第三步：查看申报情况，选择要审核的记录，点击“查看申报”按钮，则弹窗如下：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1610" cy="2445385"/>
            <wp:effectExtent l="0" t="0" r="11430" b="8255"/>
            <wp:docPr id="8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3564890"/>
            <wp:effectExtent l="0" t="0" r="5080" b="1270"/>
            <wp:docPr id="9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第三步：查看审核进度及 工作单位、推荐单位审核意见。选择记录，点击“查看受理进度”按钮。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135" cy="1771650"/>
            <wp:effectExtent l="0" t="0" r="1905" b="11430"/>
            <wp:docPr id="9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弹窗信息展示审核流程，点击工作单位名称或推荐单位可查看审核意见和审核人员。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4150" cy="3001010"/>
            <wp:effectExtent l="0" t="0" r="8890" b="1270"/>
            <wp:docPr id="9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第四步：审核。根据实际情况进行审核。选择一条，点击“审核”按钮，如下图：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055" cy="2651125"/>
            <wp:effectExtent l="0" t="0" r="6985" b="635"/>
            <wp:docPr id="9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录入审核意见点击提交。提交成功后，提示成功。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3040" cy="2136140"/>
            <wp:effectExtent l="0" t="0" r="0" b="12700"/>
            <wp:docPr id="9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pStyle w:val="4"/>
        <w:bidi w:val="0"/>
        <w:rPr>
          <w:rFonts w:hint="default" w:ascii="仿宋" w:hAnsi="仿宋" w:eastAsia="仿宋" w:cs="仿宋"/>
          <w:b/>
          <w:bCs/>
          <w:sz w:val="24"/>
          <w:szCs w:val="24"/>
          <w:lang w:val="en-US" w:eastAsia="zh-CN"/>
        </w:rPr>
      </w:pPr>
      <w:bookmarkStart w:id="56" w:name="_Toc5150"/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8.2</w:t>
      </w:r>
      <w:r>
        <w:rPr>
          <w:rFonts w:hint="eastAsia" w:ascii="仿宋" w:hAnsi="仿宋" w:eastAsia="仿宋" w:cs="仿宋"/>
          <w:b/>
          <w:bCs/>
          <w:sz w:val="24"/>
          <w:szCs w:val="24"/>
          <w:lang w:val="en-US" w:eastAsia="zh-CN"/>
        </w:rPr>
        <w:t>青年科技人才托举人选申报</w:t>
      </w:r>
      <w:r>
        <w:rPr>
          <w:rFonts w:hint="eastAsia" w:ascii="仿宋" w:hAnsi="仿宋" w:cs="仿宋"/>
          <w:b/>
          <w:bCs/>
          <w:sz w:val="24"/>
          <w:szCs w:val="24"/>
          <w:lang w:val="en-US" w:eastAsia="zh-CN"/>
        </w:rPr>
        <w:t>信息查询</w:t>
      </w:r>
      <w:bookmarkEnd w:id="56"/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8.2.1功能概述</w:t>
      </w:r>
    </w:p>
    <w:p>
      <w:pPr>
        <w:numPr>
          <w:ilvl w:val="0"/>
          <w:numId w:val="0"/>
        </w:numPr>
        <w:ind w:leftChars="0"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为自治区科协的同志提供查询跟踪 所有提交后的青年科技人才托举申报的信息。以及申报流转情况。</w:t>
      </w:r>
    </w:p>
    <w:p>
      <w:pPr>
        <w:pStyle w:val="5"/>
        <w:bidi w:val="0"/>
        <w:rPr>
          <w:rFonts w:hint="eastAsia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8.2.2 操作说明</w:t>
      </w:r>
    </w:p>
    <w:p>
      <w:pPr>
        <w:rPr>
          <w:rFonts w:hint="default" w:ascii="仿宋" w:hAnsi="仿宋" w:cs="仿宋"/>
          <w:sz w:val="24"/>
          <w:szCs w:val="24"/>
          <w:lang w:val="en-US" w:eastAsia="zh-CN"/>
        </w:rPr>
      </w:pPr>
      <w:r>
        <w:rPr>
          <w:rFonts w:hint="eastAsia" w:ascii="仿宋" w:hAnsi="仿宋" w:cs="仿宋"/>
          <w:sz w:val="24"/>
          <w:szCs w:val="24"/>
          <w:lang w:val="en-US" w:eastAsia="zh-CN"/>
        </w:rPr>
        <w:t>第一步：登录系统。并进入“青年托举人才信息查询”功能。如下图所示：</w:t>
      </w:r>
    </w:p>
    <w:p>
      <w:r>
        <w:drawing>
          <wp:inline distT="0" distB="0" distL="114300" distR="114300">
            <wp:extent cx="5267960" cy="2459990"/>
            <wp:effectExtent l="0" t="0" r="5080" b="8890"/>
            <wp:docPr id="9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第二步：选择记录查看申报信息，附件信息，受理进度等。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（1）查看申报信息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3675" cy="3248660"/>
            <wp:effectExtent l="0" t="0" r="14605" b="12700"/>
            <wp:docPr id="9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 w:eastAsia="宋体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2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查看附件信息</w:t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6690" cy="1938655"/>
            <wp:effectExtent l="0" t="0" r="6350" b="12065"/>
            <wp:docPr id="9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210"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（3）查看受理进度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4150" cy="3083560"/>
            <wp:effectExtent l="0" t="0" r="8890" b="10160"/>
            <wp:docPr id="9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3848735"/>
            <wp:effectExtent l="0" t="0" r="14605" b="6985"/>
            <wp:docPr id="10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86C889"/>
    <w:multiLevelType w:val="multilevel"/>
    <w:tmpl w:val="A586C889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0921505E"/>
    <w:multiLevelType w:val="singleLevel"/>
    <w:tmpl w:val="0921505E"/>
    <w:lvl w:ilvl="0" w:tentative="0">
      <w:start w:val="7"/>
      <w:numFmt w:val="decimal"/>
      <w:suff w:val="nothing"/>
      <w:lvlText w:val="（%1）"/>
      <w:lvlJc w:val="left"/>
    </w:lvl>
  </w:abstractNum>
  <w:abstractNum w:abstractNumId="2">
    <w:nsid w:val="242BF0BE"/>
    <w:multiLevelType w:val="singleLevel"/>
    <w:tmpl w:val="242BF0BE"/>
    <w:lvl w:ilvl="0" w:tentative="0">
      <w:start w:val="2"/>
      <w:numFmt w:val="decimal"/>
      <w:suff w:val="nothing"/>
      <w:lvlText w:val="（%1）"/>
      <w:lvlJc w:val="left"/>
      <w:pPr>
        <w:ind w:left="210"/>
      </w:pPr>
    </w:lvl>
  </w:abstractNum>
  <w:abstractNum w:abstractNumId="3">
    <w:nsid w:val="35A37E9C"/>
    <w:multiLevelType w:val="multilevel"/>
    <w:tmpl w:val="35A37E9C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</w:lvl>
    <w:lvl w:ilvl="1" w:tentative="0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4">
    <w:nsid w:val="758B2D11"/>
    <w:multiLevelType w:val="multilevel"/>
    <w:tmpl w:val="758B2D11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 w:tentative="0">
      <w:start w:val="0"/>
      <w:numFmt w:val="decimal"/>
      <w:lvlText w:val="%1.%2."/>
      <w:lvlJc w:val="left"/>
      <w:pPr>
        <w:tabs>
          <w:tab w:val="left" w:pos="567"/>
        </w:tabs>
        <w:ind w:left="567" w:hanging="567"/>
      </w:pPr>
      <w:rPr>
        <w:rFonts w:hint="eastAsia"/>
      </w:rPr>
    </w:lvl>
    <w:lvl w:ilvl="2" w:tentative="0">
      <w:start w:val="1"/>
      <w:numFmt w:val="decimal"/>
      <w:lvlText w:val="%1.5.%3."/>
      <w:lvlJc w:val="left"/>
      <w:pPr>
        <w:tabs>
          <w:tab w:val="left" w:pos="709"/>
        </w:tabs>
        <w:ind w:left="709" w:hanging="709"/>
      </w:pPr>
      <w:rPr>
        <w:rFonts w:hint="eastAsia"/>
      </w:rPr>
    </w:lvl>
    <w:lvl w:ilvl="3" w:tentative="0">
      <w:start w:val="1"/>
      <w:numFmt w:val="decimal"/>
      <w:lvlText w:val="5.%2.2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 w:tentative="0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 w:tentative="0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 w:tentative="0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 w:tentative="0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 w:tentative="0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E65FDC"/>
    <w:rsid w:val="02411BC7"/>
    <w:rsid w:val="06DC6D14"/>
    <w:rsid w:val="07465E2A"/>
    <w:rsid w:val="0CAA2041"/>
    <w:rsid w:val="13172279"/>
    <w:rsid w:val="17570C03"/>
    <w:rsid w:val="21052F5B"/>
    <w:rsid w:val="269924AE"/>
    <w:rsid w:val="2CD7222B"/>
    <w:rsid w:val="3D1D2928"/>
    <w:rsid w:val="3F8825D0"/>
    <w:rsid w:val="3F8838A6"/>
    <w:rsid w:val="458C7E42"/>
    <w:rsid w:val="49E713CC"/>
    <w:rsid w:val="521D14B9"/>
    <w:rsid w:val="56D60D23"/>
    <w:rsid w:val="74581B64"/>
    <w:rsid w:val="78E14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8" w:lineRule="auto"/>
      <w:outlineLvl w:val="0"/>
    </w:pPr>
    <w:rPr>
      <w:rFonts w:eastAsia="仿宋"/>
      <w:b/>
      <w:bCs/>
      <w:kern w:val="44"/>
      <w:sz w:val="32"/>
      <w:szCs w:val="44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仿宋"/>
      <w:b/>
      <w:bCs/>
      <w:sz w:val="28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260" w:after="260" w:line="416" w:lineRule="auto"/>
      <w:outlineLvl w:val="2"/>
    </w:pPr>
    <w:rPr>
      <w:rFonts w:eastAsia="仿宋"/>
      <w:b/>
      <w:bCs/>
      <w:szCs w:val="32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80" w:after="290" w:line="376" w:lineRule="auto"/>
      <w:outlineLvl w:val="3"/>
    </w:pPr>
    <w:rPr>
      <w:rFonts w:ascii="Arial" w:hAnsi="Arial" w:eastAsia="仿宋"/>
      <w:b/>
      <w:bCs/>
      <w:szCs w:val="28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qFormat/>
    <w:uiPriority w:val="99"/>
    <w:rPr>
      <w:color w:val="0000FF"/>
      <w:u w:val="single"/>
    </w:rPr>
  </w:style>
  <w:style w:type="paragraph" w:customStyle="1" w:styleId="10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1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2">
    <w:name w:val="WPSOffice手动目录 3"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numbering" Target="numbering.xml"/><Relationship Id="rId93" Type="http://schemas.openxmlformats.org/officeDocument/2006/relationships/customXml" Target="../customXml/item1.xml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27</Words>
  <Characters>160</Characters>
  <Lines>1</Lines>
  <Paragraphs>1</Paragraphs>
  <TotalTime>4</TotalTime>
  <ScaleCrop>false</ScaleCrop>
  <LinksUpToDate>false</LinksUpToDate>
  <CharactersWithSpaces>186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2019-12-26T09:26:00Z</dcterms:created>
  <dc:creator>xiaofei li</dc:creator>
  <cp:lastModifiedBy>难得糊涂</cp:lastModifiedBy>
  <dcterms:modified xsi:type="dcterms:W3CDTF">2022-03-21T06:29:00Z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80F4CFEC34404F3EA84C3F11F9EAC770</vt:lpwstr>
  </property>
</Properties>
</file>