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_GBK" w:cs="Nimbus Roman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_GBK" w:cs="Nimbus Roman"/>
          <w:bCs/>
          <w:sz w:val="44"/>
          <w:szCs w:val="44"/>
        </w:rPr>
      </w:pPr>
      <w:r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  <w:t>第五届中国</w:t>
      </w:r>
      <w:r>
        <w:rPr>
          <w:rFonts w:hint="default" w:ascii="Nimbus Roman" w:hAnsi="Nimbus Roman" w:eastAsia="方正小标宋_GBK" w:cs="Nimbus Roman"/>
          <w:bCs/>
          <w:sz w:val="44"/>
          <w:szCs w:val="44"/>
          <w:lang w:val="en-US" w:eastAsia="zh-CN"/>
        </w:rPr>
        <w:t>-阿拉伯国家</w:t>
      </w:r>
      <w:r>
        <w:rPr>
          <w:rFonts w:hint="default" w:ascii="Nimbus Roman" w:hAnsi="Nimbus Roman" w:eastAsia="方正小标宋_GBK" w:cs="Nimbus Roman"/>
          <w:bCs/>
          <w:sz w:val="44"/>
          <w:szCs w:val="44"/>
          <w:lang w:eastAsia="zh-CN"/>
        </w:rPr>
        <w:t>技术转移与创新合作大会</w:t>
      </w:r>
      <w:r>
        <w:rPr>
          <w:rFonts w:hint="default" w:ascii="Nimbus Roman" w:hAnsi="Nimbus Roman" w:eastAsia="方正小标宋_GBK" w:cs="Nimbus Roman"/>
          <w:bCs/>
          <w:sz w:val="44"/>
          <w:szCs w:val="44"/>
        </w:rPr>
        <w:t>联络员信息表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default" w:ascii="Nimbus Roman" w:hAnsi="Nimbus Roman" w:cs="Nimbus Roman"/>
          <w:sz w:val="44"/>
          <w:szCs w:val="44"/>
        </w:rPr>
      </w:pPr>
    </w:p>
    <w:tbl>
      <w:tblPr>
        <w:tblStyle w:val="15"/>
        <w:tblW w:w="13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880"/>
        <w:gridCol w:w="1540"/>
        <w:gridCol w:w="2440"/>
        <w:gridCol w:w="24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参会单位名称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联络员姓名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职务职称</w:t>
            </w:r>
          </w:p>
        </w:tc>
        <w:tc>
          <w:tcPr>
            <w:tcW w:w="24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手机号码</w:t>
            </w:r>
          </w:p>
        </w:tc>
        <w:tc>
          <w:tcPr>
            <w:tcW w:w="243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eastAsia="仿宋_GB2312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电子邮箱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Nimbus Roman" w:hAnsi="Nimbus Roman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eastAsia="zh-CN"/>
              </w:rPr>
              <w:t>参会人数及姓名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3077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440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default" w:ascii="Nimbus Roman" w:hAnsi="Nimbus Roman" w:cs="Nimbus Roman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AABE"/>
    <w:multiLevelType w:val="multilevel"/>
    <w:tmpl w:val="5F34AAB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F34ABF6"/>
    <w:multiLevelType w:val="multilevel"/>
    <w:tmpl w:val="5F34ABF6"/>
    <w:lvl w:ilvl="0" w:tentative="0">
      <w:start w:val="1"/>
      <w:numFmt w:val="none"/>
      <w:pStyle w:val="3"/>
      <w:suff w:val="space"/>
      <w:lvlText w:val="第一部分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方正小标宋_GBK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3B431E"/>
    <w:rsid w:val="1D354315"/>
    <w:rsid w:val="26A3613A"/>
    <w:rsid w:val="430567E7"/>
    <w:rsid w:val="486C18C0"/>
    <w:rsid w:val="5E90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0" w:firstLineChars="20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table" w:styleId="1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字符"/>
    <w:basedOn w:val="13"/>
    <w:link w:val="3"/>
    <w:qFormat/>
    <w:uiPriority w:val="9"/>
    <w:rPr>
      <w:rFonts w:ascii="Calibri" w:hAnsi="Calibri" w:eastAsia="方正小标宋_GBK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迷雾中的幻城</cp:lastModifiedBy>
  <dcterms:modified xsi:type="dcterms:W3CDTF">2023-08-10T07:36:13Z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