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kern w:val="0"/>
          <w:sz w:val="44"/>
          <w:szCs w:val="44"/>
          <w:bdr w:val="none" w:color="auto" w:sz="0" w:space="0"/>
          <w:lang w:val="en-US" w:eastAsia="zh-CN" w:bidi="ar"/>
        </w:rPr>
      </w:pPr>
      <w:bookmarkStart w:id="0" w:name="_GoBack"/>
      <w:r>
        <w:rPr>
          <w:rFonts w:hint="eastAsia" w:ascii="方正小标宋_GBK" w:hAnsi="方正小标宋_GBK" w:eastAsia="方正小标宋_GBK" w:cs="方正小标宋_GBK"/>
          <w:kern w:val="0"/>
          <w:sz w:val="44"/>
          <w:szCs w:val="44"/>
          <w:bdr w:val="none" w:color="auto" w:sz="0" w:space="0"/>
          <w:lang w:val="en-US" w:eastAsia="zh-CN" w:bidi="ar"/>
        </w:rPr>
        <w:t>中卫市“一企一策”支持企业稳健发展</w:t>
      </w:r>
    </w:p>
    <w:bookmarkEnd w:id="0"/>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bdr w:val="none" w:color="auto" w:sz="0" w:space="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想企业之所想，急企业之所急，‘一企一策’帮助企业增信心、渡难关、稳经营、寻突破，让企业难题迅速破解，发展信心更足。”近日，位于中卫工业园区的宁夏华御化工有限公司办公室主任李健谈及企业经营状况时满怀信心，他说，之前企业受市场环境等影响出现下滑局面，中卫市各级各相关部门多方联合施援，帮助企业度过了“寒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今年以来，我市持续优化营商环境，紧盯全市30户重点企业，推行“一企一策”服务模式，积极协调国网、水投、深中等企业在电力供应、用水、用气等方面给予工业企业大力支持，帮助紫光蛋氨酸、华御化工等73家企业扭转下滑局面，帮助21家停产企业复工复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bdr w:val="none" w:color="auto" w:sz="0" w:space="0"/>
          <w:lang w:val="en-US" w:eastAsia="zh-CN" w:bidi="ar"/>
        </w:rPr>
      </w:pPr>
      <w:r>
        <w:rPr>
          <w:rFonts w:hint="eastAsia" w:ascii="仿宋_GB2312" w:hAnsi="仿宋_GB2312" w:eastAsia="仿宋_GB2312" w:cs="仿宋_GB2312"/>
          <w:kern w:val="0"/>
          <w:sz w:val="32"/>
          <w:szCs w:val="32"/>
          <w:bdr w:val="none" w:color="auto" w:sz="0" w:space="0"/>
          <w:lang w:val="en-US" w:eastAsia="zh-CN" w:bidi="ar"/>
        </w:rPr>
        <w:t>针对企业担保抵押物缺乏、担保链制约新增融资困难等，我市积极协调各债权银行置换抵押资产，将抵押的超值资产予以释放，进而引入新的融资机构增加企业流动资金。另外，帮助企业“牵线搭桥”，发挥战略投资人资金、资源、技术等优势，盘活企业资产，重整商业模式，增强企业自身“造血”功能。同时，针对外贸企业扩大出口“朋友圈”，继续释放政策红利，制定出台各项纾困惠企政策，结合企业实际，“面对面”“一对一”为企业解读外经贸政策，点对点跟踪帮扶，深入挖掘外贸潜力，扩大外贸增量。上半年，中卫市新增外贸企业11家，累计进出口2359.54万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针对全市钢铁行业、污水处理厂、重点污染源等重点企业，我市聘请专家把脉会诊，建立“一企一档、一企一策”，针对性提出环境风险防控和污染防治整治建议，提供环境风险管控和企业环保管理提升建议，帮助企业制订整改方案，从源头上解决企业存在的难题。特别是对96家重点涉气工业企业实行错峰生产，大力推动水泥、钢铁行业和燃煤锅炉超低排放改造，推进13家铁合金企业大气污染综合治理，巩固提升11家化工企业挥发性有机物（VOCs）“一企一策”综合治理。此外，我市税务部门围绕全市“六新六特六优”产业发展，持续开展中卫特色产业个性化税收风险管理纳税服务，以“一企一策”“一户一档”方式，积极帮助纳税人精准享受政策、防范风险，为企业转型升级增添“税动力”，为地方经济高质量发展贡献“税力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jU2ZDRhYzcwMTRmZWFiMmI0MTY5OWNiNTcxNDUifQ=="/>
  </w:docVars>
  <w:rsids>
    <w:rsidRoot w:val="438B5A2B"/>
    <w:rsid w:val="438B5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2023-10-25T01:20:00Z</dcterms:created>
  <dc:creator>Administrator</dc:creator>
  <cp:lastModifiedBy>Administrator</cp:lastModifiedBy>
  <dcterms:modified xsi:type="dcterms:W3CDTF">2023-10-25T01:23:33Z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272392C0060E497DB2256EF46D884C5F_11</vt:lpwstr>
  </property>
</Properties>
</file>