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bdr w:val="none" w:color="auto" w:sz="0" w:space="0"/>
        </w:rPr>
        <w:t>中卫市6个项目获自治区重大科技成果转化项目立项支持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  <w:bdr w:val="none" w:color="auto" w:sz="0" w:space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近期，自治区科技厅下达了2023年自治区重大科技成果转化项目的立项文件，我市宁夏同辉气体有限公司、宁夏瑞泰科技股份有限公司、宁夏全通枸杞产业有限公司等6家企业申报的项目获得立项支持。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今年，我市共组织16家企业申报了重大科技成果转化项目，经过自治区专家评审和实地核查，瑞泰科技的“一种高纯氯甲酸-2-乙基己酯的合成产业化应用”、全通枸杞的“应用生物发酵技术制造枸杞护肝功能性食品”等6个项目先后获得立项，获得支持资金946万元，撬动企业投入项目经费2219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近年来，我市大力实施科技“双倍增”行动，重点聚焦“六新六特六优”产业重大技术需求，围绕新兴产业培育壮大、传统产业转型升级、农业绿色高效发展、绿色循环低碳发展等方面，全力实施好自治区重大科技成果转化项目，进一步推动重大科技成果转化应用，不断提高企业技术创新能力和市场竞争力，引导我市主导产业向中高端攀升，推动产业结构转型升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jU2ZDRhYzcwMTRmZWFiMmI0MTY5OWNiNTcxNDUifQ=="/>
  </w:docVars>
  <w:rsids>
    <w:rsidRoot w:val="2DB302D6"/>
    <w:rsid w:val="2DB3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2023-11-02T00:50:00Z</dcterms:created>
  <dc:creator>Administrator</dc:creator>
  <cp:lastModifiedBy>Administrator</cp:lastModifiedBy>
  <dcterms:modified xsi:type="dcterms:W3CDTF">2023-11-02T00:53:22Z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A094E524C8E3459D9068C492D557C7F7_11</vt:lpwstr>
  </property>
</Properties>
</file>