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autoSpaceDE/>
        <w:autoSpaceDN/>
        <w:bidi w:val="0"/>
        <w:spacing w:line="600" w:lineRule="exact"/>
        <w:textAlignment w:val="auto"/>
        <w:rPr>
          <w:rFonts w:hint="default" w:ascii="Nimbus Roman" w:hAnsi="Nimbus Roman" w:cs="Nimbus Roman"/>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_GBK" w:hAnsi="方正小标宋_GBK" w:eastAsia="方正小标宋_GBK" w:cs="方正小标宋_GBK"/>
          <w:spacing w:val="5"/>
          <w:sz w:val="44"/>
          <w:szCs w:val="44"/>
        </w:rPr>
      </w:pPr>
      <w:bookmarkStart w:id="0" w:name="_GoBack"/>
      <w:r>
        <w:rPr>
          <w:rFonts w:hint="eastAsia" w:ascii="方正小标宋_GBK" w:hAnsi="方正小标宋_GBK" w:eastAsia="方正小标宋_GBK" w:cs="方正小标宋_GBK"/>
          <w:spacing w:val="5"/>
          <w:sz w:val="44"/>
          <w:szCs w:val="44"/>
        </w:rPr>
        <w:t>宁夏引进区外国家高新技术企业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_GBK" w:hAnsi="方正小标宋_GBK" w:eastAsia="方正小标宋_GBK" w:cs="方正小标宋_GBK"/>
          <w:spacing w:val="5"/>
          <w:sz w:val="44"/>
          <w:szCs w:val="44"/>
        </w:rPr>
      </w:pPr>
      <w:r>
        <w:rPr>
          <w:rFonts w:hint="eastAsia" w:ascii="方正小标宋_GBK" w:hAnsi="方正小标宋_GBK" w:eastAsia="方正小标宋_GBK" w:cs="方正小标宋_GBK"/>
          <w:spacing w:val="5"/>
          <w:sz w:val="44"/>
          <w:szCs w:val="44"/>
          <w:lang w:eastAsia="zh-CN"/>
        </w:rPr>
        <w:t>来宁设立法人企业</w:t>
      </w:r>
      <w:r>
        <w:rPr>
          <w:rFonts w:hint="eastAsia" w:ascii="方正小标宋_GBK" w:hAnsi="方正小标宋_GBK" w:eastAsia="方正小标宋_GBK" w:cs="方正小标宋_GBK"/>
          <w:spacing w:val="5"/>
          <w:sz w:val="44"/>
          <w:szCs w:val="44"/>
        </w:rPr>
        <w:t>管理办法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6"/>
          <w:sz w:val="44"/>
          <w:szCs w:val="44"/>
        </w:rPr>
        <w:t>（</w:t>
      </w:r>
      <w:r>
        <w:rPr>
          <w:rFonts w:hint="eastAsia" w:ascii="方正小标宋_GBK" w:hAnsi="方正小标宋_GBK" w:eastAsia="方正小标宋_GBK" w:cs="方正小标宋_GBK"/>
          <w:spacing w:val="16"/>
          <w:sz w:val="44"/>
          <w:szCs w:val="44"/>
          <w:lang w:eastAsia="zh-CN"/>
        </w:rPr>
        <w:t>征求意见稿</w:t>
      </w:r>
      <w:r>
        <w:rPr>
          <w:rFonts w:hint="eastAsia" w:ascii="方正小标宋_GBK" w:hAnsi="方正小标宋_GBK" w:eastAsia="方正小标宋_GBK" w:cs="方正小标宋_GBK"/>
          <w:spacing w:val="16"/>
          <w:sz w:val="44"/>
          <w:szCs w:val="44"/>
        </w:rPr>
        <w:t>）</w:t>
      </w:r>
    </w:p>
    <w:bookmarkEnd w:id="0"/>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_GBK" w:hAnsi="方正小标宋_GBK" w:eastAsia="方正小标宋_GBK" w:cs="方正小标宋_GBK"/>
          <w:spacing w:val="5"/>
          <w:sz w:val="43"/>
          <w:szCs w:val="43"/>
        </w:rPr>
      </w:pPr>
    </w:p>
    <w:p>
      <w:pPr>
        <w:keepNext w:val="0"/>
        <w:keepLines w:val="0"/>
        <w:pageBreakBefore w:val="0"/>
        <w:widowControl/>
        <w:kinsoku w:val="0"/>
        <w:wordWrap/>
        <w:overflowPunct/>
        <w:topLinePunct w:val="0"/>
        <w:autoSpaceDE w:val="0"/>
        <w:autoSpaceDN w:val="0"/>
        <w:bidi w:val="0"/>
        <w:adjustRightInd w:val="0"/>
        <w:snapToGrid w:val="0"/>
        <w:spacing w:before="102" w:line="560" w:lineRule="exact"/>
        <w:ind w:left="0" w:leftChars="0"/>
        <w:jc w:val="center"/>
        <w:textAlignment w:val="baseline"/>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1"/>
          <w:sz w:val="32"/>
          <w:szCs w:val="32"/>
        </w:rPr>
        <w:t>第一章</w:t>
      </w:r>
      <w:r>
        <w:rPr>
          <w:rFonts w:hint="eastAsia" w:ascii="仿宋_GB2312" w:hAnsi="仿宋_GB2312" w:eastAsia="仿宋_GB2312" w:cs="仿宋_GB2312"/>
          <w:b/>
          <w:bCs/>
          <w:spacing w:val="14"/>
          <w:sz w:val="32"/>
          <w:szCs w:val="32"/>
          <w:lang w:val="en-US" w:eastAsia="zh-CN"/>
        </w:rPr>
        <w:t xml:space="preserve">  </w:t>
      </w:r>
      <w:r>
        <w:rPr>
          <w:rFonts w:hint="eastAsia" w:ascii="仿宋_GB2312" w:hAnsi="仿宋_GB2312" w:eastAsia="仿宋_GB2312" w:cs="仿宋_GB2312"/>
          <w:b/>
          <w:bCs/>
          <w:spacing w:val="1"/>
          <w:sz w:val="32"/>
          <w:szCs w:val="32"/>
        </w:rPr>
        <w:t>总</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则</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62"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napToGrid w:val="0"/>
          <w:color w:val="000000"/>
          <w:spacing w:val="5"/>
          <w:kern w:val="0"/>
          <w:sz w:val="32"/>
          <w:szCs w:val="32"/>
          <w:lang w:val="en-US" w:eastAsia="zh-CN" w:bidi="ar-SA"/>
        </w:rPr>
        <w:t>第一条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5"/>
          <w:sz w:val="32"/>
          <w:szCs w:val="32"/>
        </w:rPr>
        <w:t>为贯彻落实《关于加快发展高新技术企业的若干措</w:t>
      </w:r>
      <w:r>
        <w:rPr>
          <w:rFonts w:hint="eastAsia" w:ascii="仿宋_GB2312" w:hAnsi="仿宋_GB2312" w:eastAsia="仿宋_GB2312" w:cs="仿宋_GB2312"/>
          <w:spacing w:val="-4"/>
          <w:sz w:val="32"/>
          <w:szCs w:val="32"/>
        </w:rPr>
        <w:t>施》（宁政办规发〔2020〕25号</w:t>
      </w:r>
      <w:r>
        <w:rPr>
          <w:rFonts w:hint="eastAsia" w:ascii="仿宋_GB2312" w:hAnsi="仿宋_GB2312" w:eastAsia="仿宋_GB2312" w:cs="仿宋_GB2312"/>
          <w:spacing w:val="-64"/>
          <w:sz w:val="32"/>
          <w:szCs w:val="32"/>
        </w:rPr>
        <w:t>）</w:t>
      </w:r>
      <w:r>
        <w:rPr>
          <w:rFonts w:hint="eastAsia" w:ascii="仿宋_GB2312" w:hAnsi="仿宋_GB2312" w:eastAsia="仿宋_GB2312" w:cs="仿宋_GB2312"/>
          <w:spacing w:val="0"/>
          <w:sz w:val="32"/>
          <w:szCs w:val="32"/>
          <w:lang w:eastAsia="zh-CN"/>
        </w:rPr>
        <w:t>文件精神</w:t>
      </w:r>
      <w:r>
        <w:rPr>
          <w:rFonts w:hint="eastAsia" w:ascii="仿宋_GB2312" w:hAnsi="仿宋_GB2312" w:eastAsia="仿宋_GB2312" w:cs="仿宋_GB2312"/>
          <w:spacing w:val="-64"/>
          <w:sz w:val="32"/>
          <w:szCs w:val="32"/>
          <w:lang w:eastAsia="zh-CN"/>
        </w:rPr>
        <w:t>，</w:t>
      </w:r>
      <w:r>
        <w:rPr>
          <w:rFonts w:hint="eastAsia" w:ascii="仿宋_GB2312" w:hAnsi="仿宋_GB2312" w:eastAsia="仿宋_GB2312" w:cs="仿宋_GB2312"/>
          <w:spacing w:val="-4"/>
          <w:sz w:val="32"/>
          <w:szCs w:val="32"/>
        </w:rPr>
        <w:t>推动高质量招商引资</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支持区</w:t>
      </w:r>
      <w:r>
        <w:rPr>
          <w:rFonts w:hint="eastAsia" w:ascii="仿宋_GB2312" w:hAnsi="仿宋_GB2312" w:eastAsia="仿宋_GB2312" w:cs="仿宋_GB2312"/>
          <w:spacing w:val="4"/>
          <w:sz w:val="32"/>
          <w:szCs w:val="32"/>
        </w:rPr>
        <w:t>外国家高新技术企业来宁</w:t>
      </w:r>
      <w:r>
        <w:rPr>
          <w:rFonts w:hint="eastAsia" w:ascii="仿宋_GB2312" w:hAnsi="仿宋_GB2312" w:eastAsia="仿宋_GB2312" w:cs="仿宋_GB2312"/>
          <w:spacing w:val="4"/>
          <w:sz w:val="32"/>
          <w:szCs w:val="32"/>
          <w:lang w:eastAsia="zh-CN"/>
        </w:rPr>
        <w:t>设立法人企业，</w:t>
      </w:r>
      <w:r>
        <w:rPr>
          <w:rFonts w:hint="eastAsia" w:ascii="仿宋_GB2312" w:hAnsi="仿宋_GB2312" w:eastAsia="仿宋_GB2312" w:cs="仿宋_GB2312"/>
          <w:spacing w:val="4"/>
          <w:sz w:val="32"/>
          <w:szCs w:val="32"/>
        </w:rPr>
        <w:t>通过“引进来</w:t>
      </w:r>
      <w:r>
        <w:rPr>
          <w:rFonts w:hint="eastAsia" w:ascii="仿宋_GB2312" w:hAnsi="仿宋_GB2312" w:eastAsia="仿宋_GB2312" w:cs="仿宋_GB2312"/>
          <w:spacing w:val="-98"/>
          <w:sz w:val="32"/>
          <w:szCs w:val="32"/>
        </w:rPr>
        <w:t xml:space="preserve"> </w:t>
      </w:r>
      <w:r>
        <w:rPr>
          <w:rFonts w:hint="eastAsia" w:ascii="仿宋_GB2312" w:hAnsi="仿宋_GB2312" w:eastAsia="仿宋_GB2312" w:cs="仿宋_GB2312"/>
          <w:spacing w:val="4"/>
          <w:sz w:val="32"/>
          <w:szCs w:val="32"/>
        </w:rPr>
        <w:t>”加大国</w:t>
      </w:r>
      <w:r>
        <w:rPr>
          <w:rFonts w:hint="eastAsia" w:ascii="仿宋_GB2312" w:hAnsi="仿宋_GB2312" w:eastAsia="仿宋_GB2312" w:cs="仿宋_GB2312"/>
          <w:spacing w:val="6"/>
          <w:sz w:val="32"/>
          <w:szCs w:val="32"/>
        </w:rPr>
        <w:t>家高新技术企业培育力度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激发和引导企业科技创新的</w:t>
      </w:r>
      <w:r>
        <w:rPr>
          <w:rFonts w:hint="eastAsia" w:ascii="仿宋_GB2312" w:hAnsi="仿宋_GB2312" w:eastAsia="仿宋_GB2312" w:cs="仿宋_GB2312"/>
          <w:spacing w:val="5"/>
          <w:sz w:val="32"/>
          <w:szCs w:val="32"/>
        </w:rPr>
        <w:t>积极性</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3"/>
          <w:sz w:val="32"/>
          <w:szCs w:val="32"/>
        </w:rPr>
        <w:t>结合《高新技术企业认定管理办法》</w:t>
      </w:r>
      <w:r>
        <w:rPr>
          <w:rFonts w:hint="eastAsia" w:ascii="仿宋_GB2312" w:hAnsi="仿宋_GB2312" w:eastAsia="仿宋_GB2312" w:cs="仿宋_GB2312"/>
          <w:spacing w:val="-3"/>
          <w:sz w:val="32"/>
          <w:szCs w:val="32"/>
          <w:lang w:val="en" w:eastAsia="zh-CN"/>
        </w:rPr>
        <w:t>（</w:t>
      </w:r>
      <w:r>
        <w:rPr>
          <w:rFonts w:hint="eastAsia" w:ascii="仿宋_GB2312" w:hAnsi="仿宋_GB2312" w:eastAsia="仿宋_GB2312" w:cs="仿宋_GB2312"/>
          <w:spacing w:val="-3"/>
          <w:sz w:val="32"/>
          <w:szCs w:val="32"/>
        </w:rPr>
        <w:t>国科发火〔2016〕32号</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制定本办法</w:t>
      </w:r>
      <w:r>
        <w:rPr>
          <w:rFonts w:hint="eastAsia" w:ascii="仿宋_GB2312" w:hAnsi="仿宋_GB2312" w:eastAsia="仿宋_GB2312" w:cs="仿宋_GB2312"/>
          <w:spacing w:val="-3"/>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62" w:firstLineChars="200"/>
        <w:jc w:val="both"/>
        <w:textAlignment w:val="auto"/>
        <w:rPr>
          <w:rFonts w:hint="eastAsia" w:ascii="仿宋_GB2312" w:hAnsi="仿宋_GB2312" w:eastAsia="仿宋_GB2312" w:cs="仿宋_GB2312"/>
          <w:snapToGrid w:val="0"/>
          <w:color w:val="000000"/>
          <w:spacing w:val="5"/>
          <w:kern w:val="0"/>
          <w:sz w:val="32"/>
          <w:szCs w:val="32"/>
          <w:lang w:val="en-US" w:eastAsia="en-US" w:bidi="ar-SA"/>
        </w:rPr>
      </w:pPr>
      <w:r>
        <w:rPr>
          <w:rFonts w:hint="eastAsia" w:ascii="楷体_GB2312" w:hAnsi="楷体_GB2312" w:eastAsia="楷体_GB2312" w:cs="楷体_GB2312"/>
          <w:b/>
          <w:bCs/>
          <w:snapToGrid w:val="0"/>
          <w:color w:val="000000"/>
          <w:spacing w:val="5"/>
          <w:kern w:val="0"/>
          <w:sz w:val="32"/>
          <w:szCs w:val="32"/>
          <w:lang w:val="en-US" w:eastAsia="zh-CN" w:bidi="ar-SA"/>
        </w:rPr>
        <w:t>第二条</w:t>
      </w:r>
      <w:r>
        <w:rPr>
          <w:rFonts w:hint="eastAsia" w:ascii="仿宋_GB2312" w:hAnsi="仿宋_GB2312" w:eastAsia="仿宋_GB2312" w:cs="仿宋_GB2312"/>
          <w:b/>
          <w:bCs/>
          <w:snapToGrid w:val="0"/>
          <w:color w:val="000000"/>
          <w:spacing w:val="5"/>
          <w:kern w:val="0"/>
          <w:sz w:val="32"/>
          <w:szCs w:val="32"/>
          <w:lang w:val="en-US" w:eastAsia="zh-CN" w:bidi="ar-SA"/>
        </w:rPr>
        <w:t xml:space="preserve">  </w:t>
      </w:r>
      <w:r>
        <w:rPr>
          <w:rFonts w:hint="eastAsia" w:ascii="仿宋_GB2312" w:hAnsi="仿宋_GB2312" w:eastAsia="仿宋_GB2312" w:cs="仿宋_GB2312"/>
          <w:snapToGrid w:val="0"/>
          <w:color w:val="000000"/>
          <w:spacing w:val="5"/>
          <w:kern w:val="0"/>
          <w:sz w:val="32"/>
          <w:szCs w:val="32"/>
          <w:lang w:val="en-US" w:eastAsia="en-US" w:bidi="ar-SA"/>
        </w:rPr>
        <w:t>本办法所称的“国家高新技术企业”是指通过</w:t>
      </w:r>
      <w:r>
        <w:rPr>
          <w:rFonts w:hint="default" w:ascii="仿宋_GB2312" w:hAnsi="仿宋_GB2312" w:eastAsia="仿宋_GB2312" w:cs="仿宋_GB2312"/>
          <w:snapToGrid w:val="0"/>
          <w:color w:val="000000"/>
          <w:spacing w:val="5"/>
          <w:kern w:val="0"/>
          <w:sz w:val="32"/>
          <w:szCs w:val="32"/>
          <w:lang w:val="en-US" w:eastAsia="en-US" w:bidi="ar-SA"/>
        </w:rPr>
        <w:t>全国高新技术企业认定管理工作领导小组办公室备案并颁发“高新技术企业证书”的企业</w:t>
      </w:r>
      <w:r>
        <w:rPr>
          <w:rFonts w:hint="eastAsia" w:ascii="仿宋_GB2312" w:hAnsi="仿宋_GB2312" w:eastAsia="仿宋_GB2312" w:cs="仿宋_GB2312"/>
          <w:snapToGrid w:val="0"/>
          <w:color w:val="000000"/>
          <w:spacing w:val="5"/>
          <w:kern w:val="0"/>
          <w:sz w:val="32"/>
          <w:szCs w:val="32"/>
          <w:lang w:val="en-US" w:eastAsia="en-US" w:bidi="ar-SA"/>
        </w:rPr>
        <w:t>。</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62" w:firstLineChars="200"/>
        <w:jc w:val="both"/>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napToGrid w:val="0"/>
          <w:color w:val="000000"/>
          <w:spacing w:val="5"/>
          <w:kern w:val="0"/>
          <w:sz w:val="32"/>
          <w:szCs w:val="32"/>
          <w:lang w:val="en-US" w:eastAsia="zh-CN" w:bidi="ar-SA"/>
        </w:rPr>
        <w:t>第三条</w:t>
      </w:r>
      <w:r>
        <w:rPr>
          <w:rFonts w:hint="eastAsia" w:ascii="仿宋_GB2312" w:hAnsi="仿宋_GB2312" w:eastAsia="仿宋_GB2312" w:cs="仿宋_GB2312"/>
          <w:snapToGrid w:val="0"/>
          <w:color w:val="000000"/>
          <w:spacing w:val="5"/>
          <w:kern w:val="0"/>
          <w:sz w:val="32"/>
          <w:szCs w:val="32"/>
          <w:lang w:val="en-US" w:eastAsia="zh-CN" w:bidi="ar-SA"/>
        </w:rPr>
        <w:t xml:space="preserve">  </w:t>
      </w:r>
      <w:r>
        <w:rPr>
          <w:rFonts w:hint="eastAsia" w:ascii="仿宋_GB2312" w:hAnsi="仿宋_GB2312" w:eastAsia="仿宋_GB2312" w:cs="仿宋_GB2312"/>
          <w:spacing w:val="5"/>
          <w:sz w:val="32"/>
          <w:szCs w:val="32"/>
        </w:rPr>
        <w:t>本办法所称的“区外国家高新技术企业来宁设立法人企业”是指注册地在</w:t>
      </w:r>
      <w:r>
        <w:rPr>
          <w:rFonts w:hint="eastAsia" w:ascii="仿宋_GB2312" w:hAnsi="仿宋_GB2312" w:eastAsia="仿宋_GB2312" w:cs="仿宋_GB2312"/>
          <w:spacing w:val="5"/>
          <w:sz w:val="32"/>
          <w:szCs w:val="32"/>
          <w:lang w:eastAsia="zh-CN"/>
        </w:rPr>
        <w:t>自治区</w:t>
      </w:r>
      <w:r>
        <w:rPr>
          <w:rFonts w:hint="eastAsia" w:ascii="仿宋_GB2312" w:hAnsi="仿宋_GB2312" w:eastAsia="仿宋_GB2312" w:cs="仿宋_GB2312"/>
          <w:spacing w:val="5"/>
          <w:sz w:val="32"/>
          <w:szCs w:val="32"/>
        </w:rPr>
        <w:t>外</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获得国家高新技术企业资格后并在有效期内来</w:t>
      </w:r>
      <w:r>
        <w:rPr>
          <w:rFonts w:hint="eastAsia" w:ascii="仿宋_GB2312" w:hAnsi="仿宋_GB2312" w:eastAsia="仿宋_GB2312" w:cs="仿宋_GB2312"/>
          <w:spacing w:val="5"/>
          <w:sz w:val="32"/>
          <w:szCs w:val="32"/>
          <w:lang w:eastAsia="zh-CN"/>
        </w:rPr>
        <w:t>自治区内</w:t>
      </w:r>
      <w:r>
        <w:rPr>
          <w:rFonts w:hint="eastAsia" w:ascii="仿宋_GB2312" w:hAnsi="仿宋_GB2312" w:eastAsia="仿宋_GB2312" w:cs="仿宋_GB2312"/>
          <w:spacing w:val="5"/>
          <w:sz w:val="32"/>
          <w:szCs w:val="32"/>
        </w:rPr>
        <w:t>设立控股或全资子公司的企业</w:t>
      </w:r>
      <w:r>
        <w:rPr>
          <w:rFonts w:hint="eastAsia" w:ascii="仿宋_GB2312" w:hAnsi="仿宋_GB2312" w:eastAsia="仿宋_GB2312" w:cs="仿宋_GB2312"/>
          <w:spacing w:val="5"/>
          <w:sz w:val="32"/>
          <w:szCs w:val="32"/>
          <w:lang w:eastAsia="zh-CN"/>
        </w:rPr>
        <w:t>。</w:t>
      </w:r>
    </w:p>
    <w:p>
      <w:pPr>
        <w:pStyle w:val="2"/>
        <w:keepNext w:val="0"/>
        <w:keepLines w:val="0"/>
        <w:pageBreakBefore w:val="0"/>
        <w:widowControl/>
        <w:kinsoku/>
        <w:wordWrap/>
        <w:overflowPunct/>
        <w:topLinePunct w:val="0"/>
        <w:autoSpaceDE w:val="0"/>
        <w:autoSpaceDN w:val="0"/>
        <w:bidi w:val="0"/>
        <w:adjustRightInd/>
        <w:snapToGrid/>
        <w:spacing w:line="560" w:lineRule="exact"/>
        <w:ind w:left="0" w:leftChars="0" w:right="0" w:firstLine="662" w:firstLineChars="200"/>
        <w:jc w:val="both"/>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napToGrid w:val="0"/>
          <w:color w:val="000000"/>
          <w:spacing w:val="5"/>
          <w:kern w:val="0"/>
          <w:sz w:val="32"/>
          <w:szCs w:val="32"/>
          <w:lang w:val="en-US" w:eastAsia="zh-CN" w:bidi="ar-SA"/>
        </w:rPr>
        <w:t>第四条</w:t>
      </w:r>
      <w:r>
        <w:rPr>
          <w:rFonts w:hint="eastAsia" w:ascii="仿宋_GB2312" w:hAnsi="仿宋_GB2312" w:eastAsia="仿宋_GB2312" w:cs="仿宋_GB2312"/>
          <w:spacing w:val="5"/>
          <w:sz w:val="32"/>
          <w:szCs w:val="32"/>
          <w:lang w:val="en-US" w:eastAsia="zh-CN"/>
        </w:rPr>
        <w:t xml:space="preserve">  专项资金由自治区科技厅编入部门预算，自治区财政厅管理，自治区科技厅具体负责组织实施。</w:t>
      </w:r>
    </w:p>
    <w:p>
      <w:pPr>
        <w:keepNext w:val="0"/>
        <w:keepLines w:val="0"/>
        <w:pageBreakBefore w:val="0"/>
        <w:widowControl/>
        <w:kinsoku w:val="0"/>
        <w:wordWrap/>
        <w:overflowPunct/>
        <w:topLinePunct w:val="0"/>
        <w:autoSpaceDE w:val="0"/>
        <w:autoSpaceDN w:val="0"/>
        <w:bidi w:val="0"/>
        <w:adjustRightInd w:val="0"/>
        <w:snapToGrid w:val="0"/>
        <w:spacing w:before="102" w:line="560" w:lineRule="exact"/>
        <w:ind w:left="0" w:leftChars="0"/>
        <w:jc w:val="center"/>
        <w:textAlignment w:val="baseline"/>
        <w:outlineLvl w:val="0"/>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第二章</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申报条件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2" w:firstLineChars="200"/>
        <w:jc w:val="both"/>
        <w:textAlignment w:val="baseline"/>
        <w:rPr>
          <w:rFonts w:hint="eastAsia" w:ascii="仿宋_GB2312" w:hAnsi="仿宋_GB2312" w:eastAsia="仿宋_GB2312" w:cs="仿宋_GB2312"/>
          <w:spacing w:val="5"/>
          <w:position w:val="0"/>
          <w:sz w:val="32"/>
          <w:szCs w:val="32"/>
        </w:rPr>
      </w:pPr>
      <w:r>
        <w:rPr>
          <w:rFonts w:hint="eastAsia" w:ascii="楷体_GB2312" w:hAnsi="楷体_GB2312" w:eastAsia="楷体_GB2312" w:cs="楷体_GB2312"/>
          <w:b/>
          <w:bCs/>
          <w:snapToGrid w:val="0"/>
          <w:color w:val="000000"/>
          <w:spacing w:val="5"/>
          <w:kern w:val="0"/>
          <w:sz w:val="32"/>
          <w:szCs w:val="32"/>
          <w:lang w:val="en-US" w:eastAsia="zh-CN" w:bidi="ar-SA"/>
        </w:rPr>
        <w:t>第五条</w:t>
      </w:r>
      <w:r>
        <w:rPr>
          <w:rFonts w:hint="eastAsia" w:ascii="仿宋_GB2312" w:hAnsi="仿宋_GB2312" w:eastAsia="仿宋_GB2312" w:cs="仿宋_GB2312"/>
          <w:snapToGrid w:val="0"/>
          <w:color w:val="000000"/>
          <w:spacing w:val="5"/>
          <w:kern w:val="0"/>
          <w:sz w:val="32"/>
          <w:szCs w:val="32"/>
          <w:lang w:val="en-US" w:eastAsia="zh-CN" w:bidi="ar-SA"/>
        </w:rPr>
        <w:t xml:space="preserve">  </w:t>
      </w:r>
      <w:r>
        <w:rPr>
          <w:rFonts w:hint="eastAsia" w:ascii="仿宋_GB2312" w:hAnsi="仿宋_GB2312" w:eastAsia="仿宋_GB2312" w:cs="仿宋_GB2312"/>
          <w:sz w:val="32"/>
          <w:szCs w:val="32"/>
        </w:rPr>
        <w:t>申报企业须同时满足以下条件：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position w:val="0"/>
          <w:sz w:val="32"/>
          <w:szCs w:val="32"/>
        </w:rPr>
        <w:t>（一）在宁夏回族自治区注册成立满一年</w:t>
      </w:r>
      <w:r>
        <w:rPr>
          <w:rFonts w:hint="eastAsia" w:ascii="仿宋_GB2312" w:hAnsi="仿宋_GB2312" w:eastAsia="仿宋_GB2312" w:cs="仿宋_GB2312"/>
          <w:spacing w:val="5"/>
          <w:position w:val="0"/>
          <w:sz w:val="32"/>
          <w:szCs w:val="32"/>
          <w:lang w:eastAsia="zh-CN"/>
        </w:rPr>
        <w:t>，</w:t>
      </w:r>
      <w:r>
        <w:rPr>
          <w:rFonts w:hint="eastAsia" w:ascii="仿宋_GB2312" w:hAnsi="仿宋_GB2312" w:eastAsia="仿宋_GB2312" w:cs="仿宋_GB2312"/>
          <w:spacing w:val="5"/>
          <w:position w:val="0"/>
          <w:sz w:val="32"/>
          <w:szCs w:val="32"/>
        </w:rPr>
        <w:t>具有独立法人资</w:t>
      </w:r>
      <w:r>
        <w:rPr>
          <w:rFonts w:hint="eastAsia" w:ascii="仿宋_GB2312" w:hAnsi="仿宋_GB2312" w:eastAsia="仿宋_GB2312" w:cs="仿宋_GB2312"/>
          <w:spacing w:val="5"/>
          <w:sz w:val="32"/>
          <w:szCs w:val="32"/>
        </w:rPr>
        <w:t>格的居民企业</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未被认定为国家高新技术企业</w:t>
      </w:r>
      <w:r>
        <w:rPr>
          <w:rFonts w:hint="eastAsia" w:ascii="仿宋_GB2312" w:hAnsi="仿宋_GB2312" w:eastAsia="仿宋_GB2312" w:cs="仿宋_GB2312"/>
          <w:spacing w:val="5"/>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（二）企业主营业务（主导产品）与母公司一致</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对企业主要产品（服务）发挥核心支持作用的技术属于《国家重点支持的高新技术领域》规定的范围</w:t>
      </w:r>
      <w:r>
        <w:rPr>
          <w:rFonts w:hint="eastAsia" w:ascii="仿宋_GB2312" w:hAnsi="仿宋_GB2312" w:eastAsia="仿宋_GB2312" w:cs="仿宋_GB2312"/>
          <w:spacing w:val="5"/>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（三）企业正常开展研发活动</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近两个会计年度（实际年限不足两年的按实际经营年限）的研究开发费用总额占同期销售收入总额的比例不低于3%或研究开发费用不低于50万元</w:t>
      </w:r>
      <w:r>
        <w:rPr>
          <w:rFonts w:hint="eastAsia" w:ascii="仿宋_GB2312" w:hAnsi="仿宋_GB2312" w:eastAsia="仿宋_GB2312" w:cs="仿宋_GB2312"/>
          <w:spacing w:val="5"/>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position w:val="0"/>
          <w:sz w:val="32"/>
          <w:szCs w:val="32"/>
        </w:rPr>
        <w:t>（四）企业近一年从事研发和相关技术创新活动的科技人员</w:t>
      </w:r>
      <w:r>
        <w:rPr>
          <w:rFonts w:hint="eastAsia" w:ascii="仿宋_GB2312" w:hAnsi="仿宋_GB2312" w:eastAsia="仿宋_GB2312" w:cs="仿宋_GB2312"/>
          <w:spacing w:val="5"/>
          <w:sz w:val="32"/>
          <w:szCs w:val="32"/>
        </w:rPr>
        <w:t>占企业当年职工总数的比例不低于10%；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（五）企业正常生产并取得销售收入，近一年度销售收入不低于500万元</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高新技术产品（服务</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收入占同期总收入的比例不低于60%；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position w:val="0"/>
          <w:sz w:val="32"/>
          <w:szCs w:val="32"/>
        </w:rPr>
        <w:t>（六）具有一定的研究开发组织管理水平及规范的财务管</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理，已设立研究开发费用辅助核算账或专账；</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position w:val="0"/>
          <w:sz w:val="32"/>
          <w:szCs w:val="32"/>
        </w:rPr>
        <w:t>（七）企业申请前一年内未发生重大安全、重大质量事故或</w:t>
      </w:r>
      <w:r>
        <w:rPr>
          <w:rFonts w:hint="eastAsia" w:ascii="仿宋_GB2312" w:hAnsi="仿宋_GB2312" w:eastAsia="仿宋_GB2312" w:cs="仿宋_GB2312"/>
          <w:spacing w:val="5"/>
          <w:sz w:val="32"/>
          <w:szCs w:val="32"/>
        </w:rPr>
        <w:t>严重环境违法行为。</w:t>
      </w:r>
    </w:p>
    <w:p>
      <w:pPr>
        <w:pStyle w:val="2"/>
        <w:keepNext w:val="0"/>
        <w:keepLines w:val="0"/>
        <w:pageBreakBefore w:val="0"/>
        <w:widowControl/>
        <w:kinsoku w:val="0"/>
        <w:wordWrap/>
        <w:overflowPunct/>
        <w:topLinePunct w:val="0"/>
        <w:autoSpaceDE w:val="0"/>
        <w:autoSpaceDN w:val="0"/>
        <w:bidi w:val="0"/>
        <w:adjustRightInd w:val="0"/>
        <w:snapToGrid w:val="0"/>
        <w:spacing w:before="0" w:line="560" w:lineRule="exact"/>
        <w:ind w:left="0" w:leftChars="0" w:right="0" w:firstLine="662" w:firstLineChars="200"/>
        <w:jc w:val="both"/>
        <w:textAlignment w:val="baseline"/>
        <w:rPr>
          <w:rFonts w:hint="eastAsia" w:ascii="仿宋_GB2312" w:hAnsi="仿宋_GB2312" w:eastAsia="仿宋_GB2312" w:cs="仿宋_GB2312"/>
          <w:spacing w:val="5"/>
          <w:position w:val="0"/>
          <w:sz w:val="32"/>
          <w:szCs w:val="32"/>
        </w:rPr>
      </w:pPr>
      <w:r>
        <w:rPr>
          <w:rFonts w:hint="eastAsia" w:ascii="楷体_GB2312" w:hAnsi="楷体_GB2312" w:eastAsia="楷体_GB2312" w:cs="楷体_GB2312"/>
          <w:b/>
          <w:bCs/>
          <w:snapToGrid w:val="0"/>
          <w:color w:val="000000"/>
          <w:spacing w:val="5"/>
          <w:kern w:val="0"/>
          <w:sz w:val="32"/>
          <w:szCs w:val="32"/>
          <w:lang w:val="en-US" w:eastAsia="zh-CN" w:bidi="ar-SA"/>
        </w:rPr>
        <w:t>第六条</w:t>
      </w:r>
      <w:r>
        <w:rPr>
          <w:rFonts w:hint="eastAsia" w:ascii="仿宋_GB2312" w:hAnsi="仿宋_GB2312" w:eastAsia="仿宋_GB2312" w:cs="仿宋_GB2312"/>
          <w:b/>
          <w:bCs/>
          <w:snapToGrid w:val="0"/>
          <w:color w:val="000000"/>
          <w:spacing w:val="5"/>
          <w:kern w:val="0"/>
          <w:sz w:val="32"/>
          <w:szCs w:val="32"/>
          <w:lang w:val="en-US" w:eastAsia="zh-CN" w:bidi="ar-SA"/>
        </w:rPr>
        <w:t xml:space="preserve">  </w:t>
      </w:r>
      <w:r>
        <w:rPr>
          <w:rFonts w:hint="eastAsia" w:ascii="仿宋_GB2312" w:hAnsi="仿宋_GB2312" w:eastAsia="仿宋_GB2312" w:cs="仿宋_GB2312"/>
          <w:color w:val="auto"/>
          <w:spacing w:val="5"/>
          <w:position w:val="0"/>
          <w:sz w:val="32"/>
          <w:szCs w:val="32"/>
        </w:rPr>
        <w:t>本办法第五条所列的申报企业条件有关指标按照以下说明进行界定：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（一）科技人员是指企业直接从事研发和相关技术创新活 动，以及专门从事上述活动管理和提供直接服务的人员，包括在职、兼职和临时聘用人员</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兼职</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临时聘用人员全年须在企业累计工作183天以上。</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（二）高新技术产品（服务）是指对产品（服务）主要竞争优势发挥核心支持作用的关键技术，属于</w:t>
      </w:r>
      <w:r>
        <w:rPr>
          <w:rFonts w:hint="eastAsia" w:ascii="仿宋_GB2312" w:hAnsi="仿宋_GB2312" w:eastAsia="仿宋_GB2312" w:cs="仿宋_GB2312"/>
          <w:spacing w:val="-3"/>
          <w:sz w:val="32"/>
          <w:szCs w:val="32"/>
        </w:rPr>
        <w:t>《高新技术企业认定管理办法》</w:t>
      </w:r>
      <w:r>
        <w:rPr>
          <w:rFonts w:hint="eastAsia" w:ascii="仿宋_GB2312" w:hAnsi="仿宋_GB2312" w:eastAsia="仿宋_GB2312" w:cs="仿宋_GB2312"/>
          <w:spacing w:val="-3"/>
          <w:sz w:val="32"/>
          <w:szCs w:val="32"/>
          <w:lang w:eastAsia="zh-CN"/>
        </w:rPr>
        <w:t>限定的</w:t>
      </w:r>
      <w:r>
        <w:rPr>
          <w:rFonts w:hint="eastAsia" w:ascii="仿宋_GB2312" w:hAnsi="仿宋_GB2312" w:eastAsia="仿宋_GB2312" w:cs="仿宋_GB2312"/>
          <w:spacing w:val="5"/>
          <w:sz w:val="32"/>
          <w:szCs w:val="32"/>
        </w:rPr>
        <w:t>《国家重点支持的高新技术领域》规定范围的产品（服务）。</w:t>
      </w:r>
    </w:p>
    <w:p>
      <w:pPr>
        <w:keepNext w:val="0"/>
        <w:keepLines w:val="0"/>
        <w:pageBreakBefore w:val="0"/>
        <w:widowControl/>
        <w:kinsoku w:val="0"/>
        <w:wordWrap/>
        <w:overflowPunct/>
        <w:topLinePunct w:val="0"/>
        <w:autoSpaceDE w:val="0"/>
        <w:autoSpaceDN w:val="0"/>
        <w:bidi w:val="0"/>
        <w:adjustRightInd w:val="0"/>
        <w:snapToGrid w:val="0"/>
        <w:spacing w:before="102" w:line="560" w:lineRule="exact"/>
        <w:ind w:left="0" w:leftChars="0"/>
        <w:jc w:val="center"/>
        <w:textAlignment w:val="baseline"/>
        <w:outlineLvl w:val="0"/>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第三章</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申报程序</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2" w:firstLineChars="200"/>
        <w:jc w:val="both"/>
        <w:textAlignment w:val="baseline"/>
        <w:rPr>
          <w:rFonts w:hint="eastAsia" w:ascii="仿宋_GB2312" w:hAnsi="仿宋_GB2312" w:eastAsia="仿宋_GB2312" w:cs="仿宋_GB2312"/>
          <w:spacing w:val="5"/>
          <w:sz w:val="32"/>
          <w:szCs w:val="32"/>
        </w:rPr>
      </w:pPr>
      <w:r>
        <w:rPr>
          <w:rFonts w:hint="eastAsia" w:ascii="楷体_GB2312" w:hAnsi="楷体_GB2312" w:eastAsia="楷体_GB2312" w:cs="楷体_GB2312"/>
          <w:b/>
          <w:bCs/>
          <w:snapToGrid w:val="0"/>
          <w:color w:val="000000"/>
          <w:spacing w:val="5"/>
          <w:kern w:val="0"/>
          <w:sz w:val="32"/>
          <w:szCs w:val="32"/>
          <w:lang w:val="en-US" w:eastAsia="zh-CN" w:bidi="ar-SA"/>
        </w:rPr>
        <w:t xml:space="preserve">第七条  </w:t>
      </w:r>
      <w:r>
        <w:rPr>
          <w:rFonts w:hint="eastAsia" w:ascii="仿宋_GB2312" w:hAnsi="仿宋_GB2312" w:eastAsia="仿宋_GB2312" w:cs="仿宋_GB2312"/>
          <w:spacing w:val="5"/>
          <w:sz w:val="32"/>
          <w:szCs w:val="32"/>
        </w:rPr>
        <w:t>自治区科技管理部门负责制定区外国家高新技术企业来宁设立法人企业申报条件、工作程序及日常管理、政策落实和服务工作。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2" w:firstLineChars="200"/>
        <w:jc w:val="both"/>
        <w:textAlignment w:val="baseline"/>
        <w:rPr>
          <w:rFonts w:hint="eastAsia" w:ascii="仿宋_GB2312" w:hAnsi="仿宋_GB2312" w:eastAsia="仿宋_GB2312" w:cs="仿宋_GB2312"/>
          <w:spacing w:val="5"/>
          <w:sz w:val="32"/>
          <w:szCs w:val="32"/>
        </w:rPr>
      </w:pPr>
      <w:r>
        <w:rPr>
          <w:rFonts w:hint="eastAsia" w:ascii="楷体_GB2312" w:hAnsi="楷体_GB2312" w:eastAsia="楷体_GB2312" w:cs="楷体_GB2312"/>
          <w:b/>
          <w:bCs/>
          <w:snapToGrid w:val="0"/>
          <w:color w:val="000000"/>
          <w:spacing w:val="5"/>
          <w:kern w:val="0"/>
          <w:sz w:val="32"/>
          <w:szCs w:val="32"/>
          <w:lang w:val="en-US" w:eastAsia="zh-CN" w:bidi="ar-SA"/>
        </w:rPr>
        <w:t>第八条</w:t>
      </w: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rPr>
        <w:t>各市、县（市、区）科技管理部门负责辖区内区外国家高新技术企业来宁设立法人企业申报推荐、动态管理</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组织开展政策宣传、培训服务等工作。</w:t>
      </w:r>
    </w:p>
    <w:p>
      <w:pPr>
        <w:pStyle w:val="2"/>
        <w:keepNext w:val="0"/>
        <w:keepLines w:val="0"/>
        <w:pageBreakBefore w:val="0"/>
        <w:widowControl/>
        <w:kinsoku w:val="0"/>
        <w:wordWrap/>
        <w:overflowPunct/>
        <w:topLinePunct w:val="0"/>
        <w:autoSpaceDE w:val="0"/>
        <w:autoSpaceDN w:val="0"/>
        <w:bidi w:val="0"/>
        <w:adjustRightInd w:val="0"/>
        <w:snapToGrid w:val="0"/>
        <w:spacing w:before="0" w:line="560" w:lineRule="exact"/>
        <w:ind w:left="0" w:leftChars="0" w:firstLine="662" w:firstLineChars="200"/>
        <w:textAlignment w:val="baseline"/>
        <w:rPr>
          <w:rFonts w:hint="eastAsia" w:ascii="仿宋_GB2312" w:hAnsi="仿宋_GB2312" w:eastAsia="仿宋_GB2312" w:cs="仿宋_GB2312"/>
          <w:spacing w:val="5"/>
          <w:sz w:val="32"/>
          <w:szCs w:val="32"/>
        </w:rPr>
      </w:pPr>
      <w:r>
        <w:rPr>
          <w:rFonts w:hint="eastAsia" w:ascii="楷体_GB2312" w:hAnsi="楷体_GB2312" w:eastAsia="楷体_GB2312" w:cs="楷体_GB2312"/>
          <w:b/>
          <w:bCs/>
          <w:snapToGrid w:val="0"/>
          <w:color w:val="000000"/>
          <w:spacing w:val="5"/>
          <w:kern w:val="0"/>
          <w:sz w:val="32"/>
          <w:szCs w:val="32"/>
          <w:lang w:val="en-US" w:eastAsia="zh-CN" w:bidi="ar-SA"/>
        </w:rPr>
        <w:t xml:space="preserve">第九条  </w:t>
      </w:r>
      <w:r>
        <w:rPr>
          <w:rFonts w:hint="eastAsia" w:ascii="仿宋_GB2312" w:hAnsi="仿宋_GB2312" w:eastAsia="仿宋_GB2312" w:cs="仿宋_GB2312"/>
          <w:spacing w:val="5"/>
          <w:sz w:val="32"/>
          <w:szCs w:val="32"/>
        </w:rPr>
        <w:t>申报流程：</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eastAsia="zh-CN"/>
        </w:rPr>
        <w:t>（一）</w:t>
      </w:r>
      <w:r>
        <w:rPr>
          <w:rFonts w:hint="eastAsia" w:ascii="仿宋_GB2312" w:hAnsi="仿宋_GB2312" w:eastAsia="仿宋_GB2312" w:cs="仿宋_GB2312"/>
          <w:spacing w:val="5"/>
          <w:sz w:val="32"/>
          <w:szCs w:val="32"/>
        </w:rPr>
        <w:t>企业申报。企业本着自愿的原则，通过</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宁夏科技管理信息系统区外国家高新技术企业来宁设立法人企业</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端口提交申请书（在线生成并打印）以及与申报条件相关的佐证材料，包括：</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1.申报企业及母公司依法成立的相关注册登记证件</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母公 司首次认定国家高新技术企业证书</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有效期内国家高新技术企业证书及投资证明</w:t>
      </w:r>
      <w:r>
        <w:rPr>
          <w:rFonts w:hint="eastAsia" w:ascii="仿宋_GB2312" w:hAnsi="仿宋_GB2312" w:eastAsia="仿宋_GB2312" w:cs="仿宋_GB2312"/>
          <w:spacing w:val="5"/>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2.知识产权</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科研项目</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科技成果转化</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研究开发组织管理等科技创新相关材料</w:t>
      </w:r>
      <w:r>
        <w:rPr>
          <w:rFonts w:hint="eastAsia" w:ascii="仿宋_GB2312" w:hAnsi="仿宋_GB2312" w:eastAsia="仿宋_GB2312" w:cs="仿宋_GB2312"/>
          <w:spacing w:val="5"/>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3.企业职工和科技人员情况说明材料；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4.企业近两个会计年度（实际年限不足两年的按实际经营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年限）研究开发费用和近一年会计年度高新技术产品（服务）收入专项报告</w:t>
      </w:r>
      <w:r>
        <w:rPr>
          <w:rFonts w:hint="eastAsia" w:ascii="仿宋_GB2312" w:hAnsi="仿宋_GB2312" w:eastAsia="仿宋_GB2312" w:cs="仿宋_GB2312"/>
          <w:spacing w:val="5"/>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近两个会计年度企业所得税年度纳税申报表（实际年限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不足两年的按实际经营年限）</w:t>
      </w:r>
      <w:r>
        <w:rPr>
          <w:rFonts w:hint="eastAsia" w:ascii="仿宋_GB2312" w:hAnsi="仿宋_GB2312" w:eastAsia="仿宋_GB2312" w:cs="仿宋_GB2312"/>
          <w:spacing w:val="5"/>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对于涉密企业，须将申报材料做脱密处理，确保涉密信息安全。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二）科技管理部门推荐。申报企业注册地所在县（市、区）科技管理部门进行初审后，统一报送地级市（宁东能源化工基地和银川经济技术开发区管委会）科技管理部门，经地级市科技管理部门对申报材料和证明材料核审后，提出推荐意见和名单并上报自治区科技管理部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（三）实地核查。自治区科技管理部门根据地级市（宁东能源化工基地和银川经济技术开发区管委会）科技管理部门推荐名单，对企业上报材料、生产经营情况等进行实地核查。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（四）专家评审。自治区科技管理部门在自治区科技专家库中随机抽取符合要求的专家对企业申报材料进行评审，提出评审意见。</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（五）公示奖补。自治区科技管理部门对拟奖补企业名单进行5个工作日的公示，对公示无异议的企业给予资金支持。</w:t>
      </w:r>
    </w:p>
    <w:p>
      <w:pPr>
        <w:keepNext w:val="0"/>
        <w:keepLines w:val="0"/>
        <w:pageBreakBefore w:val="0"/>
        <w:widowControl/>
        <w:kinsoku w:val="0"/>
        <w:wordWrap/>
        <w:overflowPunct/>
        <w:topLinePunct w:val="0"/>
        <w:autoSpaceDE w:val="0"/>
        <w:autoSpaceDN w:val="0"/>
        <w:bidi w:val="0"/>
        <w:adjustRightInd w:val="0"/>
        <w:snapToGrid w:val="0"/>
        <w:spacing w:before="102" w:line="560" w:lineRule="exact"/>
        <w:ind w:left="0" w:leftChars="0"/>
        <w:jc w:val="center"/>
        <w:textAlignment w:val="baseline"/>
        <w:outlineLvl w:val="0"/>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第四章</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支持方式</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62" w:firstLineChars="200"/>
        <w:jc w:val="both"/>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napToGrid w:val="0"/>
          <w:color w:val="000000"/>
          <w:spacing w:val="5"/>
          <w:kern w:val="0"/>
          <w:sz w:val="32"/>
          <w:szCs w:val="32"/>
          <w:lang w:val="en-US" w:eastAsia="zh-CN" w:bidi="ar-SA"/>
        </w:rPr>
        <w:t>第十条</w:t>
      </w: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lang w:eastAsia="zh-CN"/>
        </w:rPr>
        <w:t>面向申报企业组织开展国家高新技术企业认定、科技项目申报等相关政策解读培训，指导企业开展产学研对接、创新人才培养、创新平台建设等。</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62" w:firstLineChars="200"/>
        <w:jc w:val="both"/>
        <w:textAlignment w:val="auto"/>
        <w:rPr>
          <w:rFonts w:hint="default" w:ascii="Times New Roman" w:hAnsi="Times New Roman" w:eastAsia="仿宋_GB2312" w:cs="Times New Roman"/>
          <w:b w:val="0"/>
          <w:bCs w:val="0"/>
          <w:i w:val="0"/>
          <w:caps w:val="0"/>
          <w:snapToGrid w:val="0"/>
          <w:color w:val="auto"/>
          <w:spacing w:val="0"/>
          <w:kern w:val="0"/>
          <w:sz w:val="32"/>
          <w:szCs w:val="32"/>
          <w:highlight w:val="none"/>
          <w:shd w:val="clear" w:color="auto" w:fill="FFFFFF"/>
          <w:lang w:val="en-US" w:eastAsia="zh-CN" w:bidi="ar-SA"/>
        </w:rPr>
      </w:pPr>
      <w:r>
        <w:rPr>
          <w:rFonts w:hint="eastAsia" w:ascii="楷体_GB2312" w:hAnsi="楷体_GB2312" w:eastAsia="楷体_GB2312" w:cs="楷体_GB2312"/>
          <w:b/>
          <w:bCs/>
          <w:snapToGrid w:val="0"/>
          <w:color w:val="000000"/>
          <w:spacing w:val="5"/>
          <w:kern w:val="0"/>
          <w:sz w:val="32"/>
          <w:szCs w:val="32"/>
          <w:lang w:val="en-US" w:eastAsia="zh-CN" w:bidi="ar-SA"/>
        </w:rPr>
        <w:t xml:space="preserve">第十一条  </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对通过区外国家高新技术企业来宁设立法人企业评审的企业，按照首次认定高新技术企业的奖补标准一次性给予奖补。经培育通过国家高新技术企业认定后，不再享受奖补资金支持。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center"/>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第五章</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监督检查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2" w:firstLineChars="200"/>
        <w:jc w:val="both"/>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napToGrid w:val="0"/>
          <w:color w:val="000000"/>
          <w:spacing w:val="5"/>
          <w:kern w:val="0"/>
          <w:sz w:val="32"/>
          <w:szCs w:val="32"/>
          <w:lang w:val="en-US" w:eastAsia="en-US" w:bidi="ar-SA"/>
        </w:rPr>
        <w:t>第十二条</w:t>
      </w: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lang w:eastAsia="zh-CN"/>
        </w:rPr>
        <w:t>申报企业对申报材料真实性负责，严禁任何形式的弄虚作假行为。对违反要求弄虚作假的企业，一经查实，取消申报资格并收回奖补资金，并按规定进行科研诚信处理。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62" w:firstLineChars="200"/>
        <w:jc w:val="both"/>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楷体_GB2312" w:hAnsi="楷体_GB2312" w:eastAsia="楷体_GB2312" w:cs="楷体_GB2312"/>
          <w:b/>
          <w:bCs/>
          <w:snapToGrid w:val="0"/>
          <w:color w:val="000000"/>
          <w:spacing w:val="5"/>
          <w:kern w:val="0"/>
          <w:sz w:val="32"/>
          <w:szCs w:val="32"/>
          <w:lang w:val="en-US" w:eastAsia="en-US" w:bidi="ar-SA"/>
        </w:rPr>
        <w:t>第十三条</w:t>
      </w: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napToGrid w:val="0"/>
          <w:color w:val="000000"/>
          <w:spacing w:val="5"/>
          <w:kern w:val="0"/>
          <w:sz w:val="32"/>
          <w:szCs w:val="32"/>
          <w:lang w:val="en-US" w:eastAsia="zh-CN" w:bidi="ar-SA"/>
        </w:rPr>
        <w:t>各地级市（宁东能源化工基地和银川经济技术开发区管委会）科技管理部门要加强对申报企业的跟踪与监督，对与申报条件有关发生重大变化（如分立、合并、重组以及经营业务发生变化等）后不符合条件的，以及在申报期间发生重大安全、重大质量事故或有严重环境违法行为的，不符合申报条件的，应在3个月内报请自治区科技管理部门取消资格。</w:t>
      </w:r>
    </w:p>
    <w:p>
      <w:pPr>
        <w:keepNext w:val="0"/>
        <w:keepLines w:val="0"/>
        <w:pageBreakBefore w:val="0"/>
        <w:widowControl/>
        <w:kinsoku w:val="0"/>
        <w:wordWrap/>
        <w:overflowPunct/>
        <w:topLinePunct w:val="0"/>
        <w:autoSpaceDE w:val="0"/>
        <w:autoSpaceDN w:val="0"/>
        <w:bidi w:val="0"/>
        <w:adjustRightInd w:val="0"/>
        <w:snapToGrid w:val="0"/>
        <w:spacing w:before="102" w:line="560" w:lineRule="exact"/>
        <w:ind w:left="0" w:leftChars="0"/>
        <w:jc w:val="center"/>
        <w:textAlignment w:val="baseline"/>
        <w:outlineLvl w:val="0"/>
        <w:rPr>
          <w:rFonts w:hint="eastAsia"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第六章  附   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62" w:firstLineChars="200"/>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napToGrid w:val="0"/>
          <w:color w:val="000000"/>
          <w:spacing w:val="5"/>
          <w:kern w:val="0"/>
          <w:sz w:val="32"/>
          <w:szCs w:val="32"/>
          <w:lang w:val="en-US" w:eastAsia="en-US" w:bidi="ar-SA"/>
        </w:rPr>
        <w:t>第十四条</w:t>
      </w:r>
      <w:r>
        <w:rPr>
          <w:rFonts w:hint="eastAsia" w:ascii="仿宋_GB2312" w:hAnsi="仿宋_GB2312" w:eastAsia="仿宋_GB2312" w:cs="仿宋_GB2312"/>
          <w:snapToGrid w:val="0"/>
          <w:color w:val="000000"/>
          <w:spacing w:val="5"/>
          <w:kern w:val="0"/>
          <w:sz w:val="32"/>
          <w:szCs w:val="32"/>
          <w:lang w:val="en-US" w:eastAsia="zh-CN" w:bidi="ar-SA"/>
        </w:rPr>
        <w:t xml:space="preserve">  </w:t>
      </w:r>
      <w:r>
        <w:rPr>
          <w:rFonts w:hint="eastAsia" w:ascii="仿宋_GB2312" w:hAnsi="仿宋_GB2312" w:eastAsia="仿宋_GB2312" w:cs="仿宋_GB2312"/>
          <w:spacing w:val="5"/>
          <w:sz w:val="32"/>
          <w:szCs w:val="32"/>
          <w:lang w:eastAsia="zh-CN"/>
        </w:rPr>
        <w:t>本办法由自治区科技管理部门负责解释。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62"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napToGrid w:val="0"/>
          <w:color w:val="000000"/>
          <w:spacing w:val="5"/>
          <w:kern w:val="0"/>
          <w:sz w:val="32"/>
          <w:szCs w:val="32"/>
          <w:lang w:val="en-US" w:eastAsia="en-US" w:bidi="ar-SA"/>
        </w:rPr>
        <w:t>第十五条</w:t>
      </w:r>
      <w:r>
        <w:rPr>
          <w:rFonts w:hint="eastAsia" w:ascii="仿宋_GB2312" w:hAnsi="仿宋_GB2312" w:eastAsia="仿宋_GB2312" w:cs="仿宋_GB2312"/>
          <w:snapToGrid w:val="0"/>
          <w:color w:val="000000"/>
          <w:spacing w:val="5"/>
          <w:kern w:val="0"/>
          <w:sz w:val="32"/>
          <w:szCs w:val="32"/>
          <w:lang w:val="en-US" w:eastAsia="zh-CN" w:bidi="ar-SA"/>
        </w:rPr>
        <w:t xml:space="preserve">  </w:t>
      </w:r>
      <w:r>
        <w:rPr>
          <w:rFonts w:hint="eastAsia" w:ascii="仿宋_GB2312" w:hAnsi="仿宋_GB2312" w:eastAsia="仿宋_GB2312" w:cs="仿宋_GB2312"/>
          <w:spacing w:val="5"/>
          <w:sz w:val="32"/>
          <w:szCs w:val="32"/>
          <w:lang w:eastAsia="zh-CN"/>
        </w:rPr>
        <w:t>本办法自2023年**月**日起施行，有效期至2026年**月**日。</w:t>
      </w:r>
    </w:p>
    <w:p>
      <w:pPr>
        <w:keepNext w:val="0"/>
        <w:keepLines w:val="0"/>
        <w:pageBreakBefore w:val="0"/>
        <w:widowControl/>
        <w:wordWrap/>
        <w:overflowPunct/>
        <w:topLinePunct w:val="0"/>
        <w:bidi w:val="0"/>
        <w:spacing w:before="4" w:line="560" w:lineRule="exact"/>
        <w:ind w:left="0" w:leftChars="0"/>
        <w:rPr>
          <w:rFonts w:hint="eastAsia" w:ascii="仿宋_GB2312" w:hAnsi="仿宋_GB2312" w:eastAsia="仿宋_GB2312" w:cs="仿宋_GB2312"/>
          <w:sz w:val="32"/>
          <w:szCs w:val="32"/>
        </w:rPr>
      </w:pPr>
    </w:p>
    <w:p>
      <w:pPr>
        <w:pStyle w:val="6"/>
        <w:pageBreakBefore w:val="0"/>
        <w:kinsoku/>
        <w:wordWrap/>
        <w:overflowPunct/>
        <w:topLinePunct w:val="0"/>
        <w:autoSpaceDE/>
        <w:autoSpaceDN/>
        <w:bidi w:val="0"/>
        <w:spacing w:line="600" w:lineRule="exact"/>
        <w:textAlignment w:val="auto"/>
        <w:rPr>
          <w:rFonts w:hint="default" w:ascii="Nimbus Roman" w:hAnsi="Nimbus Roman" w:cs="Nimbus Roman"/>
          <w:sz w:val="44"/>
          <w:szCs w:val="44"/>
          <w:lang w:val="en-US" w:eastAsia="zh-CN"/>
        </w:rPr>
      </w:pPr>
    </w:p>
    <w:sectPr>
      <w:footerReference r:id="rId3" w:type="default"/>
      <w:pgSz w:w="11906" w:h="16838"/>
      <w:pgMar w:top="2098" w:right="1474" w:bottom="1984" w:left="1587" w:header="851" w:footer="1389"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val="0"/>
                            <w:snapToGrid w:val="0"/>
                            <w:ind w:left="210" w:leftChars="100" w:right="210" w:rightChars="100"/>
                            <w:textAlignment w:val="auto"/>
                            <w:rPr>
                              <w:rFonts w:hint="eastAsia" w:ascii="仿宋_GB2312" w:hAnsi="仿宋_GB2312" w:eastAsia="仿宋_GB2312" w:cs="仿宋_GB2312"/>
                              <w:sz w:val="20"/>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val="0"/>
                      <w:snapToGrid w:val="0"/>
                      <w:ind w:left="210" w:leftChars="100" w:right="210" w:rightChars="100"/>
                      <w:textAlignment w:val="auto"/>
                      <w:rPr>
                        <w:rFonts w:hint="eastAsia" w:ascii="仿宋_GB2312" w:hAnsi="仿宋_GB2312" w:eastAsia="仿宋_GB2312" w:cs="仿宋_GB2312"/>
                        <w:sz w:val="20"/>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jllOGRmMGJmM2E5YjcyZWYzMjYzZWU4YWNkM2MifQ=="/>
  </w:docVars>
  <w:rsids>
    <w:rsidRoot w:val="53D64BAB"/>
    <w:rsid w:val="003018CF"/>
    <w:rsid w:val="007462BE"/>
    <w:rsid w:val="01032E44"/>
    <w:rsid w:val="01324FE7"/>
    <w:rsid w:val="01F74897"/>
    <w:rsid w:val="02085E63"/>
    <w:rsid w:val="02552798"/>
    <w:rsid w:val="029246DC"/>
    <w:rsid w:val="02D401C9"/>
    <w:rsid w:val="02D93D76"/>
    <w:rsid w:val="03642F2D"/>
    <w:rsid w:val="03E83076"/>
    <w:rsid w:val="04771ADD"/>
    <w:rsid w:val="053811B7"/>
    <w:rsid w:val="05567EB1"/>
    <w:rsid w:val="05E87C64"/>
    <w:rsid w:val="075C4737"/>
    <w:rsid w:val="0903427E"/>
    <w:rsid w:val="098552F6"/>
    <w:rsid w:val="09D51344"/>
    <w:rsid w:val="09E64A26"/>
    <w:rsid w:val="09FD179F"/>
    <w:rsid w:val="0A64175D"/>
    <w:rsid w:val="0ACE4AB6"/>
    <w:rsid w:val="0AD44990"/>
    <w:rsid w:val="0CBD64E6"/>
    <w:rsid w:val="0D08153D"/>
    <w:rsid w:val="0D2E4A29"/>
    <w:rsid w:val="0E550257"/>
    <w:rsid w:val="0F872352"/>
    <w:rsid w:val="0FFF79F8"/>
    <w:rsid w:val="10AB7756"/>
    <w:rsid w:val="12303F9D"/>
    <w:rsid w:val="123D466D"/>
    <w:rsid w:val="125C159E"/>
    <w:rsid w:val="126E3A9A"/>
    <w:rsid w:val="131C7B92"/>
    <w:rsid w:val="13987F77"/>
    <w:rsid w:val="13AC5274"/>
    <w:rsid w:val="141917D0"/>
    <w:rsid w:val="148A258F"/>
    <w:rsid w:val="18075E00"/>
    <w:rsid w:val="180E2B3F"/>
    <w:rsid w:val="1877675D"/>
    <w:rsid w:val="18D91895"/>
    <w:rsid w:val="19916E12"/>
    <w:rsid w:val="19FA0853"/>
    <w:rsid w:val="1B1742F1"/>
    <w:rsid w:val="1B201200"/>
    <w:rsid w:val="1BFFC4F0"/>
    <w:rsid w:val="1C3F63B4"/>
    <w:rsid w:val="1CDA75D6"/>
    <w:rsid w:val="1D232782"/>
    <w:rsid w:val="1D2D13FF"/>
    <w:rsid w:val="1D3B29EA"/>
    <w:rsid w:val="1D6B62C7"/>
    <w:rsid w:val="1F4C6C85"/>
    <w:rsid w:val="1FF55DDC"/>
    <w:rsid w:val="1FFB6C90"/>
    <w:rsid w:val="20460DC3"/>
    <w:rsid w:val="20F97DF8"/>
    <w:rsid w:val="22B06B83"/>
    <w:rsid w:val="23161308"/>
    <w:rsid w:val="23A34C34"/>
    <w:rsid w:val="23F50C08"/>
    <w:rsid w:val="23FF05BC"/>
    <w:rsid w:val="24165884"/>
    <w:rsid w:val="25134AB8"/>
    <w:rsid w:val="270D269F"/>
    <w:rsid w:val="2713244B"/>
    <w:rsid w:val="27C52671"/>
    <w:rsid w:val="28A03E49"/>
    <w:rsid w:val="28FC5491"/>
    <w:rsid w:val="29E41F29"/>
    <w:rsid w:val="2A452FE6"/>
    <w:rsid w:val="2B6D007B"/>
    <w:rsid w:val="2C695E24"/>
    <w:rsid w:val="2C7602B5"/>
    <w:rsid w:val="2D715524"/>
    <w:rsid w:val="2D8D12CF"/>
    <w:rsid w:val="2E084B30"/>
    <w:rsid w:val="2EF745DE"/>
    <w:rsid w:val="2EFA7640"/>
    <w:rsid w:val="2F892871"/>
    <w:rsid w:val="2FA60EAC"/>
    <w:rsid w:val="2FFE349A"/>
    <w:rsid w:val="30864DA4"/>
    <w:rsid w:val="308D722A"/>
    <w:rsid w:val="319273A8"/>
    <w:rsid w:val="31A44529"/>
    <w:rsid w:val="328C316C"/>
    <w:rsid w:val="33075094"/>
    <w:rsid w:val="33695A24"/>
    <w:rsid w:val="3711004C"/>
    <w:rsid w:val="37FFC9A0"/>
    <w:rsid w:val="38110ED2"/>
    <w:rsid w:val="38C531DC"/>
    <w:rsid w:val="38FE6B21"/>
    <w:rsid w:val="39D65143"/>
    <w:rsid w:val="3B5F25D0"/>
    <w:rsid w:val="3B7A706F"/>
    <w:rsid w:val="3BFFFCBB"/>
    <w:rsid w:val="3CBF8E92"/>
    <w:rsid w:val="3CBFFF35"/>
    <w:rsid w:val="3D690B5A"/>
    <w:rsid w:val="3DBDA161"/>
    <w:rsid w:val="3E882765"/>
    <w:rsid w:val="3F56854B"/>
    <w:rsid w:val="3F7E9910"/>
    <w:rsid w:val="3F916458"/>
    <w:rsid w:val="3FBB4DE7"/>
    <w:rsid w:val="3FBD3ECC"/>
    <w:rsid w:val="3FE7FCB6"/>
    <w:rsid w:val="41696E73"/>
    <w:rsid w:val="416D046D"/>
    <w:rsid w:val="41C136F4"/>
    <w:rsid w:val="41D065DC"/>
    <w:rsid w:val="42AF5321"/>
    <w:rsid w:val="42FF622C"/>
    <w:rsid w:val="430E0AD5"/>
    <w:rsid w:val="45271A89"/>
    <w:rsid w:val="45420E52"/>
    <w:rsid w:val="45517CA8"/>
    <w:rsid w:val="45787C8C"/>
    <w:rsid w:val="45F504A3"/>
    <w:rsid w:val="46886559"/>
    <w:rsid w:val="4899169F"/>
    <w:rsid w:val="492C6DC8"/>
    <w:rsid w:val="49527365"/>
    <w:rsid w:val="4A3A47CB"/>
    <w:rsid w:val="4A8C41C9"/>
    <w:rsid w:val="4BBF0AD9"/>
    <w:rsid w:val="4BDF9FA3"/>
    <w:rsid w:val="4C40649D"/>
    <w:rsid w:val="4C5075CE"/>
    <w:rsid w:val="4C7354B5"/>
    <w:rsid w:val="4C8C7096"/>
    <w:rsid w:val="4CF362AB"/>
    <w:rsid w:val="4D9142C1"/>
    <w:rsid w:val="4DB32642"/>
    <w:rsid w:val="4E0C284F"/>
    <w:rsid w:val="4E317D75"/>
    <w:rsid w:val="4EBF16B9"/>
    <w:rsid w:val="51DC0DF8"/>
    <w:rsid w:val="51E1761E"/>
    <w:rsid w:val="529823C4"/>
    <w:rsid w:val="53810D34"/>
    <w:rsid w:val="53D64BAB"/>
    <w:rsid w:val="53E9294F"/>
    <w:rsid w:val="53F54323"/>
    <w:rsid w:val="543F433E"/>
    <w:rsid w:val="55B255B7"/>
    <w:rsid w:val="55ED144D"/>
    <w:rsid w:val="572C5CBC"/>
    <w:rsid w:val="583D6B7D"/>
    <w:rsid w:val="5BE94880"/>
    <w:rsid w:val="5C77EE26"/>
    <w:rsid w:val="5D732360"/>
    <w:rsid w:val="5DBF23AD"/>
    <w:rsid w:val="5DFF36B1"/>
    <w:rsid w:val="5EE73161"/>
    <w:rsid w:val="5FC56D06"/>
    <w:rsid w:val="5FD719DF"/>
    <w:rsid w:val="60391AF0"/>
    <w:rsid w:val="60626317"/>
    <w:rsid w:val="614F7F75"/>
    <w:rsid w:val="62C51955"/>
    <w:rsid w:val="63527C62"/>
    <w:rsid w:val="638220DE"/>
    <w:rsid w:val="63D16AE6"/>
    <w:rsid w:val="64D60A77"/>
    <w:rsid w:val="64D94EAB"/>
    <w:rsid w:val="6641090E"/>
    <w:rsid w:val="672843F5"/>
    <w:rsid w:val="67341C99"/>
    <w:rsid w:val="67433E89"/>
    <w:rsid w:val="677628D1"/>
    <w:rsid w:val="695E6483"/>
    <w:rsid w:val="699B19E4"/>
    <w:rsid w:val="69D2324A"/>
    <w:rsid w:val="6A4E6887"/>
    <w:rsid w:val="6AA74178"/>
    <w:rsid w:val="6B933900"/>
    <w:rsid w:val="6CB160F8"/>
    <w:rsid w:val="6D325C4A"/>
    <w:rsid w:val="6D5F1719"/>
    <w:rsid w:val="6D667053"/>
    <w:rsid w:val="6D674564"/>
    <w:rsid w:val="6E39596B"/>
    <w:rsid w:val="6E433BF9"/>
    <w:rsid w:val="6EEC35B8"/>
    <w:rsid w:val="6F9F8E86"/>
    <w:rsid w:val="6FFFC275"/>
    <w:rsid w:val="7129388B"/>
    <w:rsid w:val="72823B2B"/>
    <w:rsid w:val="72FA6724"/>
    <w:rsid w:val="73477B9B"/>
    <w:rsid w:val="73B45148"/>
    <w:rsid w:val="73B7D7F8"/>
    <w:rsid w:val="74AA1520"/>
    <w:rsid w:val="75FDB2F3"/>
    <w:rsid w:val="7640295F"/>
    <w:rsid w:val="76E90CDB"/>
    <w:rsid w:val="76EC6C5A"/>
    <w:rsid w:val="77632AC0"/>
    <w:rsid w:val="777D7966"/>
    <w:rsid w:val="77D8024F"/>
    <w:rsid w:val="77EB6894"/>
    <w:rsid w:val="787C1DF4"/>
    <w:rsid w:val="78A70E55"/>
    <w:rsid w:val="78D40502"/>
    <w:rsid w:val="79DD2D68"/>
    <w:rsid w:val="79EF0DFE"/>
    <w:rsid w:val="7A217EB2"/>
    <w:rsid w:val="7AFA145D"/>
    <w:rsid w:val="7AFF38C5"/>
    <w:rsid w:val="7B7FBAAD"/>
    <w:rsid w:val="7B82245B"/>
    <w:rsid w:val="7BED36B5"/>
    <w:rsid w:val="7BFB3BBA"/>
    <w:rsid w:val="7CFEB6AF"/>
    <w:rsid w:val="7DFF95E2"/>
    <w:rsid w:val="7E8D2A46"/>
    <w:rsid w:val="7EFC0BF5"/>
    <w:rsid w:val="7F2B2CF2"/>
    <w:rsid w:val="7F777103"/>
    <w:rsid w:val="7F7E9996"/>
    <w:rsid w:val="7FDF779F"/>
    <w:rsid w:val="7FFF39A3"/>
    <w:rsid w:val="8DB208F8"/>
    <w:rsid w:val="8FBD9476"/>
    <w:rsid w:val="8FEB83F9"/>
    <w:rsid w:val="A7DDA13F"/>
    <w:rsid w:val="B3D2DD22"/>
    <w:rsid w:val="B56B3D3F"/>
    <w:rsid w:val="B7BE39E9"/>
    <w:rsid w:val="BDFFC07D"/>
    <w:rsid w:val="BEAD9E6D"/>
    <w:rsid w:val="BFF9EE0E"/>
    <w:rsid w:val="BFFFBE30"/>
    <w:rsid w:val="DAFE922B"/>
    <w:rsid w:val="DFBF50FC"/>
    <w:rsid w:val="E57F2F9B"/>
    <w:rsid w:val="E7DE69F8"/>
    <w:rsid w:val="EFBC7DC1"/>
    <w:rsid w:val="EFE7EFEF"/>
    <w:rsid w:val="EFFF4C94"/>
    <w:rsid w:val="FB77BCBF"/>
    <w:rsid w:val="FBFF062B"/>
    <w:rsid w:val="FBFF9BBF"/>
    <w:rsid w:val="FD7B29FC"/>
    <w:rsid w:val="FDB7387D"/>
    <w:rsid w:val="FE72523C"/>
    <w:rsid w:val="FE7CA73A"/>
    <w:rsid w:val="FE7F9A66"/>
    <w:rsid w:val="FE9F5B59"/>
    <w:rsid w:val="FFA6B8C4"/>
    <w:rsid w:val="FFBF0231"/>
    <w:rsid w:val="FFCDBF4A"/>
    <w:rsid w:val="FFED5A1A"/>
    <w:rsid w:val="FFFEC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140" w:beforeLines="0" w:beforeAutospacing="0" w:after="140" w:afterLines="0" w:afterAutospacing="0" w:line="560" w:lineRule="exact"/>
      <w:outlineLvl w:val="1"/>
    </w:pPr>
    <w:rPr>
      <w:rFonts w:ascii="Arial" w:hAnsi="Arial" w:eastAsia="楷体_GB2312"/>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13"/>
    </w:pPr>
    <w:rPr>
      <w:rFonts w:ascii="宋体" w:hAnsi="宋体" w:eastAsia="宋体" w:cs="宋体"/>
      <w:sz w:val="32"/>
      <w:szCs w:val="32"/>
      <w:lang w:val="zh-CN" w:eastAsia="zh-CN" w:bidi="zh-CN"/>
    </w:rPr>
  </w:style>
  <w:style w:type="paragraph" w:styleId="3">
    <w:name w:val="Body Text First Indent"/>
    <w:next w:val="2"/>
    <w:qFormat/>
    <w:uiPriority w:val="0"/>
    <w:pPr>
      <w:widowControl w:val="0"/>
      <w:spacing w:after="120"/>
      <w:ind w:firstLine="720" w:firstLineChars="200"/>
      <w:jc w:val="both"/>
    </w:pPr>
    <w:rPr>
      <w:rFonts w:ascii="Times New Roman" w:hAnsi="Times New Roman" w:eastAsia="宋体" w:cs="Times New Roman"/>
      <w:kern w:val="2"/>
      <w:sz w:val="21"/>
      <w:szCs w:val="24"/>
      <w:lang w:val="en-US" w:eastAsia="zh-CN" w:bidi="ar-SA"/>
    </w:rPr>
  </w:style>
  <w:style w:type="paragraph" w:styleId="6">
    <w:name w:val="Normal Indent"/>
    <w:basedOn w:val="1"/>
    <w:unhideWhenUsed/>
    <w:qFormat/>
    <w:uiPriority w:val="0"/>
    <w:pPr>
      <w:ind w:firstLine="420" w:firstLineChars="200"/>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标题 1 Char"/>
    <w:link w:val="4"/>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2930</Words>
  <Characters>2959</Characters>
  <Lines>0</Lines>
  <Paragraphs>0</Paragraphs>
  <TotalTime>10</TotalTime>
  <ScaleCrop>false</ScaleCrop>
  <LinksUpToDate>false</LinksUpToDate>
  <CharactersWithSpaces>3012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2020-12-20T19:17:00Z</dcterms:created>
  <dc:creator>高明</dc:creator>
  <cp:lastModifiedBy>nxkjt</cp:lastModifiedBy>
  <cp:lastPrinted>2023-11-10T09:22:17Z</cp:lastPrinted>
  <dcterms:modified xsi:type="dcterms:W3CDTF">2023-11-10T09:29:10Z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SaveFontToCloudKey">
    <vt:lpwstr>289289134_btnclosed</vt:lpwstr>
  </property>
  <property fmtid="{D5CDD505-2E9C-101B-9397-08002B2CF9AE}" pid="4" name="ICV">
    <vt:lpwstr>172E59E2F84F4E62A067F93CC4D1F6A1</vt:lpwstr>
  </property>
</Properties>
</file>