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b/>
          <w:color w:val="auto"/>
          <w:sz w:val="36"/>
          <w:szCs w:val="36"/>
          <w:lang w:val="en-US" w:eastAsia="zh-CN"/>
        </w:rPr>
      </w:pPr>
      <w:r>
        <w:rPr>
          <w:rFonts w:hint="eastAsia"/>
          <w:b/>
          <w:color w:val="auto"/>
          <w:sz w:val="36"/>
          <w:szCs w:val="36"/>
          <w:lang w:val="en-US" w:eastAsia="zh-CN"/>
        </w:rPr>
        <w:t>中国登山协会 中国体育科学学会团体标准</w:t>
      </w:r>
    </w:p>
    <w:p>
      <w:pPr>
        <w:widowControl/>
        <w:jc w:val="center"/>
        <w:rPr>
          <w:rFonts w:ascii="宋体" w:hAnsi="宋体" w:eastAsia="宋体" w:cs="宋体"/>
          <w:b/>
          <w:color w:val="auto"/>
          <w:kern w:val="0"/>
          <w:sz w:val="36"/>
          <w:szCs w:val="36"/>
        </w:rPr>
      </w:pPr>
      <w:r>
        <w:rPr>
          <w:rFonts w:hint="eastAsia" w:ascii="宋体" w:hAnsi="宋体" w:eastAsia="宋体" w:cs="宋体"/>
          <w:b/>
          <w:color w:val="auto"/>
          <w:kern w:val="0"/>
          <w:sz w:val="36"/>
          <w:szCs w:val="36"/>
        </w:rPr>
        <w:t>《青少年户外运动技能等级划分及评定》编制说明</w:t>
      </w:r>
    </w:p>
    <w:p>
      <w:pPr>
        <w:widowControl/>
        <w:jc w:val="center"/>
        <w:rPr>
          <w:rFonts w:ascii="宋体" w:hAnsi="宋体" w:eastAsia="宋体" w:cs="宋体"/>
          <w:b/>
          <w:color w:val="auto"/>
          <w:kern w:val="0"/>
          <w:sz w:val="36"/>
          <w:szCs w:val="36"/>
        </w:rPr>
      </w:pPr>
    </w:p>
    <w:p>
      <w:pPr>
        <w:pStyle w:val="5"/>
        <w:numPr>
          <w:ilvl w:val="0"/>
          <w:numId w:val="1"/>
        </w:numPr>
        <w:rPr>
          <w:b/>
          <w:bCs/>
          <w:color w:val="auto"/>
        </w:rPr>
      </w:pPr>
      <w:r>
        <w:rPr>
          <w:rFonts w:hint="eastAsia"/>
          <w:b/>
          <w:bCs/>
          <w:color w:val="auto"/>
        </w:rPr>
        <w:t>工作简况</w:t>
      </w:r>
    </w:p>
    <w:p>
      <w:pPr>
        <w:pStyle w:val="5"/>
        <w:numPr>
          <w:ilvl w:val="0"/>
          <w:numId w:val="2"/>
        </w:numPr>
        <w:rPr>
          <w:b/>
          <w:bCs/>
          <w:color w:val="auto"/>
        </w:rPr>
      </w:pPr>
      <w:r>
        <w:rPr>
          <w:rFonts w:hint="eastAsia"/>
          <w:b/>
          <w:bCs/>
          <w:color w:val="auto"/>
        </w:rPr>
        <w:t>任务来源、制定背景</w:t>
      </w:r>
    </w:p>
    <w:p>
      <w:pPr>
        <w:pStyle w:val="5"/>
        <w:ind w:left="0" w:leftChars="0" w:firstLine="638" w:firstLineChars="228"/>
        <w:rPr>
          <w:color w:val="auto"/>
        </w:rPr>
      </w:pPr>
      <w:r>
        <w:rPr>
          <w:rFonts w:hint="eastAsia"/>
          <w:color w:val="auto"/>
        </w:rPr>
        <w:t xml:space="preserve"> 自2007年5月《中共中央国务院关于加强青少年体育增强青少年体质的意见》提出“通过5年时间，使每个学生掌握2项以上体育运动技能”以来，国家后续一系列有关青少年体育的政策文件都在强调这项要求。如：2012年10月，国务院办公厅转发的《关于进一步加强学校体育工作的若干意见》提出，“每个学生都学会至少2项终身受益的体育锻炼项目”；2016年4月，国务院办公厅转发的《关于强化学校体育促进学生身心全面健康发展的意见》提出，“让学生熟练掌握1~2项运动技能”；2016年10月，中共中央国务院印发《“健康中国2030”规划纲要》提出，“基本实现青少年熟练掌握1项以上体育运动技能”。同时也为贯彻落实《“健康中国2030”规划纲要》《“十四五”体育发展规划》《关于构建更高水平的全民健身公共服务体系的意见》《户外运动产业发展规划》等文件要求，中国登山协会秉承“服务、引导、规范”的工作方针，指导青少年更好地参与并掌握户外运动技能，培养科学、安全、文明、环保的户外运动理念，助力青少年身心健康，全面发展。</w:t>
      </w:r>
    </w:p>
    <w:p>
      <w:pPr>
        <w:pStyle w:val="5"/>
        <w:ind w:left="0" w:leftChars="0" w:firstLine="638" w:firstLineChars="228"/>
        <w:rPr>
          <w:rFonts w:hint="eastAsia" w:eastAsiaTheme="minorEastAsia"/>
          <w:color w:val="auto"/>
          <w:lang w:eastAsia="zh-CN"/>
        </w:rPr>
      </w:pPr>
      <w:r>
        <w:rPr>
          <w:rFonts w:hint="eastAsia"/>
          <w:color w:val="auto"/>
        </w:rPr>
        <w:t>制定本标准还有以下几个方面的现实意义</w:t>
      </w:r>
      <w:r>
        <w:rPr>
          <w:rFonts w:hint="eastAsia"/>
          <w:color w:val="auto"/>
          <w:lang w:eastAsia="zh-CN"/>
        </w:rPr>
        <w:t>：</w:t>
      </w:r>
    </w:p>
    <w:p>
      <w:pPr>
        <w:pStyle w:val="5"/>
        <w:numPr>
          <w:ilvl w:val="0"/>
          <w:numId w:val="3"/>
        </w:numPr>
        <w:ind w:left="0" w:leftChars="0" w:firstLine="638" w:firstLineChars="228"/>
        <w:rPr>
          <w:color w:val="auto"/>
        </w:rPr>
      </w:pPr>
      <w:r>
        <w:rPr>
          <w:rFonts w:hint="eastAsia"/>
          <w:color w:val="auto"/>
        </w:rPr>
        <w:t>促进青少年参与户外运动。通过建立技能等级，可以让青少年更加主动地参与户外运动。他们可以通过完成一定的技能要求来获得认证和奖励，这对他们的积极性和参与度有很大的促进作用。</w:t>
      </w:r>
    </w:p>
    <w:p>
      <w:pPr>
        <w:pStyle w:val="5"/>
        <w:numPr>
          <w:ilvl w:val="0"/>
          <w:numId w:val="3"/>
        </w:numPr>
        <w:ind w:left="0" w:leftChars="0" w:firstLine="638" w:firstLineChars="228"/>
        <w:rPr>
          <w:color w:val="auto"/>
        </w:rPr>
      </w:pPr>
      <w:r>
        <w:rPr>
          <w:rFonts w:hint="eastAsia"/>
          <w:color w:val="auto"/>
        </w:rPr>
        <w:t>提高青少年户外运动水平。建立技能等级可以帮助青少年了解自己在户外运动技能方面的现状，并且为他们提供一个合适的学习和提高的目标。通过不断地练习和提高，他们的户外运动水平将不断提高。</w:t>
      </w:r>
    </w:p>
    <w:p>
      <w:pPr>
        <w:pStyle w:val="5"/>
        <w:numPr>
          <w:ilvl w:val="0"/>
          <w:numId w:val="3"/>
        </w:numPr>
        <w:ind w:left="0" w:leftChars="0" w:firstLine="638" w:firstLineChars="228"/>
        <w:rPr>
          <w:color w:val="auto"/>
        </w:rPr>
      </w:pPr>
      <w:r>
        <w:rPr>
          <w:rFonts w:hint="eastAsia"/>
          <w:color w:val="auto"/>
        </w:rPr>
        <w:t>增强青少年户外安全意识。在建立技能等级的过程中，可以强化青少年的户外安全意识。他们会了解到不同技能等级对应的户外环境和风险，以及如何在户外运动中避免危险和保障自身安全。</w:t>
      </w:r>
    </w:p>
    <w:p>
      <w:pPr>
        <w:pStyle w:val="5"/>
        <w:numPr>
          <w:ilvl w:val="0"/>
          <w:numId w:val="3"/>
        </w:numPr>
        <w:ind w:left="0" w:leftChars="0" w:firstLine="638" w:firstLineChars="228"/>
        <w:rPr>
          <w:color w:val="auto"/>
        </w:rPr>
      </w:pPr>
      <w:r>
        <w:rPr>
          <w:rFonts w:hint="eastAsia"/>
          <w:color w:val="auto"/>
        </w:rPr>
        <w:t>建立青少年户外文化。通过建立技能等级，可以营造出一种全民参与的青少年户外文化。这种文化不仅可以丰富青少年的精神生活，还可以帮助他们更好地了解和认识中国的自然环境和文化传承。</w:t>
      </w:r>
    </w:p>
    <w:p>
      <w:pPr>
        <w:pStyle w:val="5"/>
        <w:numPr>
          <w:ilvl w:val="0"/>
          <w:numId w:val="3"/>
        </w:numPr>
        <w:ind w:left="0" w:leftChars="0" w:firstLine="638" w:firstLineChars="228"/>
        <w:rPr>
          <w:color w:val="auto"/>
        </w:rPr>
      </w:pPr>
      <w:r>
        <w:rPr>
          <w:rFonts w:hint="eastAsia"/>
          <w:color w:val="auto"/>
        </w:rPr>
        <w:t>《青少年户外运动技能等级划分及评定》在中国体育科学学会团体标准制定计划中列入学会团体标准制定计划，项目编号为</w:t>
      </w:r>
      <w:r>
        <w:rPr>
          <w:color w:val="auto"/>
        </w:rPr>
        <w:t>CSSS-2023-029</w:t>
      </w:r>
      <w:r>
        <w:rPr>
          <w:rFonts w:hint="eastAsia"/>
          <w:color w:val="auto"/>
        </w:rPr>
        <w:t>。</w:t>
      </w:r>
    </w:p>
    <w:p>
      <w:pPr>
        <w:pStyle w:val="5"/>
        <w:numPr>
          <w:ilvl w:val="0"/>
          <w:numId w:val="2"/>
        </w:numPr>
        <w:ind w:left="0" w:leftChars="0" w:firstLine="641" w:firstLineChars="228"/>
        <w:rPr>
          <w:b/>
          <w:bCs/>
          <w:color w:val="auto"/>
        </w:rPr>
      </w:pPr>
      <w:r>
        <w:rPr>
          <w:rFonts w:hint="eastAsia"/>
          <w:b/>
          <w:bCs/>
          <w:color w:val="auto"/>
        </w:rPr>
        <w:t>起草人员及其所在单位</w:t>
      </w:r>
    </w:p>
    <w:p>
      <w:pPr>
        <w:pStyle w:val="5"/>
        <w:ind w:left="0" w:leftChars="0" w:firstLine="638" w:firstLineChars="228"/>
        <w:rPr>
          <w:color w:val="auto"/>
        </w:rPr>
      </w:pPr>
      <w:r>
        <w:rPr>
          <w:rFonts w:hint="eastAsia"/>
          <w:color w:val="auto"/>
        </w:rPr>
        <w:t>本标准的起草单位为：</w:t>
      </w:r>
      <w:bookmarkStart w:id="0" w:name="_Hlk151132891"/>
      <w:r>
        <w:rPr>
          <w:rFonts w:hint="eastAsia"/>
          <w:color w:val="auto"/>
        </w:rPr>
        <w:t>国家体育总局登山运动管理中心、国家体育总局体育科学研究所、中国登山协会等。</w:t>
      </w:r>
    </w:p>
    <w:bookmarkEnd w:id="0"/>
    <w:p>
      <w:pPr>
        <w:pStyle w:val="5"/>
        <w:ind w:left="0" w:leftChars="0" w:firstLine="638" w:firstLineChars="228"/>
        <w:rPr>
          <w:color w:val="auto"/>
        </w:rPr>
      </w:pPr>
      <w:r>
        <w:rPr>
          <w:rFonts w:hint="eastAsia"/>
          <w:color w:val="auto"/>
        </w:rPr>
        <w:t>本标准的主要起草人为：</w:t>
      </w:r>
      <w:bookmarkStart w:id="1" w:name="_Hlk151132908"/>
      <w:r>
        <w:rPr>
          <w:rFonts w:hint="eastAsia"/>
          <w:color w:val="auto"/>
        </w:rPr>
        <w:t>丁祥华、赵佳明、</w:t>
      </w:r>
      <w:bookmarkEnd w:id="1"/>
      <w:r>
        <w:rPr>
          <w:rFonts w:hint="eastAsia"/>
          <w:color w:val="auto"/>
        </w:rPr>
        <w:t>陈岳峰、黄希发、杨玮、洪扬、余建新、李立、牛小洪、雷东风、宋学岷、薛殿斌</w:t>
      </w:r>
      <w:bookmarkStart w:id="2" w:name="_Hlk151132924"/>
      <w:r>
        <w:rPr>
          <w:rFonts w:hint="eastAsia"/>
          <w:color w:val="auto"/>
        </w:rPr>
        <w:t>等</w:t>
      </w:r>
      <w:bookmarkEnd w:id="2"/>
      <w:r>
        <w:rPr>
          <w:rFonts w:hint="eastAsia"/>
          <w:color w:val="auto"/>
        </w:rPr>
        <w:t>。</w:t>
      </w:r>
    </w:p>
    <w:p>
      <w:pPr>
        <w:pStyle w:val="5"/>
        <w:numPr>
          <w:ilvl w:val="0"/>
          <w:numId w:val="2"/>
        </w:numPr>
        <w:ind w:left="0" w:leftChars="0" w:firstLine="641" w:firstLineChars="228"/>
        <w:rPr>
          <w:b/>
          <w:bCs/>
          <w:color w:val="auto"/>
        </w:rPr>
      </w:pPr>
      <w:r>
        <w:rPr>
          <w:rFonts w:hint="eastAsia"/>
          <w:b/>
          <w:bCs/>
          <w:color w:val="auto"/>
        </w:rPr>
        <w:t>主要工作过程</w:t>
      </w:r>
    </w:p>
    <w:p>
      <w:pPr>
        <w:pStyle w:val="5"/>
        <w:numPr>
          <w:numId w:val="0"/>
        </w:numPr>
        <w:ind w:firstLine="560" w:firstLineChars="200"/>
        <w:rPr>
          <w:color w:val="auto"/>
        </w:rPr>
      </w:pPr>
      <w:r>
        <w:rPr>
          <w:rFonts w:hint="eastAsia"/>
          <w:color w:val="auto"/>
          <w:lang w:val="en-US" w:eastAsia="zh-CN"/>
        </w:rPr>
        <w:t>1.</w:t>
      </w:r>
      <w:r>
        <w:rPr>
          <w:rFonts w:hint="eastAsia"/>
          <w:color w:val="auto"/>
        </w:rPr>
        <w:t>预研阶段</w:t>
      </w:r>
    </w:p>
    <w:p>
      <w:pPr>
        <w:pStyle w:val="5"/>
        <w:ind w:left="0" w:firstLine="638" w:firstLineChars="228"/>
        <w:rPr>
          <w:color w:val="auto"/>
        </w:rPr>
      </w:pPr>
      <w:r>
        <w:rPr>
          <w:rFonts w:hint="eastAsia"/>
          <w:color w:val="auto"/>
        </w:rPr>
        <w:t>2</w:t>
      </w:r>
      <w:r>
        <w:rPr>
          <w:color w:val="auto"/>
        </w:rPr>
        <w:t>019</w:t>
      </w:r>
      <w:r>
        <w:rPr>
          <w:rFonts w:hint="eastAsia"/>
          <w:color w:val="auto"/>
        </w:rPr>
        <w:t>年6月，开始前期调研，成立标准工作组，拟定工作计划和组员任务划分，广泛收集国内政策文件、相关报道、文献等资料，清晰标准制定背景和明确相关概念，剖析我国青少年户外运动技能发展情况，为标准制定提供理论依据和必要性说明。</w:t>
      </w:r>
    </w:p>
    <w:p>
      <w:pPr>
        <w:pStyle w:val="5"/>
        <w:ind w:left="0" w:leftChars="0" w:firstLine="638" w:firstLineChars="228"/>
        <w:rPr>
          <w:color w:val="auto"/>
        </w:rPr>
      </w:pPr>
      <w:r>
        <w:rPr>
          <w:rFonts w:hint="eastAsia"/>
          <w:color w:val="auto"/>
        </w:rPr>
        <w:t>调研过程中，工作组通过广泛市场调研，制作调查表收集信息，确定青少年户外运动技能的内涵与边界，可纳入标准的项目类型，分级体系及标准，评定办法及流程等，并拟定解决方案，为标准的撰写提供了有利依据，形成标准草案、立项申报书。</w:t>
      </w:r>
    </w:p>
    <w:p>
      <w:pPr>
        <w:pStyle w:val="5"/>
        <w:ind w:left="0" w:firstLine="638" w:firstLineChars="228"/>
        <w:rPr>
          <w:color w:val="auto"/>
        </w:rPr>
      </w:pPr>
      <w:r>
        <w:rPr>
          <w:rFonts w:hint="eastAsia"/>
          <w:color w:val="auto"/>
        </w:rPr>
        <w:t>2.立项阶段</w:t>
      </w:r>
    </w:p>
    <w:p>
      <w:pPr>
        <w:pStyle w:val="5"/>
        <w:ind w:left="0" w:firstLine="638" w:firstLineChars="228"/>
        <w:rPr>
          <w:color w:val="auto"/>
        </w:rPr>
      </w:pPr>
      <w:r>
        <w:rPr>
          <w:color w:val="auto"/>
          <w:highlight w:val="none"/>
        </w:rPr>
        <w:t>2023</w:t>
      </w:r>
      <w:r>
        <w:rPr>
          <w:rFonts w:hint="eastAsia"/>
          <w:color w:val="auto"/>
          <w:highlight w:val="none"/>
        </w:rPr>
        <w:t>年</w:t>
      </w:r>
      <w:r>
        <w:rPr>
          <w:color w:val="auto"/>
          <w:highlight w:val="none"/>
        </w:rPr>
        <w:t>4</w:t>
      </w:r>
      <w:r>
        <w:rPr>
          <w:rFonts w:hint="eastAsia"/>
          <w:color w:val="auto"/>
          <w:highlight w:val="none"/>
        </w:rPr>
        <w:t>月</w:t>
      </w:r>
      <w:r>
        <w:rPr>
          <w:rFonts w:hint="eastAsia"/>
          <w:color w:val="auto"/>
        </w:rPr>
        <w:t>，工作组</w:t>
      </w:r>
      <w:r>
        <w:rPr>
          <w:rFonts w:hint="eastAsia"/>
          <w:color w:val="auto"/>
          <w:highlight w:val="none"/>
        </w:rPr>
        <w:t>向中国体育科学学会标准化工作委员会提交</w:t>
      </w:r>
      <w:r>
        <w:rPr>
          <w:rFonts w:hint="eastAsia"/>
          <w:color w:val="auto"/>
        </w:rPr>
        <w:t>《</w:t>
      </w:r>
      <w:r>
        <w:rPr>
          <w:rFonts w:hint="eastAsia" w:cs="黑体" w:asciiTheme="minorEastAsia" w:hAnsiTheme="minorEastAsia" w:eastAsiaTheme="minorEastAsia"/>
          <w:color w:val="auto"/>
          <w:sz w:val="28"/>
          <w:szCs w:val="28"/>
        </w:rPr>
        <w:t>青少年户外运动技能等级划分及评定</w:t>
      </w:r>
      <w:r>
        <w:rPr>
          <w:rFonts w:hint="eastAsia"/>
          <w:color w:val="auto"/>
        </w:rPr>
        <w:t>》的</w:t>
      </w:r>
      <w:r>
        <w:rPr>
          <w:rFonts w:hint="eastAsia"/>
          <w:color w:val="auto"/>
          <w:highlight w:val="none"/>
        </w:rPr>
        <w:t>立项材料，</w:t>
      </w:r>
      <w:r>
        <w:rPr>
          <w:color w:val="auto"/>
          <w:highlight w:val="none"/>
        </w:rPr>
        <w:t>2023</w:t>
      </w:r>
      <w:r>
        <w:rPr>
          <w:rFonts w:hint="eastAsia"/>
          <w:color w:val="auto"/>
          <w:highlight w:val="none"/>
        </w:rPr>
        <w:t>年</w:t>
      </w:r>
      <w:r>
        <w:rPr>
          <w:color w:val="auto"/>
          <w:highlight w:val="none"/>
        </w:rPr>
        <w:t>5</w:t>
      </w:r>
      <w:r>
        <w:rPr>
          <w:rFonts w:hint="eastAsia"/>
          <w:color w:val="auto"/>
          <w:highlight w:val="none"/>
        </w:rPr>
        <w:t>月</w:t>
      </w:r>
      <w:r>
        <w:rPr>
          <w:color w:val="auto"/>
          <w:highlight w:val="none"/>
        </w:rPr>
        <w:t>24</w:t>
      </w:r>
      <w:r>
        <w:rPr>
          <w:rFonts w:hint="eastAsia"/>
          <w:color w:val="auto"/>
          <w:highlight w:val="none"/>
        </w:rPr>
        <w:t>日，中国体育科学学会发布标准立项通知，标准计划编号为</w:t>
      </w:r>
      <w:r>
        <w:rPr>
          <w:rFonts w:cs="黑体" w:asciiTheme="minorEastAsia" w:hAnsiTheme="minorEastAsia" w:eastAsiaTheme="minorEastAsia"/>
          <w:color w:val="auto"/>
          <w:sz w:val="28"/>
          <w:szCs w:val="28"/>
        </w:rPr>
        <w:t>CSSS-2023-029</w:t>
      </w:r>
      <w:r>
        <w:rPr>
          <w:rFonts w:hint="eastAsia"/>
          <w:color w:val="auto"/>
          <w:highlight w:val="none"/>
        </w:rPr>
        <w:t>。</w:t>
      </w:r>
    </w:p>
    <w:p>
      <w:pPr>
        <w:pStyle w:val="5"/>
        <w:ind w:left="0" w:leftChars="0" w:firstLine="638" w:firstLineChars="228"/>
        <w:rPr>
          <w:color w:val="auto"/>
        </w:rPr>
      </w:pPr>
      <w:r>
        <w:rPr>
          <w:rFonts w:hint="eastAsia"/>
          <w:color w:val="auto"/>
        </w:rPr>
        <w:t>3.起草阶段</w:t>
      </w:r>
    </w:p>
    <w:p>
      <w:pPr>
        <w:pStyle w:val="5"/>
        <w:ind w:left="0" w:leftChars="0" w:firstLine="638" w:firstLineChars="228"/>
        <w:rPr>
          <w:color w:val="auto"/>
        </w:rPr>
      </w:pPr>
      <w:r>
        <w:rPr>
          <w:rFonts w:hint="eastAsia"/>
          <w:color w:val="auto"/>
        </w:rPr>
        <w:t>2</w:t>
      </w:r>
      <w:r>
        <w:rPr>
          <w:color w:val="auto"/>
        </w:rPr>
        <w:t>023</w:t>
      </w:r>
      <w:r>
        <w:rPr>
          <w:rFonts w:hint="eastAsia"/>
          <w:color w:val="auto"/>
        </w:rPr>
        <w:t>年6月，标准起草组成立，开展起草组内部研讨会，分工进行标准里涉及到各项目的编制工作，随后进行方案的讨论与整合，形成标准工作讨论稿。起草文件期间，起草组成员也咨询了相关领域的多位专家，对标准工作讨论稿中的具体内容及评分细则进行讨论，征求专家团队的意见并修改。</w:t>
      </w:r>
    </w:p>
    <w:p>
      <w:pPr>
        <w:pStyle w:val="5"/>
        <w:ind w:left="0" w:leftChars="0" w:firstLine="638" w:firstLineChars="228"/>
        <w:rPr>
          <w:color w:val="auto"/>
        </w:rPr>
      </w:pPr>
      <w:r>
        <w:rPr>
          <w:rFonts w:hint="eastAsia"/>
          <w:color w:val="auto"/>
        </w:rPr>
        <w:t>2</w:t>
      </w:r>
      <w:r>
        <w:rPr>
          <w:color w:val="auto"/>
        </w:rPr>
        <w:t>023</w:t>
      </w:r>
      <w:r>
        <w:rPr>
          <w:rFonts w:hint="eastAsia"/>
          <w:color w:val="auto"/>
        </w:rPr>
        <w:t>年</w:t>
      </w:r>
      <w:r>
        <w:rPr>
          <w:color w:val="auto"/>
        </w:rPr>
        <w:t>8</w:t>
      </w:r>
      <w:r>
        <w:rPr>
          <w:rFonts w:hint="eastAsia"/>
          <w:color w:val="auto"/>
        </w:rPr>
        <w:t>月，制定详细的内部征求意见方案，包括征求意见内容、时间、方式、地点等。通过线下和线上会议形式开展意见征求工作。其中主要利用中国登山协会年会，进行了涉及全国范围的户外运动从业者及专家的论证；同时也利用“营动中国”夏令营活动进行了多次的标准实际测试工作，从而积累了大量标准编制的经验，同时也对标准中的测试项目，计分规则进行了优化，形成了标准征求意见稿。</w:t>
      </w:r>
    </w:p>
    <w:p>
      <w:pPr>
        <w:pStyle w:val="5"/>
        <w:numPr>
          <w:ilvl w:val="0"/>
          <w:numId w:val="1"/>
        </w:numPr>
        <w:rPr>
          <w:b/>
          <w:bCs/>
          <w:color w:val="auto"/>
        </w:rPr>
      </w:pPr>
      <w:r>
        <w:rPr>
          <w:rFonts w:hint="eastAsia"/>
          <w:b/>
          <w:bCs/>
          <w:color w:val="auto"/>
        </w:rPr>
        <w:t>编制原则、主要内容及标准主要技术要求的依据（包括验证报告、统计数据等）及理由</w:t>
      </w:r>
    </w:p>
    <w:p>
      <w:pPr>
        <w:pStyle w:val="5"/>
        <w:numPr>
          <w:ilvl w:val="0"/>
          <w:numId w:val="4"/>
        </w:numPr>
        <w:ind w:left="0" w:leftChars="0" w:firstLine="641" w:firstLineChars="228"/>
        <w:rPr>
          <w:b/>
          <w:bCs/>
          <w:color w:val="auto"/>
        </w:rPr>
      </w:pPr>
      <w:r>
        <w:rPr>
          <w:rFonts w:hint="eastAsia"/>
          <w:b/>
          <w:bCs/>
          <w:color w:val="auto"/>
        </w:rPr>
        <w:t>编制原则</w:t>
      </w:r>
    </w:p>
    <w:p>
      <w:pPr>
        <w:pStyle w:val="5"/>
        <w:ind w:left="0" w:leftChars="0" w:firstLine="638" w:firstLineChars="228"/>
        <w:rPr>
          <w:color w:val="auto"/>
        </w:rPr>
      </w:pPr>
      <w:r>
        <w:rPr>
          <w:rFonts w:hint="eastAsia"/>
          <w:color w:val="auto"/>
        </w:rPr>
        <w:t>本标准以严谨性、科学性、开放性和适用性为编制的基本原则。本标准的起草根据现有的其他体育项目标准，剖析我国青少年户外运动的开展情况，结合国内专家团队的修改意见，多次给予审视，把控各章节基本内容，不断丰富与完善，秉承标准制订的科学严谨性。结合国内外其他领域优秀标准制定指南，引入先进的标准版本和技术要求，顺应最新标准制定发展趋势，具有很强的开放性和适用性。同时，本标准采用数次测试评定、开展多次专家研讨会的形式，汲取国家体育总局、中国登山协会和诸多青少年户外运动机构等多方修改意见，结合我国现阶段青少年户外运动发展的现状，制定更为全面、科学、普适的评价指标和具体要求。此外，本标准的编制符合GB/T 1.1—2020《标准化工作导则  第1部分：标准化文件的结构和起草规则》。</w:t>
      </w:r>
    </w:p>
    <w:p>
      <w:pPr>
        <w:pStyle w:val="5"/>
        <w:numPr>
          <w:ilvl w:val="0"/>
          <w:numId w:val="4"/>
        </w:numPr>
        <w:ind w:left="0" w:leftChars="0" w:firstLine="641" w:firstLineChars="228"/>
        <w:rPr>
          <w:b/>
          <w:bCs/>
          <w:color w:val="auto"/>
        </w:rPr>
      </w:pPr>
      <w:r>
        <w:rPr>
          <w:rFonts w:hint="eastAsia"/>
          <w:b/>
          <w:bCs/>
          <w:color w:val="auto"/>
        </w:rPr>
        <w:t>标准的主要内容及主要技术要求的依据（包括验证报告、统计数据等）</w:t>
      </w:r>
    </w:p>
    <w:p>
      <w:pPr>
        <w:pStyle w:val="5"/>
        <w:ind w:left="0" w:leftChars="0" w:firstLine="638" w:firstLineChars="228"/>
        <w:rPr>
          <w:rFonts w:hint="eastAsia"/>
          <w:color w:val="auto"/>
        </w:rPr>
      </w:pPr>
      <w:r>
        <w:rPr>
          <w:rFonts w:hint="eastAsia"/>
          <w:color w:val="auto"/>
        </w:rPr>
        <w:t>1、主要内容</w:t>
      </w:r>
    </w:p>
    <w:p>
      <w:pPr>
        <w:pStyle w:val="5"/>
        <w:numPr>
          <w:ilvl w:val="0"/>
          <w:numId w:val="5"/>
        </w:numPr>
        <w:ind w:left="0" w:leftChars="0" w:firstLine="638" w:firstLineChars="228"/>
        <w:rPr>
          <w:color w:val="auto"/>
        </w:rPr>
      </w:pPr>
      <w:r>
        <w:rPr>
          <w:rFonts w:hint="eastAsia"/>
          <w:color w:val="auto"/>
        </w:rPr>
        <w:t>1范围</w:t>
      </w:r>
    </w:p>
    <w:p>
      <w:pPr>
        <w:pStyle w:val="5"/>
        <w:ind w:left="0" w:leftChars="0" w:firstLine="638" w:firstLineChars="228"/>
        <w:rPr>
          <w:color w:val="auto"/>
        </w:rPr>
      </w:pPr>
      <w:r>
        <w:rPr>
          <w:rFonts w:hint="eastAsia"/>
          <w:color w:val="auto"/>
        </w:rPr>
        <w:t>本文件规定了青少年户外运动技能的等级划分、等级划分要求和等级评定。本文件适用于青少年户外运动技能的等级划分与评定。</w:t>
      </w:r>
    </w:p>
    <w:p>
      <w:pPr>
        <w:pStyle w:val="5"/>
        <w:ind w:left="0" w:leftChars="0" w:firstLine="638" w:firstLineChars="228"/>
        <w:rPr>
          <w:color w:val="auto"/>
        </w:rPr>
      </w:pPr>
      <w:r>
        <w:rPr>
          <w:rFonts w:hint="eastAsia"/>
          <w:color w:val="auto"/>
        </w:rPr>
        <w:t>1</w:t>
      </w:r>
      <w:r>
        <w:rPr>
          <w:color w:val="auto"/>
        </w:rPr>
        <w:t>.2</w:t>
      </w:r>
      <w:r>
        <w:rPr>
          <w:rFonts w:hint="eastAsia"/>
          <w:color w:val="auto"/>
        </w:rPr>
        <w:t>术语和定义</w:t>
      </w:r>
    </w:p>
    <w:p>
      <w:pPr>
        <w:pStyle w:val="5"/>
        <w:ind w:left="0" w:leftChars="0" w:firstLine="638" w:firstLineChars="228"/>
        <w:rPr>
          <w:color w:val="auto"/>
        </w:rPr>
      </w:pPr>
      <w:r>
        <w:rPr>
          <w:rFonts w:hint="eastAsia"/>
          <w:color w:val="auto"/>
        </w:rPr>
        <w:t>首先依据中国地质大学出版社出版的《山地户外运动》中，关于山地户外运动的概念，明确了青少年户外运动技能的定义和边界；其次对于标准中用到的户外环保法则进行了阐述。</w:t>
      </w:r>
    </w:p>
    <w:p>
      <w:pPr>
        <w:pStyle w:val="5"/>
        <w:ind w:left="0" w:leftChars="0" w:firstLine="638" w:firstLineChars="228"/>
        <w:rPr>
          <w:color w:val="auto"/>
        </w:rPr>
      </w:pPr>
      <w:r>
        <w:rPr>
          <w:rFonts w:hint="eastAsia"/>
          <w:color w:val="auto"/>
        </w:rPr>
        <w:t>1</w:t>
      </w:r>
      <w:r>
        <w:rPr>
          <w:color w:val="auto"/>
        </w:rPr>
        <w:t>.3</w:t>
      </w:r>
      <w:r>
        <w:rPr>
          <w:rFonts w:hint="eastAsia" w:ascii="宋体" w:hAnsi="宋体" w:eastAsia="宋体" w:cs="宋体"/>
          <w:color w:val="auto"/>
          <w:kern w:val="2"/>
        </w:rPr>
        <w:t>等级划分</w:t>
      </w:r>
    </w:p>
    <w:p>
      <w:pPr>
        <w:pStyle w:val="5"/>
        <w:ind w:left="0" w:leftChars="0" w:firstLine="638" w:firstLineChars="228"/>
        <w:rPr>
          <w:color w:val="auto"/>
        </w:rPr>
      </w:pPr>
      <w:r>
        <w:rPr>
          <w:rFonts w:hint="eastAsia"/>
          <w:color w:val="auto"/>
        </w:rPr>
        <w:t>参考了2017年上海体育学院研制发布的《青少年运动技能等级标准》的4等12级（1-3级为入门级，4-6级为提高级，7-9级为专业级，10-12级为精英级），设定了本标准的三等九级（1-3级为初级，4-6级为中级，7-9级为高级），因为户外运动技能是综合项目评比，目前没有高水平运动员，所以未预留10-12对接专业运动员级别。《青少年运动技能等级标准》是按照单一运动项目进行了等级划分，包括乒乓球、足球、篮球、排球、羽毛球、网球、高尔夫球、田径、体操、游泳和武术11个项目；本标准则针对户外运动的特点对徒步、登山、露营、方向识别、绳结、攀岩、户外自救、绳索技能8个项目进行了综合评定。</w:t>
      </w:r>
    </w:p>
    <w:p>
      <w:pPr>
        <w:pStyle w:val="5"/>
        <w:ind w:left="0" w:leftChars="0" w:firstLine="638" w:firstLineChars="228"/>
        <w:rPr>
          <w:color w:val="auto"/>
        </w:rPr>
      </w:pPr>
      <w:r>
        <w:rPr>
          <w:rFonts w:hint="eastAsia"/>
          <w:color w:val="auto"/>
        </w:rPr>
        <w:t>1</w:t>
      </w:r>
      <w:r>
        <w:rPr>
          <w:color w:val="auto"/>
        </w:rPr>
        <w:t>.4</w:t>
      </w:r>
      <w:r>
        <w:rPr>
          <w:rFonts w:hint="eastAsia" w:ascii="宋体" w:hAnsi="宋体" w:eastAsia="宋体" w:cs="宋体"/>
          <w:color w:val="auto"/>
          <w:kern w:val="2"/>
        </w:rPr>
        <w:t>等级评定</w:t>
      </w:r>
    </w:p>
    <w:p>
      <w:pPr>
        <w:pStyle w:val="5"/>
        <w:ind w:left="0" w:leftChars="0" w:firstLine="638" w:firstLineChars="228"/>
        <w:rPr>
          <w:color w:val="auto"/>
        </w:rPr>
      </w:pPr>
      <w:r>
        <w:rPr>
          <w:rFonts w:hint="eastAsia"/>
          <w:color w:val="auto"/>
        </w:rPr>
        <w:t>通过对评定原则、流程；评定人员、机构；评定场地、器材装备、环境等做了细致的要求，保证了等级评定的全面、客观、独立、公正、公平的原则。</w:t>
      </w:r>
    </w:p>
    <w:p>
      <w:pPr>
        <w:pStyle w:val="5"/>
        <w:ind w:left="0" w:leftChars="0" w:firstLine="638" w:firstLineChars="228"/>
        <w:rPr>
          <w:color w:val="auto"/>
        </w:rPr>
      </w:pPr>
      <w:r>
        <w:rPr>
          <w:rFonts w:hint="eastAsia"/>
          <w:color w:val="auto"/>
        </w:rPr>
        <w:t>1</w:t>
      </w:r>
      <w:r>
        <w:rPr>
          <w:color w:val="auto"/>
        </w:rPr>
        <w:t>.5</w:t>
      </w:r>
      <w:r>
        <w:rPr>
          <w:rFonts w:hint="eastAsia" w:ascii="宋体" w:hAnsi="宋体" w:eastAsia="宋体" w:cs="宋体"/>
          <w:color w:val="auto"/>
          <w:kern w:val="2"/>
        </w:rPr>
        <w:t>评定项目</w:t>
      </w:r>
    </w:p>
    <w:p>
      <w:pPr>
        <w:pStyle w:val="5"/>
        <w:ind w:left="0" w:leftChars="0" w:firstLine="638" w:firstLineChars="228"/>
        <w:rPr>
          <w:color w:val="auto"/>
        </w:rPr>
      </w:pPr>
      <w:r>
        <w:rPr>
          <w:rFonts w:hint="eastAsia"/>
          <w:color w:val="auto"/>
        </w:rPr>
        <w:t>青少年户外运动技能不同于其他单项体育项目，多样性、综合性、关联性很强。所以针对目前青少年广泛开展的山地户外运动项目，暂定为综合进行八个项目的评定。</w:t>
      </w:r>
    </w:p>
    <w:p>
      <w:pPr>
        <w:pStyle w:val="5"/>
        <w:ind w:left="0" w:leftChars="0" w:firstLine="638" w:firstLineChars="228"/>
        <w:rPr>
          <w:color w:val="auto"/>
        </w:rPr>
      </w:pPr>
      <w:r>
        <w:rPr>
          <w:rFonts w:hint="eastAsia"/>
          <w:color w:val="auto"/>
        </w:rPr>
        <w:t>1</w:t>
      </w:r>
      <w:r>
        <w:rPr>
          <w:color w:val="auto"/>
        </w:rPr>
        <w:t>.6</w:t>
      </w:r>
      <w:r>
        <w:rPr>
          <w:rFonts w:hint="eastAsia"/>
          <w:color w:val="auto"/>
        </w:rPr>
        <w:t>等级评定对照表</w:t>
      </w:r>
    </w:p>
    <w:p>
      <w:pPr>
        <w:pStyle w:val="5"/>
        <w:ind w:left="0" w:leftChars="0" w:firstLine="638" w:firstLineChars="228"/>
        <w:rPr>
          <w:color w:val="auto"/>
        </w:rPr>
      </w:pPr>
      <w:r>
        <w:rPr>
          <w:rFonts w:hint="eastAsia"/>
          <w:color w:val="auto"/>
        </w:rPr>
        <w:t>通过对照表可以清晰的看到各等级对应的项目完成数量和需要达到的总积分。</w:t>
      </w:r>
    </w:p>
    <w:p>
      <w:pPr>
        <w:pStyle w:val="5"/>
        <w:ind w:left="0" w:leftChars="0" w:firstLine="638" w:firstLineChars="228"/>
        <w:rPr>
          <w:color w:val="auto"/>
        </w:rPr>
      </w:pPr>
      <w:r>
        <w:rPr>
          <w:rFonts w:hint="eastAsia"/>
          <w:color w:val="auto"/>
        </w:rPr>
        <w:t>附录</w:t>
      </w:r>
      <w:r>
        <w:rPr>
          <w:color w:val="auto"/>
        </w:rPr>
        <w:t>A</w:t>
      </w:r>
      <w:r>
        <w:rPr>
          <w:rFonts w:hint="eastAsia"/>
          <w:color w:val="auto"/>
        </w:rPr>
        <w:t>青少年户外运动技能等级评定表：为评定机构、考评员、受测者提供了清晰的计分工具表格。</w:t>
      </w:r>
    </w:p>
    <w:p>
      <w:pPr>
        <w:pStyle w:val="5"/>
        <w:ind w:left="0" w:leftChars="0" w:firstLine="638" w:firstLineChars="228"/>
        <w:rPr>
          <w:color w:val="auto"/>
        </w:rPr>
      </w:pPr>
      <w:r>
        <w:rPr>
          <w:rFonts w:hint="eastAsia"/>
          <w:color w:val="auto"/>
        </w:rPr>
        <w:t>附录</w:t>
      </w:r>
      <w:r>
        <w:rPr>
          <w:color w:val="auto"/>
        </w:rPr>
        <w:t>B:</w:t>
      </w:r>
      <w:r>
        <w:rPr>
          <w:rFonts w:hint="eastAsia"/>
          <w:color w:val="auto"/>
        </w:rPr>
        <w:t>提供了参与评定的每个项目的细目表及打分项。整体来说，10-30分段要求较低，方便参与者进入等级体系，40-60分段难度增加，需要青少年有更深度的学习，7</w:t>
      </w:r>
      <w:r>
        <w:rPr>
          <w:color w:val="auto"/>
        </w:rPr>
        <w:t>0</w:t>
      </w:r>
      <w:r>
        <w:rPr>
          <w:rFonts w:hint="eastAsia"/>
          <w:color w:val="auto"/>
        </w:rPr>
        <w:t>分以上阶段有一定挑战性，有利于青少年突破自己。</w:t>
      </w:r>
    </w:p>
    <w:p>
      <w:pPr>
        <w:pStyle w:val="5"/>
        <w:ind w:left="0" w:leftChars="0" w:firstLine="638" w:firstLineChars="228"/>
        <w:rPr>
          <w:color w:val="auto"/>
        </w:rPr>
      </w:pPr>
      <w:r>
        <w:rPr>
          <w:rFonts w:hint="eastAsia"/>
          <w:color w:val="auto"/>
        </w:rPr>
        <w:t>表</w:t>
      </w:r>
      <w:r>
        <w:rPr>
          <w:color w:val="auto"/>
        </w:rPr>
        <w:t>B.1:</w:t>
      </w:r>
      <w:r>
        <w:rPr>
          <w:rFonts w:hint="eastAsia"/>
          <w:color w:val="auto"/>
        </w:rPr>
        <w:t>按照青少年户外徒步行走距离的能力来进行分数判定，同时融入了户外环保的一些原则要求。</w:t>
      </w:r>
    </w:p>
    <w:p>
      <w:pPr>
        <w:pStyle w:val="5"/>
        <w:ind w:left="0" w:leftChars="0" w:firstLine="638" w:firstLineChars="228"/>
        <w:rPr>
          <w:color w:val="auto"/>
        </w:rPr>
      </w:pPr>
      <w:r>
        <w:rPr>
          <w:rFonts w:hint="eastAsia"/>
          <w:color w:val="auto"/>
        </w:rPr>
        <w:t>表</w:t>
      </w:r>
      <w:r>
        <w:rPr>
          <w:color w:val="auto"/>
        </w:rPr>
        <w:t>B.2:</w:t>
      </w:r>
      <w:r>
        <w:rPr>
          <w:rFonts w:hint="eastAsia"/>
          <w:color w:val="auto"/>
        </w:rPr>
        <w:t>按照青少年同次活动中攀登的垂直高度进行分数判定，整体控制在3</w:t>
      </w:r>
      <w:r>
        <w:rPr>
          <w:color w:val="auto"/>
        </w:rPr>
        <w:t>500</w:t>
      </w:r>
      <w:r>
        <w:rPr>
          <w:rFonts w:hint="eastAsia"/>
          <w:color w:val="auto"/>
        </w:rPr>
        <w:t>米高海拔登山以内。便于更多的区域进行项目开展。</w:t>
      </w:r>
    </w:p>
    <w:p>
      <w:pPr>
        <w:pStyle w:val="5"/>
        <w:ind w:left="0" w:leftChars="0" w:firstLine="638" w:firstLineChars="228"/>
        <w:rPr>
          <w:color w:val="auto"/>
        </w:rPr>
      </w:pPr>
      <w:r>
        <w:rPr>
          <w:rFonts w:hint="eastAsia"/>
          <w:color w:val="auto"/>
        </w:rPr>
        <w:t>表</w:t>
      </w:r>
      <w:r>
        <w:rPr>
          <w:color w:val="auto"/>
        </w:rPr>
        <w:t>B.3:</w:t>
      </w:r>
      <w:r>
        <w:rPr>
          <w:rFonts w:hint="eastAsia"/>
          <w:color w:val="auto"/>
        </w:rPr>
        <w:t>按照不同难度的露营模式进行分数判定，帮助青少年从简单到复杂，从一般环境到特殊环境进行露营的实践。</w:t>
      </w:r>
    </w:p>
    <w:p>
      <w:pPr>
        <w:pStyle w:val="5"/>
        <w:ind w:left="0" w:leftChars="0" w:firstLine="638" w:firstLineChars="228"/>
        <w:rPr>
          <w:color w:val="auto"/>
        </w:rPr>
      </w:pPr>
      <w:r>
        <w:rPr>
          <w:rFonts w:hint="eastAsia"/>
          <w:color w:val="auto"/>
        </w:rPr>
        <w:t>表B.</w:t>
      </w:r>
      <w:r>
        <w:rPr>
          <w:color w:val="auto"/>
        </w:rPr>
        <w:t>4</w:t>
      </w:r>
      <w:r>
        <w:rPr>
          <w:rFonts w:hint="eastAsia"/>
          <w:color w:val="auto"/>
        </w:rPr>
        <w:t>:按照常见的不同的方向识别工具的使用进行分数判定，帮助青少年从自然物到科技手段，从低难度到高难度进行持续学习。</w:t>
      </w:r>
    </w:p>
    <w:p>
      <w:pPr>
        <w:pStyle w:val="5"/>
        <w:ind w:left="0" w:leftChars="0" w:firstLine="638" w:firstLineChars="228"/>
        <w:rPr>
          <w:color w:val="auto"/>
        </w:rPr>
      </w:pPr>
      <w:r>
        <w:rPr>
          <w:rFonts w:hint="eastAsia"/>
          <w:color w:val="auto"/>
        </w:rPr>
        <w:t>表B.</w:t>
      </w:r>
      <w:r>
        <w:rPr>
          <w:color w:val="auto"/>
        </w:rPr>
        <w:t>5</w:t>
      </w:r>
      <w:r>
        <w:rPr>
          <w:rFonts w:hint="eastAsia"/>
          <w:color w:val="auto"/>
        </w:rPr>
        <w:t>:按照对绳结数量及熟悉程度进行分数判定，同时在后期的挑战阶段偏向于绳结的实际运用。</w:t>
      </w:r>
    </w:p>
    <w:p>
      <w:pPr>
        <w:pStyle w:val="5"/>
        <w:ind w:left="0" w:leftChars="0" w:firstLine="638" w:firstLineChars="228"/>
        <w:rPr>
          <w:color w:val="auto"/>
        </w:rPr>
      </w:pPr>
      <w:r>
        <w:rPr>
          <w:rFonts w:hint="eastAsia"/>
          <w:color w:val="auto"/>
        </w:rPr>
        <w:t>表B.</w:t>
      </w:r>
      <w:r>
        <w:rPr>
          <w:color w:val="auto"/>
        </w:rPr>
        <w:t>6</w:t>
      </w:r>
      <w:r>
        <w:rPr>
          <w:rFonts w:hint="eastAsia"/>
          <w:color w:val="auto"/>
        </w:rPr>
        <w:t>:攀岩项目从目前已开展的难度、攀石、速度三种形式分别进行了分数设置，三者是并列关系。</w:t>
      </w:r>
    </w:p>
    <w:p>
      <w:pPr>
        <w:pStyle w:val="5"/>
        <w:ind w:left="0" w:leftChars="0" w:firstLine="638" w:firstLineChars="228"/>
        <w:rPr>
          <w:color w:val="auto"/>
        </w:rPr>
      </w:pPr>
      <w:r>
        <w:rPr>
          <w:rFonts w:hint="eastAsia"/>
          <w:color w:val="auto"/>
        </w:rPr>
        <w:t>表B.</w:t>
      </w:r>
      <w:r>
        <w:rPr>
          <w:color w:val="auto"/>
        </w:rPr>
        <w:t>7</w:t>
      </w:r>
      <w:r>
        <w:rPr>
          <w:rFonts w:hint="eastAsia"/>
          <w:color w:val="auto"/>
        </w:rPr>
        <w:t>:按照在户外常见的危险及受到身体伤害后的救护处理进行分数判定。</w:t>
      </w:r>
    </w:p>
    <w:p>
      <w:pPr>
        <w:pStyle w:val="5"/>
        <w:ind w:left="0" w:leftChars="0" w:firstLine="638" w:firstLineChars="228"/>
        <w:rPr>
          <w:color w:val="auto"/>
        </w:rPr>
      </w:pPr>
      <w:r>
        <w:rPr>
          <w:rFonts w:hint="eastAsia"/>
          <w:color w:val="auto"/>
        </w:rPr>
        <w:t>表B.</w:t>
      </w:r>
      <w:r>
        <w:rPr>
          <w:color w:val="auto"/>
        </w:rPr>
        <w:t>8</w:t>
      </w:r>
      <w:r>
        <w:rPr>
          <w:rFonts w:hint="eastAsia"/>
          <w:color w:val="auto"/>
        </w:rPr>
        <w:t>:按照野外常见的绳索技术操作类型以及难度进行分数判定。</w:t>
      </w:r>
    </w:p>
    <w:p>
      <w:pPr>
        <w:pStyle w:val="5"/>
        <w:rPr>
          <w:color w:val="auto"/>
        </w:rPr>
      </w:pPr>
      <w:r>
        <w:rPr>
          <w:rFonts w:hint="eastAsia"/>
          <w:color w:val="auto"/>
        </w:rPr>
        <w:t>2</w:t>
      </w:r>
      <w:r>
        <w:rPr>
          <w:rFonts w:hint="eastAsia"/>
          <w:color w:val="auto"/>
          <w:lang w:eastAsia="zh-CN"/>
        </w:rPr>
        <w:t>.</w:t>
      </w:r>
      <w:r>
        <w:rPr>
          <w:rFonts w:hint="eastAsia"/>
          <w:color w:val="auto"/>
        </w:rPr>
        <w:t>主要技术要求的依据</w:t>
      </w:r>
    </w:p>
    <w:p>
      <w:pPr>
        <w:widowControl/>
        <w:numPr>
          <w:ilvl w:val="255"/>
          <w:numId w:val="0"/>
        </w:numPr>
        <w:shd w:val="clear" w:color="auto" w:fill="FFFFFF"/>
        <w:ind w:firstLine="560" w:firstLineChars="200"/>
        <w:rPr>
          <w:rFonts w:ascii="宋体" w:hAnsi="宋体" w:eastAsia="宋体" w:cs="宋体"/>
          <w:color w:val="auto"/>
          <w:kern w:val="0"/>
          <w:sz w:val="28"/>
          <w:szCs w:val="28"/>
          <w:shd w:val="clear" w:color="auto" w:fill="FFFFFF"/>
        </w:rPr>
      </w:pPr>
      <w:r>
        <w:rPr>
          <w:rFonts w:hint="eastAsia" w:ascii="宋体" w:hAnsi="宋体" w:eastAsia="宋体" w:cs="宋体"/>
          <w:color w:val="auto"/>
          <w:kern w:val="0"/>
          <w:sz w:val="28"/>
          <w:szCs w:val="28"/>
          <w:shd w:val="clear" w:color="auto" w:fill="FFFFFF"/>
        </w:rPr>
        <w:t>团队成员与贵州风之原营地、河南自然之旅户外教育、北京青年营、江苏远望营地、东莞冠军营地、北京太阳守望者营地、深圳营地之声等机构负责人进行了深入调研，与武汉大学、中国地质大学的教授学者相联系，查阅加拿大青少年终身运动体系（LTAD）的相关资料和国内相关资料文献，对该领域有较深入的了解，初步构建了青少年户外运动技能等级划分体系，制定青少年户外运动技能等级体系访谈提纲，与国家体育总局、中国登山协会、河南省登山运动协会、湖北省登山运动协会等相关机构的人员、户外教师等进行了研讨，为评估指标体系的完善提供依据。</w:t>
      </w:r>
    </w:p>
    <w:p>
      <w:pPr>
        <w:widowControl/>
        <w:numPr>
          <w:ilvl w:val="255"/>
          <w:numId w:val="0"/>
        </w:numPr>
        <w:shd w:val="clear" w:color="auto" w:fill="FFFFFF"/>
        <w:ind w:firstLine="560" w:firstLineChars="200"/>
        <w:rPr>
          <w:rFonts w:ascii="宋体" w:hAnsi="宋体" w:eastAsia="宋体" w:cs="宋体"/>
          <w:color w:val="auto"/>
          <w:kern w:val="0"/>
          <w:sz w:val="28"/>
          <w:szCs w:val="28"/>
          <w:shd w:val="clear" w:color="auto" w:fill="FFFFFF"/>
        </w:rPr>
      </w:pPr>
      <w:r>
        <w:rPr>
          <w:rFonts w:hint="eastAsia" w:ascii="宋体" w:hAnsi="宋体" w:eastAsia="宋体" w:cs="宋体"/>
          <w:color w:val="auto"/>
          <w:kern w:val="0"/>
          <w:sz w:val="28"/>
          <w:szCs w:val="28"/>
          <w:shd w:val="clear" w:color="auto" w:fill="FFFFFF"/>
        </w:rPr>
        <w:t>分别对行业专家发放了三轮问卷。第一、二轮主要是根据专家的反馈意见进行指标体系的修改，对指标进行增加、删除及修正。最后通过第三轮的专家咨询，整理与归纳专家的意见，对最终形成的评估指标体系进行重要性赋值，计算指标权重，确定评估指标体系。分别于2023年4月6日在北京召开了标准编制启动会、5月23日在线上召开了指标体系研讨会、9月28日在仪征召开了编制研讨会和</w:t>
      </w:r>
      <w:r>
        <w:rPr>
          <w:rFonts w:ascii="宋体" w:hAnsi="宋体" w:eastAsia="宋体" w:cs="宋体"/>
          <w:color w:val="auto"/>
          <w:kern w:val="0"/>
          <w:sz w:val="28"/>
          <w:szCs w:val="28"/>
          <w:shd w:val="clear" w:color="auto" w:fill="FFFFFF"/>
        </w:rPr>
        <w:t>10月11日</w:t>
      </w:r>
      <w:r>
        <w:rPr>
          <w:rFonts w:hint="eastAsia" w:ascii="宋体" w:hAnsi="宋体" w:eastAsia="宋体" w:cs="宋体"/>
          <w:color w:val="auto"/>
          <w:kern w:val="0"/>
          <w:sz w:val="28"/>
          <w:szCs w:val="28"/>
          <w:shd w:val="clear" w:color="auto" w:fill="FFFFFF"/>
        </w:rPr>
        <w:t>在线上召开了编制研讨会，就标准中的体系结构、分值比重和规范表述等内容进行了细致研讨。通过以上会议，获取了更加全面、专业的意见，以及更科学、完善的评估指标体系。</w:t>
      </w:r>
    </w:p>
    <w:p>
      <w:pPr>
        <w:pStyle w:val="5"/>
        <w:numPr>
          <w:ilvl w:val="0"/>
          <w:numId w:val="1"/>
        </w:numPr>
        <w:rPr>
          <w:b/>
          <w:bCs/>
          <w:color w:val="auto"/>
        </w:rPr>
      </w:pPr>
      <w:r>
        <w:rPr>
          <w:b/>
          <w:bCs/>
          <w:color w:val="auto"/>
        </w:rPr>
        <w:t>试验验证的分析、综述报告，技术经济论证，预期的经济 效益、社会效益和生态效益</w:t>
      </w:r>
    </w:p>
    <w:p>
      <w:pPr>
        <w:pStyle w:val="5"/>
        <w:ind w:left="0" w:leftChars="0" w:firstLine="560" w:firstLineChars="200"/>
        <w:rPr>
          <w:color w:val="auto"/>
        </w:rPr>
      </w:pPr>
      <w:r>
        <w:rPr>
          <w:rFonts w:hint="eastAsia"/>
          <w:color w:val="auto"/>
        </w:rPr>
        <w:t>本标准在试验测试阶段，通过营动中国主题夏令营及各机构的多批次测试，完成性较好。处于普及推广的目的，初等1</w:t>
      </w:r>
      <w:r>
        <w:rPr>
          <w:color w:val="auto"/>
        </w:rPr>
        <w:t>-3</w:t>
      </w:r>
      <w:r>
        <w:rPr>
          <w:rFonts w:hint="eastAsia"/>
          <w:color w:val="auto"/>
        </w:rPr>
        <w:t>级设置的难度都不高，便于青少年能够很快地入门，掌握到一些初级技能，获得激励，从测试结果来看，100%的学员全部拿到了相应等级。受营地条件限制，每场测试大概会有</w:t>
      </w:r>
      <w:r>
        <w:rPr>
          <w:color w:val="auto"/>
        </w:rPr>
        <w:t>3-4</w:t>
      </w:r>
      <w:r>
        <w:rPr>
          <w:rFonts w:hint="eastAsia"/>
          <w:color w:val="auto"/>
        </w:rPr>
        <w:t>个项目纳入了测评体系，经过综合评定，其中8%获得了1级，34%获得了2级，45%获得了3级，13%获得了4级。说明评定标准符合预期设定，既能达到入门推广，也能反映出青少年对技能掌握的真实程度及等级水平。</w:t>
      </w:r>
    </w:p>
    <w:p>
      <w:pPr>
        <w:pStyle w:val="5"/>
        <w:ind w:left="0" w:leftChars="0" w:firstLine="638" w:firstLineChars="228"/>
        <w:rPr>
          <w:color w:val="auto"/>
        </w:rPr>
      </w:pPr>
      <w:r>
        <w:rPr>
          <w:rFonts w:hint="eastAsia"/>
          <w:color w:val="auto"/>
        </w:rPr>
        <w:t>测评中，对于评定人员的综合技能素养要求较全面，</w:t>
      </w:r>
      <w:r>
        <w:rPr>
          <w:rFonts w:hint="eastAsia"/>
          <w:color w:val="auto"/>
        </w:rPr>
        <w:t>需要进行专业培训上岗</w:t>
      </w:r>
      <w:r>
        <w:rPr>
          <w:rFonts w:hint="eastAsia"/>
          <w:color w:val="auto"/>
        </w:rPr>
        <w:t>。</w:t>
      </w:r>
      <w:r>
        <w:rPr>
          <w:rFonts w:hint="eastAsia"/>
          <w:color w:val="auto"/>
        </w:rPr>
        <w:t>1</w:t>
      </w:r>
      <w:r>
        <w:rPr>
          <w:color w:val="auto"/>
        </w:rPr>
        <w:t>-6</w:t>
      </w:r>
      <w:r>
        <w:rPr>
          <w:rFonts w:hint="eastAsia"/>
          <w:color w:val="auto"/>
        </w:rPr>
        <w:t>级的场地器材设置相对简单，便于营地或机构方便的开展测评工作。</w:t>
      </w:r>
      <w:r>
        <w:rPr>
          <w:rFonts w:hint="eastAsia"/>
          <w:color w:val="auto"/>
        </w:rPr>
        <w:t>各机构总体反应效果良好，操作性强，适用性好，成本低，便于开展。</w:t>
      </w:r>
    </w:p>
    <w:p>
      <w:pPr>
        <w:pStyle w:val="5"/>
        <w:ind w:left="0" w:leftChars="0" w:firstLine="638" w:firstLineChars="228"/>
        <w:rPr>
          <w:color w:val="auto"/>
        </w:rPr>
      </w:pPr>
      <w:r>
        <w:rPr>
          <w:rFonts w:hint="eastAsia"/>
          <w:color w:val="auto"/>
        </w:rPr>
        <w:t>本标准的实施，也为户外运动俱乐部，户外公司机构提供了课程模板，为青少年提供了系统而深度的户外技能学习途径，具有较好的市场前景。同时，也将为安全户外，自然环保，社会和谐发展做出巨大的贡献。此标准的出台将指导青少年户外营地机构规范发展，促进大家进行良性竞争，带动青少年体育产业的发展。</w:t>
      </w:r>
    </w:p>
    <w:p>
      <w:pPr>
        <w:pStyle w:val="5"/>
        <w:numPr>
          <w:ilvl w:val="0"/>
          <w:numId w:val="1"/>
        </w:numPr>
        <w:ind w:left="0" w:leftChars="0" w:firstLine="641" w:firstLineChars="228"/>
        <w:rPr>
          <w:b/>
          <w:bCs/>
          <w:color w:val="auto"/>
        </w:rPr>
      </w:pPr>
      <w:r>
        <w:rPr>
          <w:rFonts w:hint="eastAsia"/>
          <w:b/>
          <w:bCs/>
          <w:color w:val="auto"/>
        </w:rPr>
        <w:t>与国际、国外同类标准技术内容的对比情况，或者与测试的国外样品、样机的有关数据对比情况</w:t>
      </w:r>
    </w:p>
    <w:p>
      <w:pPr>
        <w:pStyle w:val="5"/>
        <w:ind w:left="0" w:leftChars="0" w:firstLine="638" w:firstLineChars="228"/>
        <w:rPr>
          <w:color w:val="auto"/>
        </w:rPr>
      </w:pPr>
      <w:r>
        <w:rPr>
          <w:rFonts w:hint="eastAsia"/>
          <w:color w:val="auto"/>
        </w:rPr>
        <w:t>目前国际可查询到的类似体系标准有加拿大青少年终身运动体系（LTAD）</w:t>
      </w:r>
      <w:r>
        <w:rPr>
          <w:rFonts w:hint="eastAsia"/>
          <w:color w:val="auto"/>
          <w:lang w:eastAsia="zh-CN"/>
        </w:rPr>
        <w:t>，</w:t>
      </w:r>
      <w:r>
        <w:rPr>
          <w:rFonts w:hint="eastAsia"/>
          <w:color w:val="auto"/>
        </w:rPr>
        <w:t>它是一个综合的发展模型，旨在促进青少年在各个年龄阶段的全面发展和持续参与体育运动。LTAD的目标是通过提供多样化的运动经验，确保每个青少年都能够发展出个人潜力，并构建长期的运动习惯。</w:t>
      </w:r>
    </w:p>
    <w:p>
      <w:pPr>
        <w:pStyle w:val="5"/>
        <w:ind w:left="0" w:leftChars="0" w:firstLine="638" w:firstLineChars="228"/>
        <w:rPr>
          <w:color w:val="auto"/>
        </w:rPr>
      </w:pPr>
      <w:r>
        <w:rPr>
          <w:rFonts w:hint="eastAsia"/>
          <w:color w:val="auto"/>
        </w:rPr>
        <w:t>LTAD模型将青少年的发展分为不同的阶段，每个阶段都有特定的体能和技能要求。这些阶段包括：</w:t>
      </w:r>
    </w:p>
    <w:p>
      <w:pPr>
        <w:pStyle w:val="5"/>
        <w:ind w:left="0" w:leftChars="0" w:firstLine="638" w:firstLineChars="228"/>
        <w:rPr>
          <w:color w:val="auto"/>
        </w:rPr>
      </w:pPr>
      <w:r>
        <w:rPr>
          <w:rFonts w:hint="eastAsia"/>
          <w:color w:val="auto"/>
          <w:lang w:val="en-US" w:eastAsia="zh-CN"/>
        </w:rPr>
        <w:t>1）</w:t>
      </w:r>
      <w:r>
        <w:rPr>
          <w:rFonts w:hint="eastAsia"/>
          <w:color w:val="auto"/>
        </w:rPr>
        <w:t>基础阶段：这个阶段专注于儿童的基本运动技能的发展，如跑步、跳跃、投掷等。通过有趣和多样化的运动活动，培养儿童对运动的兴趣和积极参与。</w:t>
      </w:r>
    </w:p>
    <w:p>
      <w:pPr>
        <w:pStyle w:val="5"/>
        <w:ind w:left="0" w:leftChars="0" w:firstLine="560" w:firstLineChars="200"/>
        <w:rPr>
          <w:color w:val="auto"/>
        </w:rPr>
      </w:pPr>
      <w:r>
        <w:rPr>
          <w:rFonts w:hint="eastAsia"/>
          <w:color w:val="auto"/>
          <w:lang w:val="en-US" w:eastAsia="zh-CN"/>
        </w:rPr>
        <w:t>2）</w:t>
      </w:r>
      <w:r>
        <w:rPr>
          <w:rFonts w:hint="eastAsia"/>
          <w:color w:val="auto"/>
        </w:rPr>
        <w:t>基础运动阶段：这个阶段重点培养儿童的基本运动技能，如游泳、滑冰、自行车等。通过多种体育项目的参与，培养儿童的整体协调性和运动技能。</w:t>
      </w:r>
    </w:p>
    <w:p>
      <w:pPr>
        <w:pStyle w:val="5"/>
        <w:ind w:left="0" w:leftChars="0" w:firstLine="560" w:firstLineChars="200"/>
        <w:rPr>
          <w:color w:val="auto"/>
        </w:rPr>
      </w:pPr>
      <w:r>
        <w:rPr>
          <w:rFonts w:hint="eastAsia"/>
          <w:color w:val="auto"/>
          <w:lang w:val="en-US" w:eastAsia="zh-CN"/>
        </w:rPr>
        <w:t>3）</w:t>
      </w:r>
      <w:r>
        <w:rPr>
          <w:rFonts w:hint="eastAsia"/>
          <w:color w:val="auto"/>
        </w:rPr>
        <w:t>定向运动阶段：这个阶段鼓励青少年选择特定的运动项目，并逐渐专注于发展相关的体能和技能。在这个阶段，青少年将经历更加有目标性和专业性的训练。</w:t>
      </w:r>
    </w:p>
    <w:p>
      <w:pPr>
        <w:pStyle w:val="5"/>
        <w:ind w:left="0" w:leftChars="0" w:firstLine="560" w:firstLineChars="200"/>
        <w:rPr>
          <w:color w:val="auto"/>
        </w:rPr>
      </w:pPr>
      <w:r>
        <w:rPr>
          <w:rFonts w:hint="eastAsia"/>
          <w:color w:val="auto"/>
          <w:lang w:val="en-US" w:eastAsia="zh-CN"/>
        </w:rPr>
        <w:t>4）</w:t>
      </w:r>
      <w:r>
        <w:rPr>
          <w:rFonts w:hint="eastAsia"/>
          <w:color w:val="auto"/>
        </w:rPr>
        <w:t>竞技运动阶段：这个阶段是专门为有竞争意愿和潜力的青少年设计的。他们将接受更加专业和高水平的训练，并参加各级比赛。</w:t>
      </w:r>
    </w:p>
    <w:p>
      <w:pPr>
        <w:pStyle w:val="5"/>
        <w:ind w:left="0" w:leftChars="0" w:firstLine="560" w:firstLineChars="200"/>
        <w:rPr>
          <w:color w:val="auto"/>
        </w:rPr>
      </w:pPr>
      <w:r>
        <w:rPr>
          <w:rFonts w:hint="eastAsia"/>
          <w:color w:val="auto"/>
          <w:lang w:val="en-US" w:eastAsia="zh-CN"/>
        </w:rPr>
        <w:t>5）</w:t>
      </w:r>
      <w:r>
        <w:rPr>
          <w:rFonts w:hint="eastAsia"/>
          <w:color w:val="auto"/>
        </w:rPr>
        <w:t>高级运动阶段：这个阶段是专门为那些有可能成为高水平运动员或专业选手的青少年设计的。他们将接受最高级别的训练，并有机会参加国内和国际的比赛。</w:t>
      </w:r>
    </w:p>
    <w:p>
      <w:pPr>
        <w:pStyle w:val="5"/>
        <w:ind w:left="0" w:leftChars="0" w:firstLine="560" w:firstLineChars="200"/>
        <w:rPr>
          <w:color w:val="auto"/>
        </w:rPr>
      </w:pPr>
      <w:r>
        <w:rPr>
          <w:rFonts w:hint="eastAsia"/>
          <w:color w:val="auto"/>
        </w:rPr>
        <w:t>本标准与</w:t>
      </w:r>
      <w:r>
        <w:rPr>
          <w:color w:val="auto"/>
        </w:rPr>
        <w:t>LTAD</w:t>
      </w:r>
      <w:r>
        <w:rPr>
          <w:rFonts w:hint="eastAsia"/>
          <w:color w:val="auto"/>
        </w:rPr>
        <w:t>相比较</w:t>
      </w:r>
      <w:r>
        <w:rPr>
          <w:rFonts w:hint="eastAsia"/>
          <w:color w:val="auto"/>
          <w:lang w:eastAsia="zh-CN"/>
        </w:rPr>
        <w:t>，</w:t>
      </w:r>
      <w:r>
        <w:rPr>
          <w:rFonts w:hint="eastAsia"/>
          <w:color w:val="auto"/>
          <w:lang w:val="en-US" w:eastAsia="zh-CN"/>
        </w:rPr>
        <w:t>相同点在于</w:t>
      </w:r>
      <w:r>
        <w:rPr>
          <w:rFonts w:hint="eastAsia"/>
          <w:color w:val="auto"/>
        </w:rPr>
        <w:t>：</w:t>
      </w:r>
    </w:p>
    <w:p>
      <w:pPr>
        <w:pStyle w:val="5"/>
        <w:ind w:left="0" w:leftChars="0" w:firstLine="560" w:firstLineChars="200"/>
        <w:rPr>
          <w:color w:val="auto"/>
        </w:rPr>
      </w:pPr>
      <w:r>
        <w:rPr>
          <w:rFonts w:hint="eastAsia"/>
          <w:color w:val="auto"/>
          <w:lang w:val="en-US" w:eastAsia="zh-CN"/>
        </w:rPr>
        <w:t>1）</w:t>
      </w:r>
      <w:r>
        <w:rPr>
          <w:rFonts w:hint="eastAsia"/>
          <w:color w:val="auto"/>
        </w:rPr>
        <w:t>适用人群范围基本一致：目标一致，都是为了建立一个全面的运动培养环境，鼓励青少年的全面发展，并为他们提供持久的运动习惯。</w:t>
      </w:r>
    </w:p>
    <w:p>
      <w:pPr>
        <w:pStyle w:val="5"/>
        <w:ind w:left="0" w:leftChars="0" w:firstLine="560" w:firstLineChars="200"/>
        <w:rPr>
          <w:color w:val="auto"/>
        </w:rPr>
      </w:pPr>
      <w:r>
        <w:rPr>
          <w:rFonts w:hint="eastAsia"/>
          <w:color w:val="auto"/>
          <w:lang w:val="en-US" w:eastAsia="zh-CN"/>
        </w:rPr>
        <w:t>2）</w:t>
      </w:r>
      <w:r>
        <w:rPr>
          <w:rFonts w:hint="eastAsia"/>
          <w:color w:val="auto"/>
        </w:rPr>
        <w:t>划分阶段类似，都是从低到高来设置，持续进阶。</w:t>
      </w:r>
    </w:p>
    <w:p>
      <w:pPr>
        <w:pStyle w:val="5"/>
        <w:ind w:left="0" w:leftChars="0" w:firstLine="560" w:firstLineChars="200"/>
        <w:rPr>
          <w:color w:val="auto"/>
        </w:rPr>
      </w:pPr>
      <w:r>
        <w:rPr>
          <w:rFonts w:hint="eastAsia"/>
          <w:color w:val="auto"/>
        </w:rPr>
        <w:t>不同之处在于：1）本标准在山地户外运动的范畴下，提供了更为细致的项目及分值分级体系；2）L</w:t>
      </w:r>
      <w:r>
        <w:rPr>
          <w:color w:val="auto"/>
        </w:rPr>
        <w:t>TAD</w:t>
      </w:r>
      <w:r>
        <w:rPr>
          <w:rFonts w:hint="eastAsia"/>
          <w:color w:val="auto"/>
        </w:rPr>
        <w:t>在于分级前置引导，本标准在于后置结果评定。</w:t>
      </w:r>
    </w:p>
    <w:p>
      <w:pPr>
        <w:pStyle w:val="5"/>
        <w:numPr>
          <w:ilvl w:val="0"/>
          <w:numId w:val="1"/>
        </w:numPr>
        <w:rPr>
          <w:b/>
          <w:bCs/>
          <w:color w:val="auto"/>
        </w:rPr>
      </w:pPr>
      <w:r>
        <w:rPr>
          <w:rFonts w:hint="eastAsia"/>
          <w:b/>
          <w:bCs/>
          <w:color w:val="auto"/>
        </w:rPr>
        <w:t>与有关法律、行政法规和相关标准的关系</w:t>
      </w:r>
    </w:p>
    <w:p>
      <w:pPr>
        <w:pStyle w:val="16"/>
        <w:widowControl/>
        <w:shd w:val="clear" w:color="auto" w:fill="FFFFFF"/>
        <w:ind w:left="420"/>
        <w:jc w:val="both"/>
        <w:rPr>
          <w:rFonts w:ascii="宋体" w:hAnsi="宋体" w:eastAsia="宋体" w:cs="黑体"/>
          <w:bCs/>
          <w:color w:val="333333"/>
          <w:sz w:val="28"/>
          <w:szCs w:val="28"/>
          <w:shd w:val="clear" w:color="auto" w:fill="FFFFFF"/>
        </w:rPr>
      </w:pPr>
      <w:r>
        <w:rPr>
          <w:rFonts w:hint="eastAsia" w:ascii="宋体" w:hAnsi="宋体" w:eastAsia="宋体" w:cs="黑体"/>
          <w:bCs/>
          <w:color w:val="333333"/>
          <w:sz w:val="28"/>
          <w:szCs w:val="28"/>
          <w:shd w:val="clear" w:color="auto" w:fill="FFFFFF"/>
        </w:rPr>
        <w:t>本标准与现行相关法律、法规、规章及相关标准协调一致。</w:t>
      </w:r>
    </w:p>
    <w:p>
      <w:pPr>
        <w:pStyle w:val="5"/>
        <w:numPr>
          <w:ilvl w:val="0"/>
          <w:numId w:val="1"/>
        </w:numPr>
        <w:shd w:val="clear" w:color="auto" w:fill="FFFFFF"/>
        <w:rPr>
          <w:rFonts w:hint="eastAsia"/>
          <w:b/>
          <w:bCs/>
          <w:color w:val="auto"/>
        </w:rPr>
      </w:pPr>
      <w:r>
        <w:rPr>
          <w:rFonts w:hint="eastAsia"/>
          <w:b/>
          <w:bCs/>
          <w:color w:val="auto"/>
        </w:rPr>
        <w:t>与国际标准化组织、其他国家或者地区有关法律法规和标准的比对分析</w:t>
      </w:r>
    </w:p>
    <w:p>
      <w:pPr>
        <w:pStyle w:val="5"/>
        <w:rPr>
          <w:rFonts w:hint="eastAsia" w:eastAsiaTheme="minorEastAsia"/>
          <w:color w:val="auto"/>
          <w:lang w:eastAsia="zh-CN"/>
        </w:rPr>
      </w:pPr>
      <w:r>
        <w:rPr>
          <w:rFonts w:hint="eastAsia"/>
          <w:color w:val="auto"/>
        </w:rPr>
        <w:t>无</w:t>
      </w:r>
      <w:r>
        <w:rPr>
          <w:rFonts w:hint="eastAsia"/>
          <w:color w:val="auto"/>
          <w:lang w:eastAsia="zh-CN"/>
        </w:rPr>
        <w:t>。</w:t>
      </w:r>
    </w:p>
    <w:p>
      <w:pPr>
        <w:pStyle w:val="5"/>
        <w:numPr>
          <w:ilvl w:val="0"/>
          <w:numId w:val="1"/>
        </w:numPr>
        <w:shd w:val="clear" w:color="auto" w:fill="FFFFFF"/>
        <w:rPr>
          <w:rFonts w:hint="eastAsia"/>
          <w:b/>
          <w:bCs/>
          <w:color w:val="auto"/>
        </w:rPr>
      </w:pPr>
      <w:r>
        <w:rPr>
          <w:rFonts w:hint="eastAsia"/>
          <w:b/>
          <w:bCs/>
          <w:color w:val="auto"/>
        </w:rPr>
        <w:t>重大分歧意见的处理过程、处理意见及其依据</w:t>
      </w:r>
    </w:p>
    <w:p>
      <w:pPr>
        <w:pStyle w:val="5"/>
        <w:rPr>
          <w:color w:val="auto"/>
        </w:rPr>
      </w:pPr>
      <w:r>
        <w:rPr>
          <w:rFonts w:hint="eastAsia"/>
          <w:color w:val="auto"/>
        </w:rPr>
        <w:t>本标准的制定过程中未出现重大的分歧意见。</w:t>
      </w:r>
    </w:p>
    <w:p>
      <w:pPr>
        <w:pStyle w:val="5"/>
        <w:numPr>
          <w:ilvl w:val="0"/>
          <w:numId w:val="1"/>
        </w:numPr>
        <w:shd w:val="clear" w:color="auto" w:fill="FFFFFF"/>
        <w:rPr>
          <w:rFonts w:hint="eastAsia"/>
          <w:b/>
          <w:bCs/>
          <w:color w:val="auto"/>
        </w:rPr>
      </w:pPr>
      <w:r>
        <w:rPr>
          <w:rFonts w:hint="eastAsia"/>
          <w:b/>
          <w:bCs/>
          <w:color w:val="auto"/>
        </w:rPr>
        <w:t>涉及专利的有关说明</w:t>
      </w:r>
    </w:p>
    <w:p>
      <w:pPr>
        <w:pStyle w:val="5"/>
        <w:rPr>
          <w:rFonts w:hint="eastAsia" w:eastAsiaTheme="minorEastAsia"/>
          <w:color w:val="auto"/>
          <w:lang w:eastAsia="zh-CN"/>
        </w:rPr>
      </w:pPr>
      <w:r>
        <w:rPr>
          <w:rFonts w:hint="eastAsia"/>
          <w:color w:val="auto"/>
        </w:rPr>
        <w:t>无</w:t>
      </w:r>
      <w:r>
        <w:rPr>
          <w:rFonts w:hint="eastAsia"/>
          <w:color w:val="auto"/>
          <w:lang w:eastAsia="zh-CN"/>
        </w:rPr>
        <w:t>。</w:t>
      </w:r>
    </w:p>
    <w:p>
      <w:pPr>
        <w:pStyle w:val="5"/>
        <w:numPr>
          <w:ilvl w:val="0"/>
          <w:numId w:val="1"/>
        </w:numPr>
        <w:shd w:val="clear" w:color="auto" w:fill="FFFFFF"/>
        <w:rPr>
          <w:rFonts w:hint="eastAsia"/>
          <w:b/>
          <w:bCs/>
          <w:color w:val="auto"/>
        </w:rPr>
      </w:pPr>
      <w:r>
        <w:rPr>
          <w:rFonts w:hint="eastAsia"/>
          <w:b/>
          <w:bCs/>
          <w:color w:val="auto"/>
        </w:rPr>
        <w:t>实施标准的要求，以及组织措施、技术措施、过渡期和实施日期的建议等措施建议</w:t>
      </w:r>
    </w:p>
    <w:p>
      <w:pPr>
        <w:pStyle w:val="5"/>
        <w:numPr>
          <w:ilvl w:val="0"/>
          <w:numId w:val="6"/>
        </w:numPr>
        <w:shd w:val="clear" w:color="auto" w:fill="FFFFFF"/>
        <w:spacing w:beforeAutospacing="0" w:afterAutospacing="0"/>
        <w:ind w:firstLine="560" w:firstLineChars="200"/>
        <w:jc w:val="both"/>
        <w:rPr>
          <w:rFonts w:cs="宋体"/>
          <w:color w:val="000000" w:themeColor="text1"/>
          <w:sz w:val="28"/>
          <w:szCs w:val="28"/>
          <w:shd w:val="clear" w:color="auto" w:fill="FFFFFF"/>
          <w14:textFill>
            <w14:solidFill>
              <w14:schemeClr w14:val="tx1"/>
            </w14:solidFill>
          </w14:textFill>
        </w:rPr>
      </w:pPr>
      <w:r>
        <w:rPr>
          <w:rFonts w:hint="eastAsia" w:cs="宋体"/>
          <w:color w:val="000000" w:themeColor="text1"/>
          <w:sz w:val="28"/>
          <w:szCs w:val="28"/>
          <w:shd w:val="clear" w:color="auto" w:fill="FFFFFF"/>
          <w14:textFill>
            <w14:solidFill>
              <w14:schemeClr w14:val="tx1"/>
            </w14:solidFill>
          </w14:textFill>
        </w:rPr>
        <w:t>实施要求</w:t>
      </w:r>
    </w:p>
    <w:p>
      <w:pPr>
        <w:pStyle w:val="5"/>
        <w:shd w:val="clear" w:color="auto" w:fill="FFFFFF"/>
        <w:spacing w:beforeAutospacing="0" w:afterAutospacing="0"/>
        <w:ind w:left="0" w:leftChars="0" w:firstLine="560" w:firstLineChars="0"/>
        <w:jc w:val="both"/>
        <w:rPr>
          <w:color w:val="auto"/>
        </w:rPr>
      </w:pPr>
      <w:r>
        <w:rPr>
          <w:rFonts w:hint="eastAsia" w:cs="宋体"/>
          <w:color w:val="000000" w:themeColor="text1"/>
          <w:sz w:val="28"/>
          <w:szCs w:val="28"/>
          <w:shd w:val="clear" w:color="auto" w:fill="FFFFFF"/>
          <w14:textFill>
            <w14:solidFill>
              <w14:schemeClr w14:val="tx1"/>
            </w14:solidFill>
          </w14:textFill>
        </w:rPr>
        <w:t>在标准的实施过程中，首先，需要明确青少年户外营地机构、相关政府部门、行业协会等各实施主体的责任；其次，需要制定详细的实施计划和时间表，确保各项工作的有序推进；</w:t>
      </w:r>
      <w:r>
        <w:rPr>
          <w:rFonts w:hint="eastAsia" w:cs="宋体"/>
          <w:color w:val="000000" w:themeColor="text1"/>
          <w:sz w:val="28"/>
          <w:szCs w:val="28"/>
          <w:shd w:val="clear" w:color="auto" w:fill="FFFFFF"/>
          <w:lang w:val="en-US" w:eastAsia="zh-CN"/>
          <w14:textFill>
            <w14:solidFill>
              <w14:schemeClr w14:val="tx1"/>
            </w14:solidFill>
          </w14:textFill>
        </w:rPr>
        <w:t>再次</w:t>
      </w:r>
      <w:r>
        <w:rPr>
          <w:rFonts w:hint="eastAsia" w:cs="宋体"/>
          <w:color w:val="000000" w:themeColor="text1"/>
          <w:sz w:val="28"/>
          <w:szCs w:val="28"/>
          <w:shd w:val="clear" w:color="auto" w:fill="FFFFFF"/>
          <w14:textFill>
            <w14:solidFill>
              <w14:schemeClr w14:val="tx1"/>
            </w14:solidFill>
          </w14:textFill>
        </w:rPr>
        <w:t>，需要建立有效的监督机制，确保标准的执行效果；最后，需要定期评估，及时发现问题并进行修订。</w:t>
      </w:r>
    </w:p>
    <w:p>
      <w:pPr>
        <w:pStyle w:val="5"/>
        <w:numPr>
          <w:numId w:val="0"/>
        </w:numPr>
        <w:ind w:firstLine="560" w:firstLineChars="200"/>
        <w:rPr>
          <w:color w:val="auto"/>
        </w:rPr>
      </w:pPr>
      <w:r>
        <w:rPr>
          <w:rFonts w:hint="eastAsia"/>
          <w:color w:val="auto"/>
          <w:lang w:val="en-US" w:eastAsia="zh-CN"/>
        </w:rPr>
        <w:t>2.</w:t>
      </w:r>
      <w:r>
        <w:rPr>
          <w:rFonts w:hint="eastAsia"/>
          <w:color w:val="auto"/>
        </w:rPr>
        <w:t>组织措施</w:t>
      </w:r>
    </w:p>
    <w:p>
      <w:pPr>
        <w:pStyle w:val="5"/>
        <w:ind w:left="0" w:leftChars="0" w:firstLine="560" w:firstLineChars="200"/>
        <w:rPr>
          <w:color w:val="auto"/>
        </w:rPr>
      </w:pPr>
      <w:r>
        <w:rPr>
          <w:rFonts w:hint="eastAsia"/>
          <w:color w:val="auto"/>
        </w:rPr>
        <w:t>本标准为针对青少年户外运动技能进行评定的标准，在组织措施上建议在中国登山协会、中国体育科学学会的组织协调下，以标准化工作组成员为主，成立宣贯小组，宣贯实施，以使各从事青少年户外运动的机构、地方监管部门了解、使用标准。</w:t>
      </w:r>
    </w:p>
    <w:p>
      <w:pPr>
        <w:pStyle w:val="5"/>
        <w:numPr>
          <w:numId w:val="0"/>
        </w:numPr>
        <w:ind w:left="560" w:leftChars="0"/>
        <w:rPr>
          <w:color w:val="auto"/>
        </w:rPr>
      </w:pPr>
      <w:r>
        <w:rPr>
          <w:rFonts w:hint="eastAsia"/>
          <w:color w:val="auto"/>
          <w:lang w:val="en-US" w:eastAsia="zh-CN"/>
        </w:rPr>
        <w:t>3.</w:t>
      </w:r>
      <w:r>
        <w:rPr>
          <w:rFonts w:hint="eastAsia"/>
          <w:color w:val="auto"/>
        </w:rPr>
        <w:t>技术措施</w:t>
      </w:r>
    </w:p>
    <w:p>
      <w:pPr>
        <w:pStyle w:val="5"/>
        <w:ind w:left="0" w:leftChars="0" w:firstLine="560" w:firstLineChars="200"/>
        <w:rPr>
          <w:color w:val="auto"/>
        </w:rPr>
      </w:pPr>
      <w:r>
        <w:rPr>
          <w:rFonts w:hint="eastAsia"/>
          <w:color w:val="auto"/>
        </w:rPr>
        <w:t>组织编写标准的宣贯材料，积极开展标准的宣贯培训。在标准实施过程中，及时向中国登山协会、中国体育科学学会反馈标准的实施效果，使用中有何问题或建议，通过信件或电子邮件及时反馈给起草单位，为标准的修订提供基础，从而规范我国从事青少年户外运动的机构和行业。</w:t>
      </w:r>
    </w:p>
    <w:p>
      <w:pPr>
        <w:pStyle w:val="5"/>
        <w:numPr>
          <w:numId w:val="0"/>
        </w:numPr>
        <w:ind w:left="560" w:leftChars="0"/>
        <w:rPr>
          <w:color w:val="auto"/>
        </w:rPr>
      </w:pPr>
      <w:r>
        <w:rPr>
          <w:rFonts w:hint="eastAsia"/>
          <w:color w:val="auto"/>
          <w:lang w:val="en-US" w:eastAsia="zh-CN"/>
        </w:rPr>
        <w:t>4.</w:t>
      </w:r>
      <w:r>
        <w:rPr>
          <w:rFonts w:hint="eastAsia"/>
          <w:color w:val="auto"/>
        </w:rPr>
        <w:t>过渡办法</w:t>
      </w:r>
    </w:p>
    <w:p>
      <w:pPr>
        <w:pStyle w:val="5"/>
        <w:ind w:left="0" w:leftChars="0" w:firstLine="638" w:firstLineChars="228"/>
        <w:rPr>
          <w:color w:val="auto"/>
        </w:rPr>
      </w:pPr>
      <w:r>
        <w:rPr>
          <w:rFonts w:hint="eastAsia"/>
          <w:color w:val="auto"/>
        </w:rPr>
        <w:t>前期可继续通过地方协会，户外机构等进行标准的测试评定工作，发现问题，修订标准，待内容、流程趋向成熟后，再向社会上广泛推出。</w:t>
      </w:r>
    </w:p>
    <w:p>
      <w:pPr>
        <w:pStyle w:val="5"/>
        <w:numPr>
          <w:ilvl w:val="0"/>
          <w:numId w:val="1"/>
        </w:numPr>
        <w:shd w:val="clear" w:color="auto" w:fill="FFFFFF"/>
        <w:rPr>
          <w:rFonts w:hint="eastAsia"/>
          <w:b/>
          <w:bCs/>
          <w:color w:val="auto"/>
        </w:rPr>
      </w:pPr>
      <w:bookmarkStart w:id="3" w:name="_GoBack"/>
      <w:r>
        <w:rPr>
          <w:rFonts w:hint="eastAsia"/>
          <w:b/>
          <w:bCs/>
          <w:color w:val="auto"/>
        </w:rPr>
        <w:t>其他应当予以说明的事项</w:t>
      </w:r>
    </w:p>
    <w:bookmarkEnd w:id="3"/>
    <w:p>
      <w:pPr>
        <w:pStyle w:val="5"/>
        <w:rPr>
          <w:rFonts w:hint="eastAsia" w:eastAsiaTheme="minorEastAsia"/>
          <w:color w:val="auto"/>
          <w:lang w:eastAsia="zh-CN"/>
        </w:rPr>
      </w:pPr>
      <w:r>
        <w:rPr>
          <w:rFonts w:hint="eastAsia"/>
          <w:color w:val="auto"/>
        </w:rPr>
        <w:t>无</w:t>
      </w:r>
      <w:r>
        <w:rPr>
          <w:rFonts w:hint="eastAsia"/>
          <w:color w:val="auto"/>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0029052"/>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585979"/>
    <w:multiLevelType w:val="singleLevel"/>
    <w:tmpl w:val="A3585979"/>
    <w:lvl w:ilvl="0" w:tentative="0">
      <w:start w:val="1"/>
      <w:numFmt w:val="chineseCounting"/>
      <w:suff w:val="nothing"/>
      <w:lvlText w:val="（%1）"/>
      <w:lvlJc w:val="left"/>
      <w:pPr>
        <w:ind w:left="0" w:firstLine="420"/>
      </w:pPr>
      <w:rPr>
        <w:rFonts w:hint="eastAsia"/>
      </w:rPr>
    </w:lvl>
  </w:abstractNum>
  <w:abstractNum w:abstractNumId="1">
    <w:nsid w:val="C9E2D14E"/>
    <w:multiLevelType w:val="singleLevel"/>
    <w:tmpl w:val="C9E2D14E"/>
    <w:lvl w:ilvl="0" w:tentative="0">
      <w:start w:val="1"/>
      <w:numFmt w:val="chineseCounting"/>
      <w:suff w:val="nothing"/>
      <w:lvlText w:val="%1、"/>
      <w:lvlJc w:val="left"/>
      <w:pPr>
        <w:ind w:left="0" w:firstLine="420"/>
      </w:pPr>
      <w:rPr>
        <w:rFonts w:hint="eastAsia"/>
        <w:lang w:val="en-US"/>
      </w:rPr>
    </w:lvl>
  </w:abstractNum>
  <w:abstractNum w:abstractNumId="2">
    <w:nsid w:val="D438A424"/>
    <w:multiLevelType w:val="singleLevel"/>
    <w:tmpl w:val="D438A424"/>
    <w:lvl w:ilvl="0" w:tentative="0">
      <w:start w:val="1"/>
      <w:numFmt w:val="chineseCounting"/>
      <w:suff w:val="nothing"/>
      <w:lvlText w:val="（%1）"/>
      <w:lvlJc w:val="left"/>
      <w:pPr>
        <w:ind w:left="0" w:firstLine="420"/>
      </w:pPr>
      <w:rPr>
        <w:rFonts w:hint="eastAsia"/>
      </w:rPr>
    </w:lvl>
  </w:abstractNum>
  <w:abstractNum w:abstractNumId="3">
    <w:nsid w:val="D602EC6B"/>
    <w:multiLevelType w:val="singleLevel"/>
    <w:tmpl w:val="D602EC6B"/>
    <w:lvl w:ilvl="0" w:tentative="0">
      <w:start w:val="1"/>
      <w:numFmt w:val="decimal"/>
      <w:suff w:val="nothing"/>
      <w:lvlText w:val="%1."/>
      <w:lvlJc w:val="left"/>
      <w:pPr>
        <w:ind w:left="0" w:firstLine="0"/>
      </w:pPr>
      <w:rPr>
        <w:rFonts w:hint="eastAsia"/>
      </w:rPr>
    </w:lvl>
  </w:abstractNum>
  <w:abstractNum w:abstractNumId="4">
    <w:nsid w:val="3E0F7FB8"/>
    <w:multiLevelType w:val="multilevel"/>
    <w:tmpl w:val="3E0F7FB8"/>
    <w:lvl w:ilvl="0" w:tentative="0">
      <w:start w:val="1"/>
      <w:numFmt w:val="decimal"/>
      <w:suff w:val="nothing"/>
      <w:lvlText w:val="%1."/>
      <w:lvlJc w:val="left"/>
      <w:pPr>
        <w:ind w:left="1000" w:hanging="440"/>
      </w:pPr>
      <w:rPr>
        <w:rFonts w:hint="eastAsia"/>
      </w:r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5">
    <w:nsid w:val="6D5524F7"/>
    <w:multiLevelType w:val="multilevel"/>
    <w:tmpl w:val="6D5524F7"/>
    <w:lvl w:ilvl="0" w:tentative="0">
      <w:start w:val="1"/>
      <w:numFmt w:val="decimal"/>
      <w:suff w:val="nothing"/>
      <w:lvlText w:val="%1."/>
      <w:lvlJc w:val="left"/>
      <w:pPr>
        <w:ind w:left="1000" w:hanging="440"/>
      </w:pPr>
      <w:rPr>
        <w:rFonts w:hint="eastAsia"/>
      </w:r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hM2U5MWY0NjBmZmVjMWMwZjRiM2RlYTFhYWY0MDMifQ=="/>
  </w:docVars>
  <w:rsids>
    <w:rsidRoot w:val="00B01537"/>
    <w:rsid w:val="00002A3B"/>
    <w:rsid w:val="000103DA"/>
    <w:rsid w:val="00011B8C"/>
    <w:rsid w:val="00014410"/>
    <w:rsid w:val="0001574D"/>
    <w:rsid w:val="0002770A"/>
    <w:rsid w:val="00027744"/>
    <w:rsid w:val="00035080"/>
    <w:rsid w:val="000353C1"/>
    <w:rsid w:val="00036A8D"/>
    <w:rsid w:val="00037092"/>
    <w:rsid w:val="00037602"/>
    <w:rsid w:val="0004214B"/>
    <w:rsid w:val="000453F4"/>
    <w:rsid w:val="0004598A"/>
    <w:rsid w:val="00050770"/>
    <w:rsid w:val="000611DE"/>
    <w:rsid w:val="000635DB"/>
    <w:rsid w:val="000649F4"/>
    <w:rsid w:val="00066ED4"/>
    <w:rsid w:val="00070BDE"/>
    <w:rsid w:val="00071FF0"/>
    <w:rsid w:val="00076358"/>
    <w:rsid w:val="00077519"/>
    <w:rsid w:val="00081E5C"/>
    <w:rsid w:val="00083C52"/>
    <w:rsid w:val="00090F57"/>
    <w:rsid w:val="00091507"/>
    <w:rsid w:val="00094263"/>
    <w:rsid w:val="00096641"/>
    <w:rsid w:val="000A58A1"/>
    <w:rsid w:val="000B3497"/>
    <w:rsid w:val="000B77EF"/>
    <w:rsid w:val="000C0F8C"/>
    <w:rsid w:val="000C3735"/>
    <w:rsid w:val="000C54FC"/>
    <w:rsid w:val="000C5551"/>
    <w:rsid w:val="000D4F75"/>
    <w:rsid w:val="000D59B8"/>
    <w:rsid w:val="000D6082"/>
    <w:rsid w:val="000E0884"/>
    <w:rsid w:val="000E0B82"/>
    <w:rsid w:val="000E1E3C"/>
    <w:rsid w:val="000E200B"/>
    <w:rsid w:val="000F6E2B"/>
    <w:rsid w:val="001006D7"/>
    <w:rsid w:val="0010773A"/>
    <w:rsid w:val="00112BC0"/>
    <w:rsid w:val="0011368D"/>
    <w:rsid w:val="001159A0"/>
    <w:rsid w:val="00123DFB"/>
    <w:rsid w:val="00123FD8"/>
    <w:rsid w:val="0012754D"/>
    <w:rsid w:val="00134A0A"/>
    <w:rsid w:val="00134E01"/>
    <w:rsid w:val="00142DAF"/>
    <w:rsid w:val="00144348"/>
    <w:rsid w:val="00147F3A"/>
    <w:rsid w:val="00150F1B"/>
    <w:rsid w:val="00154B7C"/>
    <w:rsid w:val="0015584B"/>
    <w:rsid w:val="001600C1"/>
    <w:rsid w:val="00160D0F"/>
    <w:rsid w:val="0016473E"/>
    <w:rsid w:val="00164854"/>
    <w:rsid w:val="00171A82"/>
    <w:rsid w:val="001728B4"/>
    <w:rsid w:val="00173F0B"/>
    <w:rsid w:val="001750C8"/>
    <w:rsid w:val="00186B04"/>
    <w:rsid w:val="00192722"/>
    <w:rsid w:val="00197096"/>
    <w:rsid w:val="001A3916"/>
    <w:rsid w:val="001A6D1B"/>
    <w:rsid w:val="001B1D8C"/>
    <w:rsid w:val="001B3860"/>
    <w:rsid w:val="001B46DB"/>
    <w:rsid w:val="001B4A6C"/>
    <w:rsid w:val="001B5C28"/>
    <w:rsid w:val="001B6101"/>
    <w:rsid w:val="001B7DEC"/>
    <w:rsid w:val="001C1D4E"/>
    <w:rsid w:val="001C318C"/>
    <w:rsid w:val="001C4E40"/>
    <w:rsid w:val="001C4FC6"/>
    <w:rsid w:val="001C6AF8"/>
    <w:rsid w:val="001D44B7"/>
    <w:rsid w:val="001D4ED6"/>
    <w:rsid w:val="001E3495"/>
    <w:rsid w:val="001E3AD4"/>
    <w:rsid w:val="001E495D"/>
    <w:rsid w:val="001E5429"/>
    <w:rsid w:val="001E5C4D"/>
    <w:rsid w:val="001E6696"/>
    <w:rsid w:val="001E6B71"/>
    <w:rsid w:val="001E7D0B"/>
    <w:rsid w:val="001F2C70"/>
    <w:rsid w:val="001F789F"/>
    <w:rsid w:val="0020271E"/>
    <w:rsid w:val="00203B08"/>
    <w:rsid w:val="0020496F"/>
    <w:rsid w:val="002151D8"/>
    <w:rsid w:val="00217613"/>
    <w:rsid w:val="0022205E"/>
    <w:rsid w:val="00222806"/>
    <w:rsid w:val="002277C2"/>
    <w:rsid w:val="00233447"/>
    <w:rsid w:val="002347B8"/>
    <w:rsid w:val="00240E33"/>
    <w:rsid w:val="00240E87"/>
    <w:rsid w:val="0024400C"/>
    <w:rsid w:val="002458E9"/>
    <w:rsid w:val="00250260"/>
    <w:rsid w:val="00250348"/>
    <w:rsid w:val="00253D3C"/>
    <w:rsid w:val="002557DF"/>
    <w:rsid w:val="002636C9"/>
    <w:rsid w:val="00267D05"/>
    <w:rsid w:val="00271FAF"/>
    <w:rsid w:val="002759E6"/>
    <w:rsid w:val="00276FA4"/>
    <w:rsid w:val="00277D3D"/>
    <w:rsid w:val="002806F8"/>
    <w:rsid w:val="00281804"/>
    <w:rsid w:val="00283CAD"/>
    <w:rsid w:val="00283F84"/>
    <w:rsid w:val="00285CD4"/>
    <w:rsid w:val="00291872"/>
    <w:rsid w:val="002A1674"/>
    <w:rsid w:val="002A4590"/>
    <w:rsid w:val="002A52CE"/>
    <w:rsid w:val="002A71BE"/>
    <w:rsid w:val="002C098D"/>
    <w:rsid w:val="002C6426"/>
    <w:rsid w:val="002D0DC0"/>
    <w:rsid w:val="002D1FB5"/>
    <w:rsid w:val="002D317F"/>
    <w:rsid w:val="002D45EE"/>
    <w:rsid w:val="002E28AD"/>
    <w:rsid w:val="002E48BB"/>
    <w:rsid w:val="002E5984"/>
    <w:rsid w:val="002F0FCB"/>
    <w:rsid w:val="002F1FB8"/>
    <w:rsid w:val="002F3D69"/>
    <w:rsid w:val="002F4F16"/>
    <w:rsid w:val="003001C4"/>
    <w:rsid w:val="0030073E"/>
    <w:rsid w:val="00301FC3"/>
    <w:rsid w:val="00304F80"/>
    <w:rsid w:val="00310A17"/>
    <w:rsid w:val="00310A82"/>
    <w:rsid w:val="00310C3B"/>
    <w:rsid w:val="003168FA"/>
    <w:rsid w:val="00316A6E"/>
    <w:rsid w:val="0032100F"/>
    <w:rsid w:val="00324070"/>
    <w:rsid w:val="00325488"/>
    <w:rsid w:val="0033003F"/>
    <w:rsid w:val="00332F5C"/>
    <w:rsid w:val="00334D4C"/>
    <w:rsid w:val="00341479"/>
    <w:rsid w:val="00341C96"/>
    <w:rsid w:val="00344890"/>
    <w:rsid w:val="003464AF"/>
    <w:rsid w:val="00347150"/>
    <w:rsid w:val="00361F4D"/>
    <w:rsid w:val="00364BEC"/>
    <w:rsid w:val="003678C6"/>
    <w:rsid w:val="00367E73"/>
    <w:rsid w:val="00371A09"/>
    <w:rsid w:val="00371F56"/>
    <w:rsid w:val="00372C00"/>
    <w:rsid w:val="00375C0F"/>
    <w:rsid w:val="003762D6"/>
    <w:rsid w:val="00377C5F"/>
    <w:rsid w:val="00385BC6"/>
    <w:rsid w:val="00390BE8"/>
    <w:rsid w:val="003912A4"/>
    <w:rsid w:val="0039214F"/>
    <w:rsid w:val="00392957"/>
    <w:rsid w:val="00393D10"/>
    <w:rsid w:val="00394E2D"/>
    <w:rsid w:val="003A10C6"/>
    <w:rsid w:val="003A214D"/>
    <w:rsid w:val="003A4850"/>
    <w:rsid w:val="003A4EAE"/>
    <w:rsid w:val="003B0271"/>
    <w:rsid w:val="003B1505"/>
    <w:rsid w:val="003C0C5C"/>
    <w:rsid w:val="003C4673"/>
    <w:rsid w:val="003C5A5A"/>
    <w:rsid w:val="003C7A5C"/>
    <w:rsid w:val="003D3090"/>
    <w:rsid w:val="003D3656"/>
    <w:rsid w:val="003D5B28"/>
    <w:rsid w:val="003D601F"/>
    <w:rsid w:val="003D7AD5"/>
    <w:rsid w:val="003E1415"/>
    <w:rsid w:val="003E1FCD"/>
    <w:rsid w:val="003E68BC"/>
    <w:rsid w:val="003F05A7"/>
    <w:rsid w:val="003F1543"/>
    <w:rsid w:val="003F20D8"/>
    <w:rsid w:val="003F3084"/>
    <w:rsid w:val="003F3E88"/>
    <w:rsid w:val="00401139"/>
    <w:rsid w:val="00403989"/>
    <w:rsid w:val="00404452"/>
    <w:rsid w:val="0040458B"/>
    <w:rsid w:val="0040795B"/>
    <w:rsid w:val="00407E88"/>
    <w:rsid w:val="00411C0F"/>
    <w:rsid w:val="0041274C"/>
    <w:rsid w:val="004171EF"/>
    <w:rsid w:val="0042088A"/>
    <w:rsid w:val="00422645"/>
    <w:rsid w:val="004279FA"/>
    <w:rsid w:val="00430475"/>
    <w:rsid w:val="00433D35"/>
    <w:rsid w:val="004340B9"/>
    <w:rsid w:val="004373DF"/>
    <w:rsid w:val="004424A0"/>
    <w:rsid w:val="004478DE"/>
    <w:rsid w:val="004536C0"/>
    <w:rsid w:val="00457FCA"/>
    <w:rsid w:val="0046159D"/>
    <w:rsid w:val="004651F1"/>
    <w:rsid w:val="0047465B"/>
    <w:rsid w:val="00475869"/>
    <w:rsid w:val="00477440"/>
    <w:rsid w:val="00480E37"/>
    <w:rsid w:val="004838C5"/>
    <w:rsid w:val="0048409A"/>
    <w:rsid w:val="0048470E"/>
    <w:rsid w:val="00485DCC"/>
    <w:rsid w:val="00486BC7"/>
    <w:rsid w:val="00493E80"/>
    <w:rsid w:val="00497826"/>
    <w:rsid w:val="0049794C"/>
    <w:rsid w:val="004A0297"/>
    <w:rsid w:val="004A390B"/>
    <w:rsid w:val="004A5E4C"/>
    <w:rsid w:val="004A770D"/>
    <w:rsid w:val="004B2869"/>
    <w:rsid w:val="004B2E42"/>
    <w:rsid w:val="004B5EF3"/>
    <w:rsid w:val="004B721F"/>
    <w:rsid w:val="004B7EB9"/>
    <w:rsid w:val="004C0243"/>
    <w:rsid w:val="004C124A"/>
    <w:rsid w:val="004C301D"/>
    <w:rsid w:val="004C4CD2"/>
    <w:rsid w:val="004C59DF"/>
    <w:rsid w:val="004C5A61"/>
    <w:rsid w:val="004C6546"/>
    <w:rsid w:val="004C72E9"/>
    <w:rsid w:val="004D1663"/>
    <w:rsid w:val="004D24C2"/>
    <w:rsid w:val="004D7522"/>
    <w:rsid w:val="004D75A0"/>
    <w:rsid w:val="004E0F50"/>
    <w:rsid w:val="004E5106"/>
    <w:rsid w:val="004E60BC"/>
    <w:rsid w:val="004E6F00"/>
    <w:rsid w:val="004F00AC"/>
    <w:rsid w:val="004F10DF"/>
    <w:rsid w:val="004F1D75"/>
    <w:rsid w:val="004F1EDE"/>
    <w:rsid w:val="004F3021"/>
    <w:rsid w:val="004F68F4"/>
    <w:rsid w:val="00500150"/>
    <w:rsid w:val="005004FC"/>
    <w:rsid w:val="00507D3E"/>
    <w:rsid w:val="00510B12"/>
    <w:rsid w:val="00511824"/>
    <w:rsid w:val="005177B8"/>
    <w:rsid w:val="0052520B"/>
    <w:rsid w:val="0052766F"/>
    <w:rsid w:val="0053034C"/>
    <w:rsid w:val="00530D29"/>
    <w:rsid w:val="00534F5D"/>
    <w:rsid w:val="00535E1D"/>
    <w:rsid w:val="00536D8A"/>
    <w:rsid w:val="0053779C"/>
    <w:rsid w:val="00537F83"/>
    <w:rsid w:val="0054350D"/>
    <w:rsid w:val="00544296"/>
    <w:rsid w:val="005449E6"/>
    <w:rsid w:val="00547D05"/>
    <w:rsid w:val="00547D0C"/>
    <w:rsid w:val="00550C04"/>
    <w:rsid w:val="005533B7"/>
    <w:rsid w:val="0055560C"/>
    <w:rsid w:val="005558CC"/>
    <w:rsid w:val="00557336"/>
    <w:rsid w:val="005663C7"/>
    <w:rsid w:val="00570EEA"/>
    <w:rsid w:val="00574A97"/>
    <w:rsid w:val="0057518B"/>
    <w:rsid w:val="00575302"/>
    <w:rsid w:val="005774CF"/>
    <w:rsid w:val="00577E9B"/>
    <w:rsid w:val="0058047F"/>
    <w:rsid w:val="005826E0"/>
    <w:rsid w:val="00582A65"/>
    <w:rsid w:val="00584E39"/>
    <w:rsid w:val="005871D5"/>
    <w:rsid w:val="005876EF"/>
    <w:rsid w:val="00592B05"/>
    <w:rsid w:val="005948B3"/>
    <w:rsid w:val="00597DA7"/>
    <w:rsid w:val="005A3C6C"/>
    <w:rsid w:val="005A46F8"/>
    <w:rsid w:val="005A538F"/>
    <w:rsid w:val="005A72E5"/>
    <w:rsid w:val="005A7B78"/>
    <w:rsid w:val="005B15F9"/>
    <w:rsid w:val="005B1AA9"/>
    <w:rsid w:val="005B22EA"/>
    <w:rsid w:val="005C154E"/>
    <w:rsid w:val="005C1D25"/>
    <w:rsid w:val="005C4B87"/>
    <w:rsid w:val="005D1AD9"/>
    <w:rsid w:val="005D6606"/>
    <w:rsid w:val="005D6E9A"/>
    <w:rsid w:val="005E16FC"/>
    <w:rsid w:val="005E757A"/>
    <w:rsid w:val="005E75AF"/>
    <w:rsid w:val="005F799C"/>
    <w:rsid w:val="00606EBB"/>
    <w:rsid w:val="006164D7"/>
    <w:rsid w:val="00616CF1"/>
    <w:rsid w:val="00617FEA"/>
    <w:rsid w:val="006317CC"/>
    <w:rsid w:val="006401DB"/>
    <w:rsid w:val="00641333"/>
    <w:rsid w:val="00642902"/>
    <w:rsid w:val="00642ECE"/>
    <w:rsid w:val="006433F5"/>
    <w:rsid w:val="00643FCB"/>
    <w:rsid w:val="006546B3"/>
    <w:rsid w:val="00655B31"/>
    <w:rsid w:val="006565B2"/>
    <w:rsid w:val="00657C24"/>
    <w:rsid w:val="0066058C"/>
    <w:rsid w:val="0066089D"/>
    <w:rsid w:val="00660CF4"/>
    <w:rsid w:val="006611DE"/>
    <w:rsid w:val="0066278F"/>
    <w:rsid w:val="00663F48"/>
    <w:rsid w:val="00664123"/>
    <w:rsid w:val="006641FA"/>
    <w:rsid w:val="0066565B"/>
    <w:rsid w:val="00665E21"/>
    <w:rsid w:val="00670A4C"/>
    <w:rsid w:val="00673AA4"/>
    <w:rsid w:val="00673D18"/>
    <w:rsid w:val="00673F80"/>
    <w:rsid w:val="006763F4"/>
    <w:rsid w:val="00676E0F"/>
    <w:rsid w:val="00676E29"/>
    <w:rsid w:val="00677EE9"/>
    <w:rsid w:val="00681C3F"/>
    <w:rsid w:val="00681CCD"/>
    <w:rsid w:val="00682743"/>
    <w:rsid w:val="0068329B"/>
    <w:rsid w:val="00685F16"/>
    <w:rsid w:val="006860A7"/>
    <w:rsid w:val="0069088F"/>
    <w:rsid w:val="00692752"/>
    <w:rsid w:val="00692996"/>
    <w:rsid w:val="006940FF"/>
    <w:rsid w:val="00695A3E"/>
    <w:rsid w:val="00696B93"/>
    <w:rsid w:val="006A2BA5"/>
    <w:rsid w:val="006A3DA6"/>
    <w:rsid w:val="006A7FAE"/>
    <w:rsid w:val="006B0D22"/>
    <w:rsid w:val="006B7E42"/>
    <w:rsid w:val="006C4C5A"/>
    <w:rsid w:val="006C4F71"/>
    <w:rsid w:val="006D525E"/>
    <w:rsid w:val="006E2A94"/>
    <w:rsid w:val="006E554F"/>
    <w:rsid w:val="006E5738"/>
    <w:rsid w:val="006F791A"/>
    <w:rsid w:val="006F7BD7"/>
    <w:rsid w:val="00721351"/>
    <w:rsid w:val="0072440B"/>
    <w:rsid w:val="00726659"/>
    <w:rsid w:val="00726AC7"/>
    <w:rsid w:val="0072793F"/>
    <w:rsid w:val="007351A8"/>
    <w:rsid w:val="007376CC"/>
    <w:rsid w:val="00740768"/>
    <w:rsid w:val="007407F8"/>
    <w:rsid w:val="00740B16"/>
    <w:rsid w:val="00743274"/>
    <w:rsid w:val="00744045"/>
    <w:rsid w:val="00746B4D"/>
    <w:rsid w:val="00753079"/>
    <w:rsid w:val="007603B1"/>
    <w:rsid w:val="00762A73"/>
    <w:rsid w:val="007676B4"/>
    <w:rsid w:val="00772A92"/>
    <w:rsid w:val="00772DE9"/>
    <w:rsid w:val="00773857"/>
    <w:rsid w:val="007744F0"/>
    <w:rsid w:val="007746F3"/>
    <w:rsid w:val="0078060E"/>
    <w:rsid w:val="00780F70"/>
    <w:rsid w:val="00781880"/>
    <w:rsid w:val="00787FE3"/>
    <w:rsid w:val="00790BD0"/>
    <w:rsid w:val="007A0A8C"/>
    <w:rsid w:val="007A0F26"/>
    <w:rsid w:val="007A1E30"/>
    <w:rsid w:val="007A3DD2"/>
    <w:rsid w:val="007A4B81"/>
    <w:rsid w:val="007A5FA5"/>
    <w:rsid w:val="007A68A7"/>
    <w:rsid w:val="007A76DA"/>
    <w:rsid w:val="007B1A99"/>
    <w:rsid w:val="007B3B35"/>
    <w:rsid w:val="007C0FAF"/>
    <w:rsid w:val="007C2426"/>
    <w:rsid w:val="007C70CF"/>
    <w:rsid w:val="007D05D7"/>
    <w:rsid w:val="007D5953"/>
    <w:rsid w:val="007D6D46"/>
    <w:rsid w:val="007E17E4"/>
    <w:rsid w:val="007E670E"/>
    <w:rsid w:val="007F4B96"/>
    <w:rsid w:val="007F711F"/>
    <w:rsid w:val="00801F2E"/>
    <w:rsid w:val="00807B75"/>
    <w:rsid w:val="00823DB3"/>
    <w:rsid w:val="00826964"/>
    <w:rsid w:val="008333B0"/>
    <w:rsid w:val="0083567D"/>
    <w:rsid w:val="008369C0"/>
    <w:rsid w:val="00846517"/>
    <w:rsid w:val="00854E5F"/>
    <w:rsid w:val="0086077E"/>
    <w:rsid w:val="008615EE"/>
    <w:rsid w:val="00870CA2"/>
    <w:rsid w:val="00872DC0"/>
    <w:rsid w:val="00874767"/>
    <w:rsid w:val="00880169"/>
    <w:rsid w:val="00881247"/>
    <w:rsid w:val="008847ED"/>
    <w:rsid w:val="00884D7F"/>
    <w:rsid w:val="00892127"/>
    <w:rsid w:val="0089272C"/>
    <w:rsid w:val="00894BB7"/>
    <w:rsid w:val="00894D31"/>
    <w:rsid w:val="008A0650"/>
    <w:rsid w:val="008A0BAC"/>
    <w:rsid w:val="008B0D33"/>
    <w:rsid w:val="008B272C"/>
    <w:rsid w:val="008B4210"/>
    <w:rsid w:val="008C44F4"/>
    <w:rsid w:val="008D0ADE"/>
    <w:rsid w:val="008D19BC"/>
    <w:rsid w:val="008D37F0"/>
    <w:rsid w:val="008D68C8"/>
    <w:rsid w:val="008D7713"/>
    <w:rsid w:val="008E0A0C"/>
    <w:rsid w:val="008E1B41"/>
    <w:rsid w:val="008E2662"/>
    <w:rsid w:val="008E2E30"/>
    <w:rsid w:val="008E321C"/>
    <w:rsid w:val="008E38E8"/>
    <w:rsid w:val="008F669B"/>
    <w:rsid w:val="008F76DE"/>
    <w:rsid w:val="008F7902"/>
    <w:rsid w:val="0090110F"/>
    <w:rsid w:val="0091039D"/>
    <w:rsid w:val="00922CED"/>
    <w:rsid w:val="0092318E"/>
    <w:rsid w:val="00923CBA"/>
    <w:rsid w:val="0093681C"/>
    <w:rsid w:val="00944EF1"/>
    <w:rsid w:val="009501F8"/>
    <w:rsid w:val="00950CCC"/>
    <w:rsid w:val="009566D1"/>
    <w:rsid w:val="00961384"/>
    <w:rsid w:val="00964276"/>
    <w:rsid w:val="00966A86"/>
    <w:rsid w:val="00966C1C"/>
    <w:rsid w:val="009702CC"/>
    <w:rsid w:val="00972267"/>
    <w:rsid w:val="00972B49"/>
    <w:rsid w:val="0097693F"/>
    <w:rsid w:val="0098099E"/>
    <w:rsid w:val="00981216"/>
    <w:rsid w:val="009812EF"/>
    <w:rsid w:val="009838D1"/>
    <w:rsid w:val="00991DBE"/>
    <w:rsid w:val="00992C91"/>
    <w:rsid w:val="00994DDA"/>
    <w:rsid w:val="0099782D"/>
    <w:rsid w:val="009A14F0"/>
    <w:rsid w:val="009A4E30"/>
    <w:rsid w:val="009A5CC2"/>
    <w:rsid w:val="009A6280"/>
    <w:rsid w:val="009B6898"/>
    <w:rsid w:val="009C36CF"/>
    <w:rsid w:val="009C40E0"/>
    <w:rsid w:val="009C7B29"/>
    <w:rsid w:val="009D18F1"/>
    <w:rsid w:val="009D3F16"/>
    <w:rsid w:val="009D485D"/>
    <w:rsid w:val="009D5205"/>
    <w:rsid w:val="009D634F"/>
    <w:rsid w:val="009D73A3"/>
    <w:rsid w:val="009E1364"/>
    <w:rsid w:val="009E391B"/>
    <w:rsid w:val="009E3CD5"/>
    <w:rsid w:val="009E4046"/>
    <w:rsid w:val="009E4BC1"/>
    <w:rsid w:val="009F6AE2"/>
    <w:rsid w:val="009F7DA6"/>
    <w:rsid w:val="00A03287"/>
    <w:rsid w:val="00A0497E"/>
    <w:rsid w:val="00A12DCF"/>
    <w:rsid w:val="00A15058"/>
    <w:rsid w:val="00A1550C"/>
    <w:rsid w:val="00A21BD4"/>
    <w:rsid w:val="00A22E50"/>
    <w:rsid w:val="00A232A2"/>
    <w:rsid w:val="00A2415C"/>
    <w:rsid w:val="00A24214"/>
    <w:rsid w:val="00A248F3"/>
    <w:rsid w:val="00A26AAD"/>
    <w:rsid w:val="00A35EFC"/>
    <w:rsid w:val="00A428F0"/>
    <w:rsid w:val="00A42E79"/>
    <w:rsid w:val="00A507A0"/>
    <w:rsid w:val="00A519EE"/>
    <w:rsid w:val="00A52338"/>
    <w:rsid w:val="00A55D69"/>
    <w:rsid w:val="00A55E4C"/>
    <w:rsid w:val="00A56E78"/>
    <w:rsid w:val="00A627E3"/>
    <w:rsid w:val="00A63DEC"/>
    <w:rsid w:val="00A67C92"/>
    <w:rsid w:val="00A706DB"/>
    <w:rsid w:val="00A70EAB"/>
    <w:rsid w:val="00A71C4D"/>
    <w:rsid w:val="00A73355"/>
    <w:rsid w:val="00A842D3"/>
    <w:rsid w:val="00A91250"/>
    <w:rsid w:val="00A917BC"/>
    <w:rsid w:val="00A919AA"/>
    <w:rsid w:val="00AA0E54"/>
    <w:rsid w:val="00AA16DC"/>
    <w:rsid w:val="00AA4897"/>
    <w:rsid w:val="00AA5BDE"/>
    <w:rsid w:val="00AA69B1"/>
    <w:rsid w:val="00AB26CE"/>
    <w:rsid w:val="00AB6068"/>
    <w:rsid w:val="00AC0B99"/>
    <w:rsid w:val="00AC15E2"/>
    <w:rsid w:val="00AC1EC4"/>
    <w:rsid w:val="00AC3BBC"/>
    <w:rsid w:val="00AD25EF"/>
    <w:rsid w:val="00AD272A"/>
    <w:rsid w:val="00AE176F"/>
    <w:rsid w:val="00AE21A8"/>
    <w:rsid w:val="00AE53D0"/>
    <w:rsid w:val="00AE5DBE"/>
    <w:rsid w:val="00AE7AAB"/>
    <w:rsid w:val="00AF2B4A"/>
    <w:rsid w:val="00AF3A69"/>
    <w:rsid w:val="00AF6752"/>
    <w:rsid w:val="00AF7E4A"/>
    <w:rsid w:val="00B01537"/>
    <w:rsid w:val="00B031FF"/>
    <w:rsid w:val="00B048A9"/>
    <w:rsid w:val="00B06E4B"/>
    <w:rsid w:val="00B12C33"/>
    <w:rsid w:val="00B22895"/>
    <w:rsid w:val="00B328A7"/>
    <w:rsid w:val="00B33417"/>
    <w:rsid w:val="00B3767B"/>
    <w:rsid w:val="00B41FE2"/>
    <w:rsid w:val="00B4297E"/>
    <w:rsid w:val="00B43E0B"/>
    <w:rsid w:val="00B46CD7"/>
    <w:rsid w:val="00B506AB"/>
    <w:rsid w:val="00B540F2"/>
    <w:rsid w:val="00B55F44"/>
    <w:rsid w:val="00B60932"/>
    <w:rsid w:val="00B654F8"/>
    <w:rsid w:val="00B66007"/>
    <w:rsid w:val="00B66C8F"/>
    <w:rsid w:val="00B7021D"/>
    <w:rsid w:val="00B71526"/>
    <w:rsid w:val="00B72BFF"/>
    <w:rsid w:val="00B74E62"/>
    <w:rsid w:val="00B760E9"/>
    <w:rsid w:val="00B775B6"/>
    <w:rsid w:val="00B81CC6"/>
    <w:rsid w:val="00B82243"/>
    <w:rsid w:val="00B8224E"/>
    <w:rsid w:val="00B82477"/>
    <w:rsid w:val="00B842FD"/>
    <w:rsid w:val="00B8784D"/>
    <w:rsid w:val="00B90F95"/>
    <w:rsid w:val="00B97FA4"/>
    <w:rsid w:val="00BB3C23"/>
    <w:rsid w:val="00BB6936"/>
    <w:rsid w:val="00BB6DA5"/>
    <w:rsid w:val="00BC01D3"/>
    <w:rsid w:val="00BC0CBF"/>
    <w:rsid w:val="00BC0E42"/>
    <w:rsid w:val="00BC3982"/>
    <w:rsid w:val="00BC6E78"/>
    <w:rsid w:val="00BD0AF0"/>
    <w:rsid w:val="00BD1143"/>
    <w:rsid w:val="00BD1666"/>
    <w:rsid w:val="00BD4694"/>
    <w:rsid w:val="00BD47F4"/>
    <w:rsid w:val="00BD48F9"/>
    <w:rsid w:val="00BD5EE6"/>
    <w:rsid w:val="00BE07BA"/>
    <w:rsid w:val="00BE2934"/>
    <w:rsid w:val="00BE3AA4"/>
    <w:rsid w:val="00BE76D0"/>
    <w:rsid w:val="00BE796F"/>
    <w:rsid w:val="00BF10E7"/>
    <w:rsid w:val="00BF10F1"/>
    <w:rsid w:val="00BF2E4C"/>
    <w:rsid w:val="00BF52C0"/>
    <w:rsid w:val="00C0029B"/>
    <w:rsid w:val="00C014B2"/>
    <w:rsid w:val="00C02E9C"/>
    <w:rsid w:val="00C03F8B"/>
    <w:rsid w:val="00C10D88"/>
    <w:rsid w:val="00C112F0"/>
    <w:rsid w:val="00C1451B"/>
    <w:rsid w:val="00C175B2"/>
    <w:rsid w:val="00C20B66"/>
    <w:rsid w:val="00C20F69"/>
    <w:rsid w:val="00C222D6"/>
    <w:rsid w:val="00C2642A"/>
    <w:rsid w:val="00C276D5"/>
    <w:rsid w:val="00C46906"/>
    <w:rsid w:val="00C5083A"/>
    <w:rsid w:val="00C53D09"/>
    <w:rsid w:val="00C54578"/>
    <w:rsid w:val="00C61B39"/>
    <w:rsid w:val="00C626ED"/>
    <w:rsid w:val="00C632D2"/>
    <w:rsid w:val="00C6347B"/>
    <w:rsid w:val="00C653D8"/>
    <w:rsid w:val="00C70FA9"/>
    <w:rsid w:val="00C82990"/>
    <w:rsid w:val="00C84AAA"/>
    <w:rsid w:val="00C90DC8"/>
    <w:rsid w:val="00C90ED5"/>
    <w:rsid w:val="00C953D8"/>
    <w:rsid w:val="00CB0F03"/>
    <w:rsid w:val="00CB2E92"/>
    <w:rsid w:val="00CB767E"/>
    <w:rsid w:val="00CB7CD1"/>
    <w:rsid w:val="00CC003D"/>
    <w:rsid w:val="00CC19D1"/>
    <w:rsid w:val="00CC369D"/>
    <w:rsid w:val="00CC5DAC"/>
    <w:rsid w:val="00CD08D4"/>
    <w:rsid w:val="00CD15A3"/>
    <w:rsid w:val="00CD773D"/>
    <w:rsid w:val="00CD7773"/>
    <w:rsid w:val="00CE64F9"/>
    <w:rsid w:val="00CF681E"/>
    <w:rsid w:val="00CF7FA5"/>
    <w:rsid w:val="00D0174D"/>
    <w:rsid w:val="00D0541B"/>
    <w:rsid w:val="00D05B99"/>
    <w:rsid w:val="00D066C9"/>
    <w:rsid w:val="00D1044E"/>
    <w:rsid w:val="00D1417F"/>
    <w:rsid w:val="00D20045"/>
    <w:rsid w:val="00D20D9F"/>
    <w:rsid w:val="00D270F5"/>
    <w:rsid w:val="00D306E1"/>
    <w:rsid w:val="00D33896"/>
    <w:rsid w:val="00D36298"/>
    <w:rsid w:val="00D3778D"/>
    <w:rsid w:val="00D41470"/>
    <w:rsid w:val="00D45699"/>
    <w:rsid w:val="00D515CF"/>
    <w:rsid w:val="00D54C38"/>
    <w:rsid w:val="00D552EE"/>
    <w:rsid w:val="00D60F3E"/>
    <w:rsid w:val="00D62B70"/>
    <w:rsid w:val="00D75AE1"/>
    <w:rsid w:val="00D85BBC"/>
    <w:rsid w:val="00D9239C"/>
    <w:rsid w:val="00D94EDB"/>
    <w:rsid w:val="00D96557"/>
    <w:rsid w:val="00DA44D6"/>
    <w:rsid w:val="00DA7C3F"/>
    <w:rsid w:val="00DB1984"/>
    <w:rsid w:val="00DB1E29"/>
    <w:rsid w:val="00DB2FC2"/>
    <w:rsid w:val="00DB62DF"/>
    <w:rsid w:val="00DC00DC"/>
    <w:rsid w:val="00DC1D72"/>
    <w:rsid w:val="00DC456C"/>
    <w:rsid w:val="00DC4E2D"/>
    <w:rsid w:val="00DC6CE5"/>
    <w:rsid w:val="00DD0037"/>
    <w:rsid w:val="00DD0A74"/>
    <w:rsid w:val="00DD28C1"/>
    <w:rsid w:val="00DE00D9"/>
    <w:rsid w:val="00DE6413"/>
    <w:rsid w:val="00DE66EB"/>
    <w:rsid w:val="00DF26CD"/>
    <w:rsid w:val="00DF46A9"/>
    <w:rsid w:val="00E00ED2"/>
    <w:rsid w:val="00E01CF1"/>
    <w:rsid w:val="00E07C42"/>
    <w:rsid w:val="00E10415"/>
    <w:rsid w:val="00E11D04"/>
    <w:rsid w:val="00E13153"/>
    <w:rsid w:val="00E21C58"/>
    <w:rsid w:val="00E23252"/>
    <w:rsid w:val="00E242E5"/>
    <w:rsid w:val="00E26A32"/>
    <w:rsid w:val="00E273DB"/>
    <w:rsid w:val="00E3605D"/>
    <w:rsid w:val="00E46C79"/>
    <w:rsid w:val="00E545D5"/>
    <w:rsid w:val="00E55683"/>
    <w:rsid w:val="00E706A6"/>
    <w:rsid w:val="00E71E3F"/>
    <w:rsid w:val="00E72348"/>
    <w:rsid w:val="00E75058"/>
    <w:rsid w:val="00E7673F"/>
    <w:rsid w:val="00E77E8D"/>
    <w:rsid w:val="00E81A88"/>
    <w:rsid w:val="00E81BBA"/>
    <w:rsid w:val="00E82290"/>
    <w:rsid w:val="00E843EF"/>
    <w:rsid w:val="00E85BA2"/>
    <w:rsid w:val="00E86B30"/>
    <w:rsid w:val="00E91924"/>
    <w:rsid w:val="00E92C40"/>
    <w:rsid w:val="00E947EF"/>
    <w:rsid w:val="00E954CC"/>
    <w:rsid w:val="00E96580"/>
    <w:rsid w:val="00E96B62"/>
    <w:rsid w:val="00EA5B48"/>
    <w:rsid w:val="00EB45EB"/>
    <w:rsid w:val="00EB666E"/>
    <w:rsid w:val="00EC0D1E"/>
    <w:rsid w:val="00EC63EA"/>
    <w:rsid w:val="00EC6C05"/>
    <w:rsid w:val="00ED4978"/>
    <w:rsid w:val="00ED4CCD"/>
    <w:rsid w:val="00EE0E93"/>
    <w:rsid w:val="00EE36B9"/>
    <w:rsid w:val="00EF62BF"/>
    <w:rsid w:val="00EF6CF2"/>
    <w:rsid w:val="00F12107"/>
    <w:rsid w:val="00F15BEE"/>
    <w:rsid w:val="00F16792"/>
    <w:rsid w:val="00F16915"/>
    <w:rsid w:val="00F1783D"/>
    <w:rsid w:val="00F21ED4"/>
    <w:rsid w:val="00F25757"/>
    <w:rsid w:val="00F272DA"/>
    <w:rsid w:val="00F35018"/>
    <w:rsid w:val="00F402F5"/>
    <w:rsid w:val="00F43CFE"/>
    <w:rsid w:val="00F511B2"/>
    <w:rsid w:val="00F51C55"/>
    <w:rsid w:val="00F55526"/>
    <w:rsid w:val="00F55EAC"/>
    <w:rsid w:val="00F625BB"/>
    <w:rsid w:val="00F668F2"/>
    <w:rsid w:val="00F705F7"/>
    <w:rsid w:val="00F74BC2"/>
    <w:rsid w:val="00F76687"/>
    <w:rsid w:val="00F767C3"/>
    <w:rsid w:val="00F84448"/>
    <w:rsid w:val="00F86817"/>
    <w:rsid w:val="00F90399"/>
    <w:rsid w:val="00F91893"/>
    <w:rsid w:val="00F97B13"/>
    <w:rsid w:val="00FA1843"/>
    <w:rsid w:val="00FA28A0"/>
    <w:rsid w:val="00FA36F0"/>
    <w:rsid w:val="00FA5163"/>
    <w:rsid w:val="00FB0C78"/>
    <w:rsid w:val="00FB4DF7"/>
    <w:rsid w:val="00FB5917"/>
    <w:rsid w:val="00FC3E70"/>
    <w:rsid w:val="00FD088C"/>
    <w:rsid w:val="00FD1EEF"/>
    <w:rsid w:val="00FD2012"/>
    <w:rsid w:val="00FE1398"/>
    <w:rsid w:val="00FE6462"/>
    <w:rsid w:val="00FF3D98"/>
    <w:rsid w:val="09EC2832"/>
    <w:rsid w:val="09FC6C3A"/>
    <w:rsid w:val="0A7C0412"/>
    <w:rsid w:val="0AA22362"/>
    <w:rsid w:val="0AC317E3"/>
    <w:rsid w:val="0C597059"/>
    <w:rsid w:val="0F2B249C"/>
    <w:rsid w:val="102D167B"/>
    <w:rsid w:val="16273291"/>
    <w:rsid w:val="1AB71087"/>
    <w:rsid w:val="1CED1E4C"/>
    <w:rsid w:val="1E51534F"/>
    <w:rsid w:val="1F016D75"/>
    <w:rsid w:val="1FB90B55"/>
    <w:rsid w:val="20CA0E10"/>
    <w:rsid w:val="21CD0A60"/>
    <w:rsid w:val="224C6559"/>
    <w:rsid w:val="22B3417C"/>
    <w:rsid w:val="2A6C53F0"/>
    <w:rsid w:val="2A7A3899"/>
    <w:rsid w:val="2C4441DB"/>
    <w:rsid w:val="2CBE62A5"/>
    <w:rsid w:val="2D07193D"/>
    <w:rsid w:val="2DAF631D"/>
    <w:rsid w:val="2DE41F75"/>
    <w:rsid w:val="2E0A551A"/>
    <w:rsid w:val="2ED2428A"/>
    <w:rsid w:val="322E2B17"/>
    <w:rsid w:val="3601278A"/>
    <w:rsid w:val="36B20DE1"/>
    <w:rsid w:val="37735EDE"/>
    <w:rsid w:val="381F1765"/>
    <w:rsid w:val="399F745E"/>
    <w:rsid w:val="39DE1D35"/>
    <w:rsid w:val="39E906DA"/>
    <w:rsid w:val="39EE5CF0"/>
    <w:rsid w:val="3AE80991"/>
    <w:rsid w:val="3BA932EE"/>
    <w:rsid w:val="3BF03FA1"/>
    <w:rsid w:val="40994C08"/>
    <w:rsid w:val="43D24ED2"/>
    <w:rsid w:val="45060392"/>
    <w:rsid w:val="45170697"/>
    <w:rsid w:val="46753A21"/>
    <w:rsid w:val="47F84D7E"/>
    <w:rsid w:val="490B02FD"/>
    <w:rsid w:val="4F2B1F16"/>
    <w:rsid w:val="500A301B"/>
    <w:rsid w:val="50463AE6"/>
    <w:rsid w:val="53DF072C"/>
    <w:rsid w:val="546D5D40"/>
    <w:rsid w:val="556709D9"/>
    <w:rsid w:val="57285565"/>
    <w:rsid w:val="598E4D65"/>
    <w:rsid w:val="5AF92D63"/>
    <w:rsid w:val="5AFD593B"/>
    <w:rsid w:val="5BBB0DCD"/>
    <w:rsid w:val="5DDC55CA"/>
    <w:rsid w:val="5EFC4888"/>
    <w:rsid w:val="5F053A11"/>
    <w:rsid w:val="64033FC2"/>
    <w:rsid w:val="66CC0FE3"/>
    <w:rsid w:val="672A3F31"/>
    <w:rsid w:val="675A61D9"/>
    <w:rsid w:val="6821710D"/>
    <w:rsid w:val="69C42B7B"/>
    <w:rsid w:val="6AAB5737"/>
    <w:rsid w:val="6DA20747"/>
    <w:rsid w:val="6F3A146D"/>
    <w:rsid w:val="6F5B05A3"/>
    <w:rsid w:val="71827E1F"/>
    <w:rsid w:val="71CA611F"/>
    <w:rsid w:val="775E2C58"/>
    <w:rsid w:val="79125FA9"/>
    <w:rsid w:val="7BC977C3"/>
    <w:rsid w:val="7C4B4301"/>
    <w:rsid w:val="7EFD2B47"/>
    <w:rsid w:val="7F616D09"/>
    <w:rsid w:val="7FA8044B"/>
    <w:rsid w:val="7FD92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autoRedefine/>
    <w:unhideWhenUsed/>
    <w:qFormat/>
    <w:uiPriority w:val="99"/>
    <w:pPr>
      <w:jc w:val="left"/>
    </w:pPr>
  </w:style>
  <w:style w:type="paragraph" w:styleId="3">
    <w:name w:val="footer"/>
    <w:basedOn w:val="1"/>
    <w:link w:val="11"/>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hd w:val="clear" w:color="auto" w:fill="FFFFFF"/>
      <w:ind w:left="560"/>
    </w:pPr>
    <w:rPr>
      <w:rFonts w:cs="黑体" w:asciiTheme="minorEastAsia" w:hAnsiTheme="minorEastAsia"/>
      <w:color w:val="000000" w:themeColor="text1"/>
      <w:kern w:val="0"/>
      <w:sz w:val="28"/>
      <w:szCs w:val="28"/>
      <w:shd w:val="clear" w:color="auto" w:fill="FFFFFF"/>
      <w14:textFill>
        <w14:solidFill>
          <w14:schemeClr w14:val="tx1"/>
        </w14:solidFill>
      </w14:textFill>
    </w:rPr>
  </w:style>
  <w:style w:type="paragraph" w:styleId="6">
    <w:name w:val="annotation subject"/>
    <w:basedOn w:val="2"/>
    <w:next w:val="2"/>
    <w:link w:val="14"/>
    <w:autoRedefine/>
    <w:semiHidden/>
    <w:unhideWhenUsed/>
    <w:qFormat/>
    <w:uiPriority w:val="99"/>
    <w:rPr>
      <w:b/>
      <w:bCs/>
    </w:rPr>
  </w:style>
  <w:style w:type="character" w:styleId="9">
    <w:name w:val="annotation reference"/>
    <w:basedOn w:val="8"/>
    <w:autoRedefine/>
    <w:semiHidden/>
    <w:unhideWhenUsed/>
    <w:qFormat/>
    <w:uiPriority w:val="99"/>
    <w:rPr>
      <w:sz w:val="21"/>
      <w:szCs w:val="21"/>
    </w:rPr>
  </w:style>
  <w:style w:type="character" w:customStyle="1" w:styleId="10">
    <w:name w:val="页眉 字符"/>
    <w:basedOn w:val="8"/>
    <w:link w:val="4"/>
    <w:autoRedefine/>
    <w:qFormat/>
    <w:uiPriority w:val="99"/>
    <w:rPr>
      <w:sz w:val="18"/>
      <w:szCs w:val="18"/>
    </w:rPr>
  </w:style>
  <w:style w:type="character" w:customStyle="1" w:styleId="11">
    <w:name w:val="页脚 字符"/>
    <w:basedOn w:val="8"/>
    <w:link w:val="3"/>
    <w:autoRedefine/>
    <w:qFormat/>
    <w:uiPriority w:val="99"/>
    <w:rPr>
      <w:sz w:val="18"/>
      <w:szCs w:val="18"/>
    </w:rPr>
  </w:style>
  <w:style w:type="paragraph" w:styleId="12">
    <w:name w:val="List Paragraph"/>
    <w:basedOn w:val="1"/>
    <w:autoRedefine/>
    <w:qFormat/>
    <w:uiPriority w:val="34"/>
    <w:pPr>
      <w:ind w:firstLine="420" w:firstLineChars="200"/>
    </w:pPr>
  </w:style>
  <w:style w:type="character" w:customStyle="1" w:styleId="13">
    <w:name w:val="批注文字 字符"/>
    <w:basedOn w:val="8"/>
    <w:link w:val="2"/>
    <w:autoRedefine/>
    <w:qFormat/>
    <w:uiPriority w:val="99"/>
    <w:rPr>
      <w:rFonts w:asciiTheme="minorHAnsi" w:hAnsiTheme="minorHAnsi" w:eastAsiaTheme="minorEastAsia" w:cstheme="minorBidi"/>
      <w:kern w:val="2"/>
      <w:sz w:val="21"/>
      <w:szCs w:val="22"/>
    </w:rPr>
  </w:style>
  <w:style w:type="character" w:customStyle="1" w:styleId="14">
    <w:name w:val="批注主题 字符"/>
    <w:basedOn w:val="13"/>
    <w:link w:val="6"/>
    <w:autoRedefine/>
    <w:semiHidden/>
    <w:qFormat/>
    <w:uiPriority w:val="99"/>
    <w:rPr>
      <w:rFonts w:asciiTheme="minorHAnsi" w:hAnsiTheme="minorHAnsi" w:eastAsiaTheme="minorEastAsia" w:cstheme="minorBidi"/>
      <w:b/>
      <w:bCs/>
      <w:kern w:val="2"/>
      <w:sz w:val="21"/>
      <w:szCs w:val="22"/>
    </w:rPr>
  </w:style>
  <w:style w:type="paragraph" w:customStyle="1" w:styleId="15">
    <w:name w:val="修订1"/>
    <w:autoRedefine/>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16">
    <w:name w:val="Normal (Web)"/>
    <w:basedOn w:val="1"/>
    <w:autoRedefine/>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12</Pages>
  <Words>832</Words>
  <Characters>4746</Characters>
  <Lines>39</Lines>
  <Paragraphs>11</Paragraphs>
  <TotalTime>3</TotalTime>
  <ScaleCrop>false</ScaleCrop>
  <LinksUpToDate>false</LinksUpToDate>
  <CharactersWithSpaces>5567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2024-02-07T14:55:00Z</dcterms:created>
  <dc:creator>Lenovo User</dc:creator>
  <cp:lastModifiedBy>杨玮</cp:lastModifiedBy>
  <cp:lastPrinted>2024-02-01T08:30:00Z</cp:lastPrinted>
  <dcterms:modified xsi:type="dcterms:W3CDTF">2024-02-08T01:50:38Z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A9690B4A114B40B3982856DE401FE554_13</vt:lpwstr>
  </property>
</Properties>
</file>