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left"/>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附件</w:t>
      </w:r>
      <w:r>
        <w:rPr>
          <w:rFonts w:hint="eastAsia" w:ascii="黑体" w:hAnsi="黑体" w:eastAsia="黑体" w:cs="宋体"/>
          <w:bCs/>
          <w:color w:val="000000"/>
          <w:kern w:val="0"/>
          <w:sz w:val="32"/>
          <w:szCs w:val="32"/>
          <w:lang w:val="en-US" w:eastAsia="zh-CN"/>
        </w:rPr>
        <w:t>8</w:t>
      </w:r>
    </w:p>
    <w:p>
      <w:pPr>
        <w:widowControl/>
        <w:spacing w:line="480" w:lineRule="auto"/>
        <w:jc w:val="center"/>
        <w:rPr>
          <w:rFonts w:hint="eastAsia" w:ascii="方正小标宋简体" w:hAnsi="仿宋" w:eastAsia="方正小标宋简体" w:cs="宋体"/>
          <w:bCs/>
          <w:color w:val="000000"/>
          <w:kern w:val="0"/>
          <w:sz w:val="44"/>
          <w:szCs w:val="44"/>
          <w:lang w:val="en" w:eastAsia="zh-CN"/>
        </w:rPr>
      </w:pPr>
      <w:r>
        <w:rPr>
          <w:rFonts w:hint="eastAsia" w:ascii="方正小标宋简体" w:hAnsi="仿宋" w:eastAsia="方正小标宋简体" w:cs="宋体"/>
          <w:bCs/>
          <w:color w:val="000000"/>
          <w:kern w:val="0"/>
          <w:sz w:val="44"/>
          <w:szCs w:val="44"/>
        </w:rPr>
        <w:t>绿色</w:t>
      </w:r>
      <w:r>
        <w:rPr>
          <w:rFonts w:hint="eastAsia" w:ascii="方正小标宋简体" w:hAnsi="仿宋" w:eastAsia="方正小标宋简体" w:cs="宋体"/>
          <w:bCs/>
          <w:color w:val="000000"/>
          <w:kern w:val="0"/>
          <w:sz w:val="44"/>
          <w:szCs w:val="44"/>
          <w:lang w:eastAsia="zh-CN"/>
        </w:rPr>
        <w:t>工业</w:t>
      </w:r>
      <w:r>
        <w:rPr>
          <w:rFonts w:hint="eastAsia" w:ascii="方正小标宋简体" w:hAnsi="仿宋" w:eastAsia="方正小标宋简体" w:cs="宋体"/>
          <w:bCs/>
          <w:color w:val="000000"/>
          <w:kern w:val="0"/>
          <w:sz w:val="44"/>
          <w:szCs w:val="44"/>
        </w:rPr>
        <w:t>园区</w:t>
      </w:r>
      <w:r>
        <w:rPr>
          <w:rFonts w:hint="eastAsia" w:ascii="方正小标宋简体" w:hAnsi="仿宋" w:eastAsia="方正小标宋简体" w:cs="宋体"/>
          <w:bCs/>
          <w:color w:val="000000"/>
          <w:kern w:val="0"/>
          <w:sz w:val="44"/>
          <w:szCs w:val="44"/>
          <w:lang w:eastAsia="zh-CN"/>
        </w:rPr>
        <w:t>动态管理表</w:t>
      </w:r>
    </w:p>
    <w:tbl>
      <w:tblPr>
        <w:tblStyle w:val="4"/>
        <w:tblW w:w="5061" w:type="pct"/>
        <w:tblInd w:w="-5" w:type="dxa"/>
        <w:tblLayout w:type="fixed"/>
        <w:tblCellMar>
          <w:top w:w="15" w:type="dxa"/>
          <w:left w:w="108" w:type="dxa"/>
          <w:bottom w:w="0" w:type="dxa"/>
          <w:right w:w="108" w:type="dxa"/>
        </w:tblCellMar>
      </w:tblPr>
      <w:tblGrid>
        <w:gridCol w:w="805"/>
        <w:gridCol w:w="1198"/>
        <w:gridCol w:w="2069"/>
        <w:gridCol w:w="250"/>
        <w:gridCol w:w="1826"/>
        <w:gridCol w:w="374"/>
        <w:gridCol w:w="513"/>
        <w:gridCol w:w="2136"/>
      </w:tblGrid>
      <w:tr>
        <w:tblPrEx>
          <w:tblCellMar>
            <w:top w:w="15" w:type="dxa"/>
            <w:left w:w="108" w:type="dxa"/>
            <w:bottom w:w="0" w:type="dxa"/>
            <w:right w:w="108" w:type="dxa"/>
          </w:tblCellMar>
        </w:tblPrEx>
        <w:trPr>
          <w:trHeight w:val="501"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lang w:eastAsia="zh-CN"/>
              </w:rPr>
              <w:t>一、</w:t>
            </w:r>
            <w:r>
              <w:rPr>
                <w:rFonts w:hint="eastAsia" w:ascii="仿宋" w:hAnsi="仿宋" w:eastAsia="仿宋" w:cs="宋体"/>
                <w:b/>
                <w:bCs/>
                <w:color w:val="000000"/>
                <w:kern w:val="0"/>
                <w:sz w:val="24"/>
                <w:szCs w:val="24"/>
              </w:rPr>
              <w:t>基本信息</w:t>
            </w:r>
          </w:p>
        </w:tc>
      </w:tr>
      <w:tr>
        <w:tblPrEx>
          <w:tblCellMar>
            <w:top w:w="15" w:type="dxa"/>
            <w:left w:w="108" w:type="dxa"/>
            <w:bottom w:w="0" w:type="dxa"/>
            <w:right w:w="108" w:type="dxa"/>
          </w:tblCellMar>
        </w:tblPrEx>
        <w:trPr>
          <w:trHeight w:val="501" w:hRule="atLeast"/>
        </w:trPr>
        <w:tc>
          <w:tcPr>
            <w:tcW w:w="109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园区名称</w:t>
            </w:r>
          </w:p>
        </w:tc>
        <w:tc>
          <w:tcPr>
            <w:tcW w:w="3907" w:type="pct"/>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p>
        </w:tc>
      </w:tr>
      <w:tr>
        <w:tblPrEx>
          <w:tblCellMar>
            <w:top w:w="15" w:type="dxa"/>
            <w:left w:w="108" w:type="dxa"/>
            <w:bottom w:w="0" w:type="dxa"/>
            <w:right w:w="108" w:type="dxa"/>
          </w:tblCellMar>
        </w:tblPrEx>
        <w:trPr>
          <w:trHeight w:val="501" w:hRule="atLeast"/>
        </w:trPr>
        <w:tc>
          <w:tcPr>
            <w:tcW w:w="1092"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地址</w:t>
            </w:r>
          </w:p>
        </w:tc>
        <w:tc>
          <w:tcPr>
            <w:tcW w:w="3907" w:type="pct"/>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p>
        </w:tc>
      </w:tr>
      <w:tr>
        <w:trPr>
          <w:trHeight w:val="501" w:hRule="atLeast"/>
        </w:trPr>
        <w:tc>
          <w:tcPr>
            <w:tcW w:w="1092"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lang w:eastAsia="zh-CN"/>
              </w:rPr>
              <w:t>填报信息</w:t>
            </w:r>
            <w:r>
              <w:rPr>
                <w:rFonts w:hint="eastAsia" w:ascii="仿宋" w:hAnsi="仿宋" w:eastAsia="仿宋" w:cs="宋体"/>
                <w:color w:val="000000"/>
                <w:kern w:val="0"/>
                <w:sz w:val="24"/>
                <w:szCs w:val="24"/>
              </w:rPr>
              <w:t>联系人</w:t>
            </w:r>
          </w:p>
        </w:tc>
        <w:tc>
          <w:tcPr>
            <w:tcW w:w="1264"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p>
        </w:tc>
        <w:tc>
          <w:tcPr>
            <w:tcW w:w="1199"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联系电话</w:t>
            </w:r>
          </w:p>
        </w:tc>
        <w:tc>
          <w:tcPr>
            <w:tcW w:w="1444"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p>
        </w:tc>
      </w:tr>
      <w:tr>
        <w:tblPrEx>
          <w:tblCellMar>
            <w:top w:w="15" w:type="dxa"/>
            <w:left w:w="108" w:type="dxa"/>
            <w:bottom w:w="0" w:type="dxa"/>
            <w:right w:w="108" w:type="dxa"/>
          </w:tblCellMar>
        </w:tblPrEx>
        <w:trPr>
          <w:trHeight w:val="501"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rPr>
            </w:pPr>
            <w:r>
              <w:rPr>
                <w:rFonts w:hint="eastAsia" w:ascii="宋体" w:hAnsi="宋体" w:cs="Times New Roman"/>
                <w:b/>
                <w:bCs/>
                <w:sz w:val="24"/>
                <w:szCs w:val="24"/>
                <w:lang w:eastAsia="zh-CN"/>
              </w:rPr>
              <w:t>二、合规性信息（存在合规性信息所述情况的请提供说明）</w:t>
            </w:r>
          </w:p>
        </w:tc>
      </w:tr>
      <w:tr>
        <w:tblPrEx>
          <w:tblCellMar>
            <w:top w:w="15" w:type="dxa"/>
            <w:left w:w="108" w:type="dxa"/>
            <w:bottom w:w="0" w:type="dxa"/>
            <w:right w:w="108" w:type="dxa"/>
          </w:tblCellMar>
        </w:tblPrEx>
        <w:trPr>
          <w:trHeight w:val="501" w:hRule="atLeast"/>
        </w:trPr>
        <w:tc>
          <w:tcPr>
            <w:tcW w:w="3351"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1.发生重大及以上生产安全和质量事故、Ⅱ级（重大）及以上突发环境污染事件</w:t>
            </w:r>
          </w:p>
        </w:tc>
        <w:tc>
          <w:tcPr>
            <w:tcW w:w="1648"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宋体" w:hAnsi="宋体" w:cs="Times New Roman"/>
                <w:sz w:val="24"/>
                <w:szCs w:val="24"/>
              </w:rPr>
              <w:sym w:font="Wingdings 2" w:char="00A3"/>
            </w:r>
            <w:r>
              <w:rPr>
                <w:rFonts w:hint="eastAsia" w:ascii="宋体" w:hAnsi="宋体" w:cs="Times New Roman"/>
                <w:sz w:val="24"/>
                <w:szCs w:val="24"/>
                <w:lang w:eastAsia="zh-CN"/>
              </w:rPr>
              <w:t>是</w:t>
            </w:r>
            <w:r>
              <w:rPr>
                <w:rFonts w:hint="eastAsia" w:ascii="宋体" w:hAnsi="宋体" w:cs="Times New Roman"/>
                <w:sz w:val="24"/>
                <w:szCs w:val="24"/>
                <w:lang w:val="en-US" w:eastAsia="zh-CN"/>
              </w:rPr>
              <w:t xml:space="preserve">     </w:t>
            </w:r>
            <w:r>
              <w:rPr>
                <w:rFonts w:hint="eastAsia" w:ascii="宋体" w:hAnsi="宋体" w:cs="Times New Roman"/>
                <w:sz w:val="24"/>
                <w:szCs w:val="24"/>
              </w:rPr>
              <w:sym w:font="Wingdings 2" w:char="00A3"/>
            </w:r>
            <w:r>
              <w:rPr>
                <w:rFonts w:hint="eastAsia" w:ascii="宋体" w:hAnsi="宋体" w:cs="Times New Roman"/>
                <w:sz w:val="24"/>
                <w:szCs w:val="24"/>
                <w:lang w:eastAsia="zh-CN"/>
              </w:rPr>
              <w:t>否</w:t>
            </w:r>
          </w:p>
        </w:tc>
      </w:tr>
      <w:tr>
        <w:tblPrEx>
          <w:tblCellMar>
            <w:top w:w="15" w:type="dxa"/>
            <w:left w:w="108" w:type="dxa"/>
            <w:bottom w:w="0" w:type="dxa"/>
            <w:right w:w="108" w:type="dxa"/>
          </w:tblCellMar>
        </w:tblPrEx>
        <w:trPr>
          <w:trHeight w:val="501" w:hRule="atLeast"/>
        </w:trPr>
        <w:tc>
          <w:tcPr>
            <w:tcW w:w="3351"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2.近三年是否在国务院及有关部委相关督查工作中被发现存在严重问题</w:t>
            </w:r>
          </w:p>
        </w:tc>
        <w:tc>
          <w:tcPr>
            <w:tcW w:w="1648"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Times New Roman"/>
                <w:sz w:val="24"/>
                <w:szCs w:val="24"/>
              </w:rPr>
            </w:pPr>
            <w:r>
              <w:rPr>
                <w:rFonts w:hint="eastAsia" w:ascii="宋体" w:hAnsi="宋体" w:cs="Times New Roman"/>
                <w:sz w:val="24"/>
                <w:szCs w:val="24"/>
              </w:rPr>
              <w:sym w:font="Wingdings 2" w:char="00A3"/>
            </w:r>
            <w:r>
              <w:rPr>
                <w:rFonts w:hint="eastAsia" w:ascii="宋体" w:hAnsi="宋体" w:cs="Times New Roman"/>
                <w:sz w:val="24"/>
                <w:szCs w:val="24"/>
                <w:lang w:eastAsia="zh-CN"/>
              </w:rPr>
              <w:t>是</w:t>
            </w:r>
            <w:r>
              <w:rPr>
                <w:rFonts w:hint="eastAsia" w:ascii="宋体" w:hAnsi="宋体" w:cs="Times New Roman"/>
                <w:sz w:val="24"/>
                <w:szCs w:val="24"/>
                <w:lang w:val="en-US" w:eastAsia="zh-CN"/>
              </w:rPr>
              <w:t xml:space="preserve">     </w:t>
            </w:r>
            <w:r>
              <w:rPr>
                <w:rFonts w:hint="eastAsia" w:ascii="宋体" w:hAnsi="宋体" w:cs="Times New Roman"/>
                <w:sz w:val="24"/>
                <w:szCs w:val="24"/>
              </w:rPr>
              <w:sym w:font="Wingdings 2" w:char="00A3"/>
            </w:r>
            <w:r>
              <w:rPr>
                <w:rFonts w:hint="eastAsia" w:ascii="宋体" w:hAnsi="宋体" w:cs="Times New Roman"/>
                <w:sz w:val="24"/>
                <w:szCs w:val="24"/>
                <w:lang w:eastAsia="zh-CN"/>
              </w:rPr>
              <w:t>否</w:t>
            </w:r>
          </w:p>
        </w:tc>
      </w:tr>
      <w:tr>
        <w:trPr>
          <w:trHeight w:val="501" w:hRule="atLeast"/>
        </w:trPr>
        <w:tc>
          <w:tcPr>
            <w:tcW w:w="3351"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3.近三年是否因管理等原因，使园区边界与列入绿色制造名单时相比发生重大变更</w:t>
            </w:r>
          </w:p>
        </w:tc>
        <w:tc>
          <w:tcPr>
            <w:tcW w:w="1648"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Times New Roman"/>
                <w:sz w:val="24"/>
                <w:szCs w:val="24"/>
              </w:rPr>
            </w:pPr>
            <w:r>
              <w:rPr>
                <w:rFonts w:hint="eastAsia" w:ascii="宋体" w:hAnsi="宋体" w:cs="Times New Roman"/>
                <w:sz w:val="24"/>
                <w:szCs w:val="24"/>
              </w:rPr>
              <w:sym w:font="Wingdings 2" w:char="00A3"/>
            </w:r>
            <w:r>
              <w:rPr>
                <w:rFonts w:hint="eastAsia" w:ascii="宋体" w:hAnsi="宋体" w:cs="Times New Roman"/>
                <w:sz w:val="24"/>
                <w:szCs w:val="24"/>
                <w:lang w:eastAsia="zh-CN"/>
              </w:rPr>
              <w:t>是</w:t>
            </w:r>
            <w:r>
              <w:rPr>
                <w:rFonts w:hint="eastAsia" w:ascii="宋体" w:hAnsi="宋体" w:cs="Times New Roman"/>
                <w:sz w:val="24"/>
                <w:szCs w:val="24"/>
                <w:lang w:val="en-US" w:eastAsia="zh-CN"/>
              </w:rPr>
              <w:t xml:space="preserve">     </w:t>
            </w:r>
            <w:r>
              <w:rPr>
                <w:rFonts w:hint="eastAsia" w:ascii="宋体" w:hAnsi="宋体" w:cs="Times New Roman"/>
                <w:sz w:val="24"/>
                <w:szCs w:val="24"/>
              </w:rPr>
              <w:sym w:font="Wingdings 2" w:char="00A3"/>
            </w:r>
            <w:r>
              <w:rPr>
                <w:rFonts w:hint="eastAsia" w:ascii="宋体" w:hAnsi="宋体" w:cs="Times New Roman"/>
                <w:sz w:val="24"/>
                <w:szCs w:val="24"/>
                <w:lang w:eastAsia="zh-CN"/>
              </w:rPr>
              <w:t>否</w:t>
            </w:r>
          </w:p>
        </w:tc>
      </w:tr>
      <w:tr>
        <w:tblPrEx>
          <w:tblCellMar>
            <w:top w:w="15" w:type="dxa"/>
            <w:left w:w="108" w:type="dxa"/>
            <w:bottom w:w="0" w:type="dxa"/>
            <w:right w:w="108" w:type="dxa"/>
          </w:tblCellMar>
        </w:tblPrEx>
        <w:trPr>
          <w:trHeight w:val="501" w:hRule="atLeast"/>
        </w:trPr>
        <w:tc>
          <w:tcPr>
            <w:tcW w:w="3351"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4.园区名称与绿色工业园区名单是否一致</w:t>
            </w:r>
            <w:r>
              <w:rPr>
                <w:rFonts w:hint="eastAsia" w:ascii="仿宋" w:hAnsi="仿宋" w:eastAsia="仿宋" w:cs="宋体"/>
                <w:color w:val="000000"/>
                <w:kern w:val="0"/>
                <w:sz w:val="24"/>
                <w:szCs w:val="24"/>
                <w:lang w:eastAsia="zh-CN"/>
              </w:rPr>
              <w:t>，是否发生名称变更</w:t>
            </w:r>
          </w:p>
        </w:tc>
        <w:tc>
          <w:tcPr>
            <w:tcW w:w="1648"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Times New Roman"/>
                <w:sz w:val="24"/>
                <w:szCs w:val="24"/>
              </w:rPr>
            </w:pPr>
            <w:r>
              <w:rPr>
                <w:rFonts w:hint="eastAsia" w:ascii="宋体" w:hAnsi="宋体" w:cs="Times New Roman"/>
                <w:sz w:val="24"/>
                <w:szCs w:val="24"/>
              </w:rPr>
              <w:sym w:font="Wingdings 2" w:char="00A3"/>
            </w:r>
            <w:r>
              <w:rPr>
                <w:rFonts w:hint="eastAsia" w:ascii="宋体" w:hAnsi="宋体" w:cs="Times New Roman"/>
                <w:sz w:val="24"/>
                <w:szCs w:val="24"/>
                <w:lang w:eastAsia="zh-CN"/>
              </w:rPr>
              <w:t>是</w:t>
            </w:r>
            <w:r>
              <w:rPr>
                <w:rFonts w:hint="eastAsia" w:ascii="宋体" w:hAnsi="宋体" w:cs="Times New Roman"/>
                <w:sz w:val="24"/>
                <w:szCs w:val="24"/>
                <w:lang w:val="en-US" w:eastAsia="zh-CN"/>
              </w:rPr>
              <w:t xml:space="preserve">     </w:t>
            </w:r>
            <w:r>
              <w:rPr>
                <w:rFonts w:hint="eastAsia" w:ascii="宋体" w:hAnsi="宋体" w:cs="Times New Roman"/>
                <w:sz w:val="24"/>
                <w:szCs w:val="24"/>
              </w:rPr>
              <w:sym w:font="Wingdings 2" w:char="00A3"/>
            </w:r>
            <w:r>
              <w:rPr>
                <w:rFonts w:hint="eastAsia" w:ascii="宋体" w:hAnsi="宋体" w:cs="Times New Roman"/>
                <w:sz w:val="24"/>
                <w:szCs w:val="24"/>
                <w:lang w:eastAsia="zh-CN"/>
              </w:rPr>
              <w:t>否</w:t>
            </w:r>
          </w:p>
        </w:tc>
      </w:tr>
      <w:tr>
        <w:tblPrEx>
          <w:tblCellMar>
            <w:top w:w="15" w:type="dxa"/>
            <w:left w:w="108" w:type="dxa"/>
            <w:bottom w:w="0" w:type="dxa"/>
            <w:right w:w="108" w:type="dxa"/>
          </w:tblCellMar>
        </w:tblPrEx>
        <w:trPr>
          <w:trHeight w:val="501"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lang w:eastAsia="zh-CN"/>
              </w:rPr>
              <w:t>三、</w:t>
            </w:r>
            <w:r>
              <w:rPr>
                <w:rFonts w:hint="eastAsia" w:ascii="仿宋" w:hAnsi="仿宋" w:eastAsia="仿宋" w:cs="宋体"/>
                <w:b/>
                <w:bCs/>
                <w:color w:val="000000"/>
                <w:kern w:val="0"/>
                <w:sz w:val="24"/>
                <w:szCs w:val="24"/>
              </w:rPr>
              <w:t>年度绿色制造水平指标</w:t>
            </w:r>
          </w:p>
        </w:tc>
      </w:tr>
      <w:tr>
        <w:tblPrEx>
          <w:tblCellMar>
            <w:top w:w="15" w:type="dxa"/>
            <w:left w:w="108" w:type="dxa"/>
            <w:bottom w:w="0" w:type="dxa"/>
            <w:right w:w="108" w:type="dxa"/>
          </w:tblCellMar>
        </w:tblPrEx>
        <w:trPr>
          <w:trHeight w:val="501" w:hRule="atLeast"/>
        </w:trPr>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olor w:val="000000"/>
                <w:sz w:val="24"/>
                <w:szCs w:val="24"/>
              </w:rPr>
              <w:t>序号</w:t>
            </w:r>
          </w:p>
        </w:tc>
        <w:tc>
          <w:tcPr>
            <w:tcW w:w="178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olor w:val="000000"/>
                <w:sz w:val="24"/>
                <w:szCs w:val="24"/>
              </w:rPr>
              <w:t>年度</w:t>
            </w:r>
          </w:p>
        </w:tc>
        <w:tc>
          <w:tcPr>
            <w:tcW w:w="161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olor w:val="000000"/>
                <w:sz w:val="24"/>
                <w:szCs w:val="24"/>
              </w:rPr>
              <w:t>单位</w:t>
            </w:r>
          </w:p>
        </w:tc>
        <w:tc>
          <w:tcPr>
            <w:tcW w:w="11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2023年</w:t>
            </w:r>
          </w:p>
        </w:tc>
      </w:tr>
      <w:tr>
        <w:trPr>
          <w:trHeight w:val="501" w:hRule="atLeast"/>
        </w:trPr>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lang w:val="en-US" w:eastAsia="zh-CN" w:bidi="ar-SA"/>
              </w:rPr>
            </w:pPr>
            <w:r>
              <w:rPr>
                <w:rFonts w:hint="eastAsia" w:ascii="仿宋" w:hAnsi="仿宋" w:eastAsia="仿宋"/>
                <w:color w:val="000000"/>
                <w:sz w:val="22"/>
              </w:rPr>
              <w:t>1</w:t>
            </w:r>
          </w:p>
        </w:tc>
        <w:tc>
          <w:tcPr>
            <w:tcW w:w="178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olor w:val="000000"/>
                <w:sz w:val="24"/>
                <w:szCs w:val="24"/>
              </w:rPr>
            </w:pPr>
            <w:r>
              <w:rPr>
                <w:rFonts w:hint="eastAsia" w:ascii="仿宋" w:hAnsi="仿宋" w:eastAsia="仿宋"/>
                <w:color w:val="000000"/>
                <w:sz w:val="22"/>
              </w:rPr>
              <w:t>园区工业总产值</w:t>
            </w:r>
          </w:p>
        </w:tc>
        <w:tc>
          <w:tcPr>
            <w:tcW w:w="161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olor w:val="000000"/>
                <w:sz w:val="24"/>
                <w:szCs w:val="24"/>
              </w:rPr>
            </w:pPr>
            <w:r>
              <w:rPr>
                <w:rFonts w:hint="eastAsia" w:ascii="仿宋" w:hAnsi="仿宋" w:eastAsia="仿宋"/>
                <w:color w:val="000000"/>
                <w:sz w:val="22"/>
              </w:rPr>
              <w:t>万元</w:t>
            </w:r>
          </w:p>
        </w:tc>
        <w:tc>
          <w:tcPr>
            <w:tcW w:w="11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lang w:val="en-US" w:eastAsia="zh-CN"/>
              </w:rPr>
            </w:pPr>
          </w:p>
        </w:tc>
      </w:tr>
      <w:tr>
        <w:tblPrEx>
          <w:tblCellMar>
            <w:top w:w="15" w:type="dxa"/>
            <w:left w:w="108" w:type="dxa"/>
            <w:bottom w:w="0" w:type="dxa"/>
            <w:right w:w="108" w:type="dxa"/>
          </w:tblCellMar>
        </w:tblPrEx>
        <w:trPr>
          <w:trHeight w:val="501" w:hRule="atLeast"/>
        </w:trPr>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lang w:val="en-US" w:eastAsia="zh-CN" w:bidi="ar-SA"/>
              </w:rPr>
            </w:pPr>
            <w:r>
              <w:rPr>
                <w:rFonts w:hint="eastAsia" w:ascii="仿宋" w:hAnsi="仿宋" w:eastAsia="仿宋"/>
                <w:color w:val="000000"/>
                <w:sz w:val="22"/>
              </w:rPr>
              <w:t>2</w:t>
            </w:r>
          </w:p>
        </w:tc>
        <w:tc>
          <w:tcPr>
            <w:tcW w:w="178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lang w:val="en-US" w:eastAsia="zh-CN" w:bidi="ar-SA"/>
              </w:rPr>
            </w:pPr>
            <w:r>
              <w:rPr>
                <w:rFonts w:hint="eastAsia" w:ascii="仿宋" w:hAnsi="仿宋" w:eastAsia="仿宋"/>
                <w:color w:val="000000"/>
                <w:sz w:val="22"/>
              </w:rPr>
              <w:t>园区工业增加值</w:t>
            </w:r>
          </w:p>
        </w:tc>
        <w:tc>
          <w:tcPr>
            <w:tcW w:w="161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olor w:val="000000"/>
                <w:sz w:val="22"/>
              </w:rPr>
              <w:t>万元</w:t>
            </w:r>
          </w:p>
        </w:tc>
        <w:tc>
          <w:tcPr>
            <w:tcW w:w="11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p>
        </w:tc>
      </w:tr>
      <w:tr>
        <w:tblPrEx>
          <w:tblCellMar>
            <w:top w:w="15" w:type="dxa"/>
            <w:left w:w="108" w:type="dxa"/>
            <w:bottom w:w="0" w:type="dxa"/>
            <w:right w:w="108" w:type="dxa"/>
          </w:tblCellMar>
        </w:tblPrEx>
        <w:trPr>
          <w:trHeight w:val="501" w:hRule="atLeast"/>
        </w:trPr>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szCs w:val="22"/>
                <w:lang w:val="en-US" w:eastAsia="zh-CN" w:bidi="ar-SA"/>
              </w:rPr>
            </w:pPr>
            <w:r>
              <w:rPr>
                <w:rFonts w:hint="eastAsia" w:ascii="仿宋" w:hAnsi="仿宋" w:eastAsia="仿宋"/>
                <w:color w:val="000000"/>
                <w:sz w:val="22"/>
              </w:rPr>
              <w:t>3</w:t>
            </w:r>
          </w:p>
        </w:tc>
        <w:tc>
          <w:tcPr>
            <w:tcW w:w="178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theme="minorBidi"/>
                <w:color w:val="000000"/>
                <w:kern w:val="2"/>
                <w:sz w:val="22"/>
                <w:szCs w:val="22"/>
                <w:lang w:val="en-US" w:eastAsia="zh-CN" w:bidi="ar-SA"/>
              </w:rPr>
            </w:pPr>
            <w:r>
              <w:rPr>
                <w:rFonts w:hint="eastAsia" w:ascii="仿宋" w:hAnsi="仿宋" w:eastAsia="仿宋"/>
                <w:color w:val="000000"/>
                <w:sz w:val="22"/>
              </w:rPr>
              <w:t>高新技术企业的工业产值之和</w:t>
            </w:r>
          </w:p>
        </w:tc>
        <w:tc>
          <w:tcPr>
            <w:tcW w:w="161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olor w:val="000000"/>
                <w:sz w:val="22"/>
              </w:rPr>
              <w:t>万元</w:t>
            </w:r>
          </w:p>
        </w:tc>
        <w:tc>
          <w:tcPr>
            <w:tcW w:w="11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p>
        </w:tc>
      </w:tr>
      <w:tr>
        <w:tblPrEx>
          <w:tblCellMar>
            <w:top w:w="15" w:type="dxa"/>
            <w:left w:w="108" w:type="dxa"/>
            <w:bottom w:w="0" w:type="dxa"/>
            <w:right w:w="108" w:type="dxa"/>
          </w:tblCellMar>
        </w:tblPrEx>
        <w:trPr>
          <w:trHeight w:val="501" w:hRule="atLeast"/>
        </w:trPr>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lang w:val="en-US" w:eastAsia="zh-CN" w:bidi="ar-SA"/>
              </w:rPr>
            </w:pPr>
            <w:r>
              <w:rPr>
                <w:rFonts w:hint="eastAsia" w:ascii="仿宋" w:hAnsi="仿宋" w:eastAsia="仿宋"/>
                <w:color w:val="000000"/>
                <w:sz w:val="22"/>
              </w:rPr>
              <w:t>5</w:t>
            </w:r>
          </w:p>
        </w:tc>
        <w:tc>
          <w:tcPr>
            <w:tcW w:w="178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olor w:val="000000"/>
                <w:sz w:val="22"/>
              </w:rPr>
              <w:t>能源综合消耗总量</w:t>
            </w:r>
          </w:p>
        </w:tc>
        <w:tc>
          <w:tcPr>
            <w:tcW w:w="161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olor w:val="000000"/>
                <w:sz w:val="22"/>
              </w:rPr>
              <w:t>tce</w:t>
            </w:r>
          </w:p>
        </w:tc>
        <w:tc>
          <w:tcPr>
            <w:tcW w:w="11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p>
        </w:tc>
      </w:tr>
      <w:tr>
        <w:trPr>
          <w:trHeight w:val="501" w:hRule="atLeast"/>
        </w:trPr>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lang w:val="en-US" w:eastAsia="zh-CN" w:bidi="ar-SA"/>
              </w:rPr>
            </w:pPr>
            <w:r>
              <w:rPr>
                <w:rFonts w:hint="eastAsia" w:ascii="仿宋" w:hAnsi="仿宋" w:eastAsia="仿宋"/>
                <w:color w:val="000000"/>
                <w:sz w:val="22"/>
              </w:rPr>
              <w:t>6</w:t>
            </w:r>
          </w:p>
        </w:tc>
        <w:tc>
          <w:tcPr>
            <w:tcW w:w="178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olor w:val="000000"/>
                <w:sz w:val="22"/>
              </w:rPr>
              <w:t>工业企业可再生能源使用量</w:t>
            </w:r>
          </w:p>
        </w:tc>
        <w:tc>
          <w:tcPr>
            <w:tcW w:w="161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olor w:val="000000"/>
                <w:sz w:val="22"/>
              </w:rPr>
              <w:t>tce</w:t>
            </w:r>
          </w:p>
        </w:tc>
        <w:tc>
          <w:tcPr>
            <w:tcW w:w="11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p>
        </w:tc>
      </w:tr>
      <w:tr>
        <w:tblPrEx>
          <w:tblCellMar>
            <w:top w:w="15" w:type="dxa"/>
            <w:left w:w="108" w:type="dxa"/>
            <w:bottom w:w="0" w:type="dxa"/>
            <w:right w:w="108" w:type="dxa"/>
          </w:tblCellMar>
        </w:tblPrEx>
        <w:trPr>
          <w:trHeight w:val="501" w:hRule="atLeast"/>
        </w:trPr>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lang w:val="en-US" w:eastAsia="zh-CN" w:bidi="ar-SA"/>
              </w:rPr>
            </w:pPr>
            <w:r>
              <w:rPr>
                <w:rFonts w:hint="eastAsia" w:ascii="仿宋" w:hAnsi="仿宋" w:eastAsia="仿宋"/>
                <w:color w:val="000000"/>
                <w:sz w:val="22"/>
              </w:rPr>
              <w:t>7</w:t>
            </w:r>
          </w:p>
        </w:tc>
        <w:tc>
          <w:tcPr>
            <w:tcW w:w="178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lang w:val="en-US" w:eastAsia="zh-CN" w:bidi="ar-SA"/>
              </w:rPr>
            </w:pPr>
            <w:r>
              <w:rPr>
                <w:rFonts w:hint="eastAsia" w:ascii="仿宋" w:hAnsi="仿宋" w:eastAsia="仿宋"/>
                <w:color w:val="000000"/>
                <w:sz w:val="22"/>
              </w:rPr>
              <w:t>园区工业用新鲜水量</w:t>
            </w:r>
          </w:p>
        </w:tc>
        <w:tc>
          <w:tcPr>
            <w:tcW w:w="161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olor w:val="000000"/>
                <w:sz w:val="22"/>
              </w:rPr>
              <w:t>立方米</w:t>
            </w:r>
          </w:p>
        </w:tc>
        <w:tc>
          <w:tcPr>
            <w:tcW w:w="11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p>
        </w:tc>
      </w:tr>
      <w:tr>
        <w:tblPrEx>
          <w:tblCellMar>
            <w:top w:w="15" w:type="dxa"/>
            <w:left w:w="108" w:type="dxa"/>
            <w:bottom w:w="0" w:type="dxa"/>
            <w:right w:w="108" w:type="dxa"/>
          </w:tblCellMar>
        </w:tblPrEx>
        <w:trPr>
          <w:trHeight w:val="501" w:hRule="atLeast"/>
        </w:trPr>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8</w:t>
            </w:r>
          </w:p>
        </w:tc>
        <w:tc>
          <w:tcPr>
            <w:tcW w:w="178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lang w:val="en-US" w:eastAsia="zh-CN" w:bidi="ar-SA"/>
              </w:rPr>
            </w:pPr>
            <w:r>
              <w:rPr>
                <w:rFonts w:hint="eastAsia" w:ascii="仿宋" w:hAnsi="仿宋" w:eastAsia="仿宋"/>
                <w:color w:val="000000"/>
                <w:sz w:val="22"/>
              </w:rPr>
              <w:t>工业</w:t>
            </w:r>
            <w:r>
              <w:rPr>
                <w:rFonts w:hint="eastAsia" w:ascii="仿宋" w:hAnsi="仿宋" w:eastAsia="仿宋"/>
                <w:color w:val="000000"/>
                <w:sz w:val="22"/>
                <w:lang w:eastAsia="zh-CN"/>
              </w:rPr>
              <w:t>用水</w:t>
            </w:r>
            <w:r>
              <w:rPr>
                <w:rFonts w:hint="eastAsia" w:ascii="仿宋" w:hAnsi="仿宋" w:eastAsia="仿宋"/>
                <w:color w:val="000000"/>
                <w:sz w:val="22"/>
              </w:rPr>
              <w:t>重复</w:t>
            </w:r>
            <w:r>
              <w:rPr>
                <w:rFonts w:hint="eastAsia" w:ascii="仿宋" w:hAnsi="仿宋" w:eastAsia="仿宋"/>
                <w:color w:val="000000"/>
                <w:sz w:val="22"/>
                <w:lang w:eastAsia="zh-CN"/>
              </w:rPr>
              <w:t>利用率</w:t>
            </w:r>
          </w:p>
        </w:tc>
        <w:tc>
          <w:tcPr>
            <w:tcW w:w="161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w:t>
            </w:r>
          </w:p>
        </w:tc>
        <w:tc>
          <w:tcPr>
            <w:tcW w:w="11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p>
        </w:tc>
      </w:tr>
      <w:tr>
        <w:tblPrEx>
          <w:tblCellMar>
            <w:top w:w="15" w:type="dxa"/>
            <w:left w:w="108" w:type="dxa"/>
            <w:bottom w:w="0" w:type="dxa"/>
            <w:right w:w="108" w:type="dxa"/>
          </w:tblCellMar>
        </w:tblPrEx>
        <w:trPr>
          <w:trHeight w:val="501" w:hRule="atLeast"/>
        </w:trPr>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9</w:t>
            </w:r>
          </w:p>
        </w:tc>
        <w:tc>
          <w:tcPr>
            <w:tcW w:w="178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olor w:val="000000"/>
                <w:sz w:val="22"/>
                <w:lang w:eastAsia="zh-CN"/>
              </w:rPr>
            </w:pPr>
            <w:r>
              <w:rPr>
                <w:rFonts w:hint="eastAsia" w:ascii="仿宋" w:hAnsi="仿宋" w:eastAsia="仿宋"/>
                <w:color w:val="000000"/>
                <w:sz w:val="22"/>
                <w:lang w:eastAsia="zh-CN"/>
              </w:rPr>
              <w:t>中水回用率</w:t>
            </w:r>
          </w:p>
        </w:tc>
        <w:tc>
          <w:tcPr>
            <w:tcW w:w="161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w:t>
            </w:r>
          </w:p>
        </w:tc>
        <w:tc>
          <w:tcPr>
            <w:tcW w:w="11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p>
        </w:tc>
      </w:tr>
      <w:tr>
        <w:trPr>
          <w:trHeight w:val="501" w:hRule="atLeast"/>
        </w:trPr>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10</w:t>
            </w:r>
          </w:p>
        </w:tc>
        <w:tc>
          <w:tcPr>
            <w:tcW w:w="178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lang w:val="en-US" w:eastAsia="zh-CN" w:bidi="ar-SA"/>
              </w:rPr>
            </w:pPr>
            <w:r>
              <w:rPr>
                <w:rFonts w:hint="eastAsia" w:ascii="仿宋" w:hAnsi="仿宋" w:eastAsia="仿宋"/>
                <w:color w:val="000000"/>
                <w:sz w:val="22"/>
              </w:rPr>
              <w:t>工业固体废弃物综合利用</w:t>
            </w:r>
            <w:r>
              <w:rPr>
                <w:rFonts w:hint="eastAsia" w:ascii="仿宋" w:hAnsi="仿宋" w:eastAsia="仿宋"/>
                <w:color w:val="000000"/>
                <w:sz w:val="22"/>
                <w:lang w:eastAsia="zh-CN"/>
              </w:rPr>
              <w:t>率</w:t>
            </w:r>
          </w:p>
        </w:tc>
        <w:tc>
          <w:tcPr>
            <w:tcW w:w="161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olor w:val="000000"/>
                <w:sz w:val="22"/>
                <w:lang w:val="en-US" w:eastAsia="zh-CN"/>
              </w:rPr>
              <w:t>%</w:t>
            </w:r>
          </w:p>
        </w:tc>
        <w:tc>
          <w:tcPr>
            <w:tcW w:w="11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p>
        </w:tc>
      </w:tr>
      <w:tr>
        <w:tblPrEx>
          <w:tblCellMar>
            <w:top w:w="15" w:type="dxa"/>
            <w:left w:w="108" w:type="dxa"/>
            <w:bottom w:w="0" w:type="dxa"/>
            <w:right w:w="108" w:type="dxa"/>
          </w:tblCellMar>
        </w:tblPrEx>
        <w:trPr>
          <w:trHeight w:val="501" w:hRule="atLeast"/>
        </w:trPr>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11</w:t>
            </w:r>
          </w:p>
        </w:tc>
        <w:tc>
          <w:tcPr>
            <w:tcW w:w="178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lang w:val="en-US" w:eastAsia="zh-CN" w:bidi="ar-SA"/>
              </w:rPr>
            </w:pPr>
            <w:r>
              <w:rPr>
                <w:rFonts w:hint="eastAsia" w:ascii="仿宋" w:hAnsi="仿宋" w:eastAsia="仿宋"/>
                <w:color w:val="000000"/>
                <w:sz w:val="22"/>
                <w:lang w:eastAsia="zh-CN"/>
              </w:rPr>
              <w:t>碳排放量</w:t>
            </w:r>
          </w:p>
        </w:tc>
        <w:tc>
          <w:tcPr>
            <w:tcW w:w="161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olor w:val="000000"/>
                <w:sz w:val="22"/>
              </w:rPr>
              <w:t>tCO</w:t>
            </w:r>
            <w:r>
              <w:rPr>
                <w:rFonts w:hint="eastAsia" w:ascii="仿宋" w:hAnsi="仿宋" w:eastAsia="仿宋"/>
                <w:color w:val="000000"/>
                <w:sz w:val="22"/>
                <w:vertAlign w:val="subscript"/>
              </w:rPr>
              <w:t>2</w:t>
            </w:r>
            <w:r>
              <w:rPr>
                <w:rFonts w:hint="eastAsia" w:ascii="仿宋" w:hAnsi="仿宋" w:eastAsia="仿宋"/>
                <w:color w:val="000000"/>
                <w:sz w:val="22"/>
              </w:rPr>
              <w:t>eq</w:t>
            </w:r>
            <w:r>
              <w:rPr>
                <w:rFonts w:hint="eastAsia" w:ascii="仿宋" w:hAnsi="仿宋" w:eastAsia="仿宋"/>
                <w:color w:val="000000"/>
                <w:sz w:val="22"/>
                <w:lang w:val="en-US" w:eastAsia="zh-CN"/>
              </w:rPr>
              <w:t>.</w:t>
            </w:r>
          </w:p>
        </w:tc>
        <w:tc>
          <w:tcPr>
            <w:tcW w:w="11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p>
        </w:tc>
      </w:tr>
      <w:tr>
        <w:tblPrEx>
          <w:tblCellMar>
            <w:top w:w="15" w:type="dxa"/>
            <w:left w:w="108" w:type="dxa"/>
            <w:bottom w:w="0" w:type="dxa"/>
            <w:right w:w="108" w:type="dxa"/>
          </w:tblCellMar>
        </w:tblPrEx>
        <w:trPr>
          <w:trHeight w:val="501" w:hRule="atLeast"/>
        </w:trPr>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 w:hAnsi="仿宋" w:eastAsia="仿宋"/>
                <w:color w:val="000000"/>
                <w:sz w:val="22"/>
                <w:lang w:val="en-US" w:eastAsia="zh-CN"/>
              </w:rPr>
            </w:pPr>
            <w:r>
              <w:rPr>
                <w:rFonts w:hint="eastAsia" w:ascii="仿宋" w:hAnsi="仿宋" w:eastAsia="仿宋"/>
                <w:color w:val="000000"/>
                <w:sz w:val="22"/>
                <w:lang w:val="en-US" w:eastAsia="zh-CN"/>
              </w:rPr>
              <w:t>12</w:t>
            </w:r>
          </w:p>
        </w:tc>
        <w:tc>
          <w:tcPr>
            <w:tcW w:w="178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olor w:val="000000"/>
                <w:sz w:val="22"/>
                <w:lang w:eastAsia="zh-CN"/>
              </w:rPr>
            </w:pPr>
            <w:r>
              <w:rPr>
                <w:rFonts w:hint="eastAsia" w:ascii="仿宋" w:hAnsi="仿宋" w:eastAsia="仿宋"/>
                <w:color w:val="000000"/>
                <w:sz w:val="22"/>
                <w:lang w:eastAsia="zh-CN"/>
              </w:rPr>
              <w:t>园区内国家级绿色工厂数量</w:t>
            </w:r>
          </w:p>
        </w:tc>
        <w:tc>
          <w:tcPr>
            <w:tcW w:w="161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olor w:val="000000"/>
                <w:sz w:val="22"/>
                <w:lang w:eastAsia="zh-CN"/>
              </w:rPr>
              <w:t>个</w:t>
            </w:r>
          </w:p>
        </w:tc>
        <w:tc>
          <w:tcPr>
            <w:tcW w:w="11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lang w:eastAsia="zh-CN"/>
              </w:rPr>
            </w:pPr>
            <w:r>
              <w:rPr>
                <w:rFonts w:hint="eastAsia" w:ascii="仿宋" w:hAnsi="仿宋" w:eastAsia="仿宋" w:cs="宋体"/>
                <w:color w:val="000000"/>
                <w:kern w:val="0"/>
                <w:sz w:val="22"/>
                <w:lang w:eastAsia="zh-CN"/>
              </w:rPr>
              <w:t>填截止目前数量</w:t>
            </w:r>
          </w:p>
        </w:tc>
      </w:tr>
      <w:tr>
        <w:tblPrEx>
          <w:tblCellMar>
            <w:top w:w="15" w:type="dxa"/>
            <w:left w:w="108" w:type="dxa"/>
            <w:bottom w:w="0" w:type="dxa"/>
            <w:right w:w="108" w:type="dxa"/>
          </w:tblCellMar>
        </w:tblPrEx>
        <w:trPr>
          <w:trHeight w:val="501" w:hRule="atLeast"/>
        </w:trPr>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13</w:t>
            </w:r>
          </w:p>
        </w:tc>
        <w:tc>
          <w:tcPr>
            <w:tcW w:w="178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lang w:eastAsia="zh-CN"/>
              </w:rPr>
            </w:pPr>
            <w:r>
              <w:rPr>
                <w:rFonts w:hint="eastAsia" w:ascii="仿宋" w:hAnsi="仿宋" w:eastAsia="仿宋" w:cs="宋体"/>
                <w:color w:val="000000"/>
                <w:kern w:val="0"/>
                <w:sz w:val="22"/>
                <w:lang w:eastAsia="zh-CN"/>
              </w:rPr>
              <w:t>园区内省级绿色工厂数量</w:t>
            </w:r>
          </w:p>
        </w:tc>
        <w:tc>
          <w:tcPr>
            <w:tcW w:w="161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lang w:eastAsia="zh-CN"/>
              </w:rPr>
              <w:t>个</w:t>
            </w:r>
          </w:p>
        </w:tc>
        <w:tc>
          <w:tcPr>
            <w:tcW w:w="11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lang w:eastAsia="zh-CN"/>
              </w:rPr>
              <w:t>填截止目前数量</w:t>
            </w:r>
          </w:p>
        </w:tc>
      </w:tr>
      <w:tr>
        <w:trPr>
          <w:trHeight w:val="501"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color w:val="000000"/>
                <w:kern w:val="0"/>
                <w:sz w:val="22"/>
                <w:lang w:eastAsia="zh-CN"/>
              </w:rPr>
            </w:pPr>
            <w:bookmarkStart w:id="0" w:name="_GoBack"/>
            <w:bookmarkEnd w:id="0"/>
            <w:r>
              <w:rPr>
                <w:rFonts w:hint="eastAsia" w:ascii="仿宋" w:hAnsi="仿宋" w:eastAsia="仿宋" w:cs="宋体"/>
                <w:b/>
                <w:bCs/>
                <w:color w:val="000000"/>
                <w:kern w:val="0"/>
                <w:sz w:val="24"/>
                <w:szCs w:val="24"/>
                <w:lang w:val="en-US" w:eastAsia="zh-CN"/>
              </w:rPr>
              <w:t>四、典型经验和做法（具体做法及照片可以word文档形式另附，上传为附件）</w:t>
            </w:r>
          </w:p>
        </w:tc>
      </w:tr>
      <w:tr>
        <w:tblPrEx>
          <w:tblCellMar>
            <w:top w:w="15" w:type="dxa"/>
            <w:left w:w="108" w:type="dxa"/>
            <w:bottom w:w="0" w:type="dxa"/>
            <w:right w:w="108" w:type="dxa"/>
          </w:tblCellMar>
        </w:tblPrEx>
        <w:trPr>
          <w:trHeight w:val="2617"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noWrap/>
            <w:vAlign w:val="top"/>
          </w:tcPr>
          <w:p>
            <w:pPr>
              <w:widowControl/>
              <w:jc w:val="both"/>
              <w:rPr>
                <w:rFonts w:hint="eastAsia" w:ascii="仿宋" w:hAnsi="仿宋" w:eastAsia="仿宋" w:cs="宋体"/>
                <w:color w:val="000000"/>
                <w:kern w:val="0"/>
                <w:sz w:val="22"/>
                <w:lang w:eastAsia="zh-CN"/>
              </w:rPr>
            </w:pPr>
            <w:r>
              <w:rPr>
                <w:rFonts w:hint="eastAsia" w:ascii="仿宋" w:hAnsi="仿宋" w:eastAsia="仿宋" w:cs="仿宋"/>
                <w:color w:val="000000"/>
                <w:kern w:val="0"/>
                <w:sz w:val="24"/>
                <w:szCs w:val="24"/>
                <w:lang w:val="en-US" w:eastAsia="zh-CN"/>
              </w:rPr>
              <w:t>（从节能、节水、资源循环利用、</w:t>
            </w:r>
            <w:r>
              <w:rPr>
                <w:rFonts w:hint="default" w:ascii="仿宋" w:hAnsi="仿宋" w:eastAsia="仿宋" w:cs="仿宋"/>
                <w:color w:val="000000"/>
                <w:kern w:val="0"/>
                <w:sz w:val="24"/>
                <w:szCs w:val="24"/>
                <w:lang w:val="en-US" w:eastAsia="zh-CN"/>
              </w:rPr>
              <w:t>低VOCs含量原辅材料替代</w:t>
            </w:r>
            <w:r>
              <w:rPr>
                <w:rFonts w:hint="eastAsia" w:ascii="仿宋" w:hAnsi="仿宋" w:eastAsia="仿宋" w:cs="仿宋"/>
                <w:color w:val="000000"/>
                <w:kern w:val="0"/>
                <w:sz w:val="24"/>
                <w:szCs w:val="24"/>
                <w:lang w:val="en-US" w:eastAsia="zh-CN"/>
              </w:rPr>
              <w:t>、</w:t>
            </w:r>
            <w:r>
              <w:rPr>
                <w:rFonts w:hint="default" w:ascii="仿宋" w:hAnsi="仿宋" w:eastAsia="仿宋" w:cs="仿宋"/>
                <w:color w:val="000000"/>
                <w:kern w:val="0"/>
                <w:sz w:val="24"/>
                <w:szCs w:val="24"/>
                <w:lang w:val="en" w:eastAsia="zh-CN"/>
              </w:rPr>
              <w:t>VOCs回收和处理</w:t>
            </w:r>
            <w:r>
              <w:rPr>
                <w:rFonts w:hint="eastAsia" w:ascii="仿宋" w:hAnsi="仿宋" w:eastAsia="仿宋" w:cs="仿宋"/>
                <w:color w:val="000000"/>
                <w:kern w:val="0"/>
                <w:sz w:val="24"/>
                <w:szCs w:val="24"/>
                <w:lang w:val="en" w:eastAsia="zh-CN"/>
              </w:rPr>
              <w:t>等</w:t>
            </w:r>
            <w:r>
              <w:rPr>
                <w:rFonts w:hint="eastAsia" w:ascii="仿宋" w:hAnsi="仿宋" w:eastAsia="仿宋" w:cs="仿宋"/>
                <w:color w:val="000000"/>
                <w:kern w:val="0"/>
                <w:sz w:val="24"/>
                <w:szCs w:val="24"/>
                <w:lang w:val="en-US" w:eastAsia="zh-CN"/>
              </w:rPr>
              <w:t>方面介绍先进经验和做法，根据实际选择1项或多项填写，重点突出工作举措、应用技术产品、取得的成效等情况，引用数据真实、准确，可附上现场图片及各种工艺流程图等。我们</w:t>
            </w:r>
            <w:r>
              <w:rPr>
                <w:rFonts w:hint="eastAsia" w:ascii="仿宋" w:hAnsi="仿宋" w:eastAsia="仿宋" w:cs="仿宋"/>
                <w:color w:val="000000"/>
                <w:kern w:val="0"/>
                <w:sz w:val="24"/>
                <w:szCs w:val="24"/>
                <w:lang w:eastAsia="zh-CN"/>
              </w:rPr>
              <w:t>将择优汇编成册，</w:t>
            </w:r>
            <w:r>
              <w:rPr>
                <w:rFonts w:hint="eastAsia" w:ascii="仿宋" w:hAnsi="仿宋" w:eastAsia="仿宋" w:cs="仿宋"/>
                <w:color w:val="000000"/>
                <w:kern w:val="0"/>
                <w:sz w:val="24"/>
                <w:szCs w:val="24"/>
                <w:lang w:val="en-US" w:eastAsia="zh-CN"/>
              </w:rPr>
              <w:t>在省工信厅网站或新闻媒体进行宣传推广。）</w:t>
            </w:r>
          </w:p>
        </w:tc>
      </w:tr>
      <w:tr>
        <w:tblPrEx>
          <w:tblCellMar>
            <w:top w:w="15" w:type="dxa"/>
            <w:left w:w="108" w:type="dxa"/>
            <w:bottom w:w="0" w:type="dxa"/>
            <w:right w:w="108" w:type="dxa"/>
          </w:tblCellMar>
        </w:tblPrEx>
        <w:trPr>
          <w:trHeight w:val="1457"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olor w:val="000000"/>
                <w:sz w:val="22"/>
                <w:lang w:eastAsia="zh-CN"/>
              </w:rPr>
            </w:pPr>
            <w:r>
              <w:rPr>
                <w:rFonts w:hint="eastAsia" w:ascii="仿宋" w:hAnsi="仿宋" w:eastAsia="仿宋"/>
                <w:color w:val="000000"/>
                <w:sz w:val="22"/>
                <w:lang w:eastAsia="zh-CN"/>
              </w:rPr>
              <w:t>真实性承诺：</w:t>
            </w:r>
          </w:p>
          <w:p>
            <w:pPr>
              <w:widowControl/>
              <w:jc w:val="left"/>
              <w:rPr>
                <w:rFonts w:hint="default" w:ascii="仿宋" w:hAnsi="仿宋" w:eastAsia="仿宋"/>
                <w:color w:val="000000"/>
                <w:sz w:val="22"/>
                <w:lang w:val="en-US" w:eastAsia="zh-CN"/>
              </w:rPr>
            </w:pPr>
            <w:r>
              <w:rPr>
                <w:rFonts w:hint="eastAsia" w:ascii="仿宋" w:hAnsi="仿宋" w:eastAsia="仿宋"/>
                <w:color w:val="000000"/>
                <w:sz w:val="22"/>
                <w:lang w:eastAsia="zh-CN"/>
              </w:rPr>
              <w:t>本园区承诺，已对本表内容进行了全面审核，信息真实有效，若存在弄虚作假，愿承担</w:t>
            </w:r>
            <w:r>
              <w:rPr>
                <w:rFonts w:hint="eastAsia" w:ascii="仿宋" w:hAnsi="仿宋" w:eastAsia="仿宋"/>
                <w:color w:val="000000"/>
                <w:sz w:val="22"/>
                <w:lang w:val="en-US" w:eastAsia="zh-CN"/>
              </w:rPr>
              <w:t>一切相应责任和后果。</w:t>
            </w:r>
          </w:p>
          <w:p>
            <w:pPr>
              <w:widowControl/>
              <w:jc w:val="center"/>
              <w:rPr>
                <w:rFonts w:hint="eastAsia" w:ascii="仿宋" w:hAnsi="仿宋" w:eastAsia="仿宋"/>
                <w:color w:val="000000"/>
                <w:sz w:val="22"/>
                <w:lang w:eastAsia="zh-CN"/>
              </w:rPr>
            </w:pPr>
          </w:p>
          <w:p>
            <w:pPr>
              <w:widowControl/>
              <w:jc w:val="center"/>
              <w:rPr>
                <w:rFonts w:hint="eastAsia" w:ascii="仿宋" w:hAnsi="仿宋" w:eastAsia="仿宋" w:cs="宋体"/>
                <w:color w:val="000000"/>
                <w:kern w:val="0"/>
                <w:sz w:val="22"/>
                <w:lang w:eastAsia="zh-CN"/>
              </w:rPr>
            </w:pPr>
            <w:r>
              <w:rPr>
                <w:rFonts w:hint="eastAsia" w:ascii="仿宋" w:hAnsi="仿宋" w:eastAsia="仿宋"/>
                <w:color w:val="000000"/>
                <w:sz w:val="22"/>
                <w:lang w:val="en-US" w:eastAsia="zh-CN"/>
              </w:rPr>
              <w:t xml:space="preserve">                                               园区负责人签字:(单位公章)</w:t>
            </w:r>
          </w:p>
        </w:tc>
      </w:tr>
    </w:tbl>
    <w:p>
      <w:pPr>
        <w:keepNext w:val="0"/>
        <w:keepLines w:val="0"/>
        <w:pageBreakBefore w:val="0"/>
        <w:widowControl/>
        <w:kinsoku/>
        <w:wordWrap/>
        <w:overflowPunct/>
        <w:topLinePunct w:val="0"/>
        <w:autoSpaceDE/>
        <w:autoSpaceDN/>
        <w:bidi w:val="0"/>
        <w:adjustRightInd w:val="0"/>
        <w:snapToGrid w:val="0"/>
        <w:spacing w:line="360" w:lineRule="auto"/>
        <w:ind w:left="0" w:right="0" w:firstLine="640" w:firstLineChars="200"/>
        <w:jc w:val="both"/>
        <w:textAlignment w:val="auto"/>
        <w:outlineLvl w:val="9"/>
        <w:rPr>
          <w:rFonts w:hint="eastAsia" w:ascii="黑体" w:hAnsi="黑体" w:eastAsia="黑体" w:cs="黑体"/>
          <w:bCs/>
          <w:color w:val="000000"/>
          <w:kern w:val="0"/>
          <w:sz w:val="32"/>
          <w:szCs w:val="32"/>
          <w:lang w:eastAsia="zh-CN"/>
        </w:rPr>
      </w:pPr>
    </w:p>
    <w:sectPr>
      <w:footerReference r:id="rId3" w:type="default"/>
      <w:pgSz w:w="11906" w:h="16838"/>
      <w:pgMar w:top="2098"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
    <w:panose1 w:val="00000000000000000000"/>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064578"/>
      <w:docPartObj>
        <w:docPartGallery w:val="autotext"/>
      </w:docPartObj>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7B34"/>
    <w:rsid w:val="0009321A"/>
    <w:rsid w:val="000A3017"/>
    <w:rsid w:val="000D7D13"/>
    <w:rsid w:val="000E4783"/>
    <w:rsid w:val="001151AF"/>
    <w:rsid w:val="00173D29"/>
    <w:rsid w:val="002506F7"/>
    <w:rsid w:val="002C5B66"/>
    <w:rsid w:val="002E33D1"/>
    <w:rsid w:val="002F768F"/>
    <w:rsid w:val="00357411"/>
    <w:rsid w:val="00374DE0"/>
    <w:rsid w:val="00422710"/>
    <w:rsid w:val="004412D5"/>
    <w:rsid w:val="004434AF"/>
    <w:rsid w:val="0048050C"/>
    <w:rsid w:val="00496F2F"/>
    <w:rsid w:val="004C2B7D"/>
    <w:rsid w:val="004C6268"/>
    <w:rsid w:val="005C5C85"/>
    <w:rsid w:val="00647165"/>
    <w:rsid w:val="00654EEA"/>
    <w:rsid w:val="006C68BF"/>
    <w:rsid w:val="00700CBC"/>
    <w:rsid w:val="007F1E35"/>
    <w:rsid w:val="0080169F"/>
    <w:rsid w:val="00883543"/>
    <w:rsid w:val="009065DA"/>
    <w:rsid w:val="009140FC"/>
    <w:rsid w:val="009306A4"/>
    <w:rsid w:val="00947609"/>
    <w:rsid w:val="00965629"/>
    <w:rsid w:val="009A0902"/>
    <w:rsid w:val="00A072FC"/>
    <w:rsid w:val="00A14E3B"/>
    <w:rsid w:val="00A50D73"/>
    <w:rsid w:val="00A86F4A"/>
    <w:rsid w:val="00AB4A26"/>
    <w:rsid w:val="00AC5C15"/>
    <w:rsid w:val="00AE6158"/>
    <w:rsid w:val="00B145B5"/>
    <w:rsid w:val="00BA754A"/>
    <w:rsid w:val="00BD411B"/>
    <w:rsid w:val="00C26C0D"/>
    <w:rsid w:val="00C349D6"/>
    <w:rsid w:val="00C67B34"/>
    <w:rsid w:val="00C819DD"/>
    <w:rsid w:val="00CB3DFB"/>
    <w:rsid w:val="00CC3F0E"/>
    <w:rsid w:val="00CE5C44"/>
    <w:rsid w:val="00E15921"/>
    <w:rsid w:val="00E43CB3"/>
    <w:rsid w:val="00E43D30"/>
    <w:rsid w:val="00E521B7"/>
    <w:rsid w:val="00E61F05"/>
    <w:rsid w:val="00E76025"/>
    <w:rsid w:val="00E959FF"/>
    <w:rsid w:val="00EC1965"/>
    <w:rsid w:val="00F01A38"/>
    <w:rsid w:val="00F0385A"/>
    <w:rsid w:val="00F556DF"/>
    <w:rsid w:val="00F74BD1"/>
    <w:rsid w:val="00FA6F43"/>
    <w:rsid w:val="1DBF0DC9"/>
    <w:rsid w:val="1DFB096D"/>
    <w:rsid w:val="1FFF5039"/>
    <w:rsid w:val="23CDD895"/>
    <w:rsid w:val="29FE2BE9"/>
    <w:rsid w:val="2E839EDA"/>
    <w:rsid w:val="3FBEC6DB"/>
    <w:rsid w:val="3FC65B52"/>
    <w:rsid w:val="4BFF9741"/>
    <w:rsid w:val="5CFF4D43"/>
    <w:rsid w:val="5DFE9054"/>
    <w:rsid w:val="677F09E7"/>
    <w:rsid w:val="6AAF7A2B"/>
    <w:rsid w:val="6EFF3283"/>
    <w:rsid w:val="6FFDA484"/>
    <w:rsid w:val="71BC36F7"/>
    <w:rsid w:val="7BEEA4F7"/>
    <w:rsid w:val="7BFD65A8"/>
    <w:rsid w:val="7DE51DB4"/>
    <w:rsid w:val="7E794787"/>
    <w:rsid w:val="7F3D868C"/>
    <w:rsid w:val="7FDBCFA9"/>
    <w:rsid w:val="7FDF3664"/>
    <w:rsid w:val="7FF2BE8E"/>
    <w:rsid w:val="7FF71516"/>
    <w:rsid w:val="7FFE4CBD"/>
    <w:rsid w:val="9FFB4EA1"/>
    <w:rsid w:val="A3CD4BB4"/>
    <w:rsid w:val="BDF32D4C"/>
    <w:rsid w:val="BEFF8EC7"/>
    <w:rsid w:val="CBDB8E2C"/>
    <w:rsid w:val="D6B485F6"/>
    <w:rsid w:val="DE7A6567"/>
    <w:rsid w:val="DF5B5783"/>
    <w:rsid w:val="DFBF08E8"/>
    <w:rsid w:val="E5EB07C2"/>
    <w:rsid w:val="E7FDA136"/>
    <w:rsid w:val="EF3E3DD6"/>
    <w:rsid w:val="EF9DE075"/>
    <w:rsid w:val="F7F3D72D"/>
    <w:rsid w:val="FA7D49FA"/>
    <w:rsid w:val="FB6B25D9"/>
    <w:rsid w:val="FB76C6F8"/>
    <w:rsid w:val="FBAF1192"/>
    <w:rsid w:val="FDEBC6BC"/>
    <w:rsid w:val="FDFDCF29"/>
    <w:rsid w:val="FDFFF6B5"/>
    <w:rsid w:val="FFF0F1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paragraph" w:customStyle="1" w:styleId="7">
    <w:name w:val="列出段落2"/>
    <w:basedOn w:val="1"/>
    <w:qFormat/>
    <w:uiPriority w:val="99"/>
    <w:pPr>
      <w:ind w:firstLine="420" w:firstLineChars="200"/>
    </w:pPr>
    <w:rPr>
      <w:rFonts w:ascii="Calibri" w:hAnsi="Calibri" w:eastAsia="宋体" w:cs="黑体"/>
    </w:rPr>
  </w:style>
  <w:style w:type="paragraph" w:customStyle="1" w:styleId="8">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9">
    <w:name w:val="页眉 Char"/>
    <w:basedOn w:val="5"/>
    <w:link w:val="3"/>
    <w:qFormat/>
    <w:uiPriority w:val="99"/>
    <w:rPr>
      <w:sz w:val="18"/>
      <w:szCs w:val="18"/>
    </w:rPr>
  </w:style>
  <w:style w:type="character" w:customStyle="1" w:styleId="10">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214</Words>
  <Characters>1222</Characters>
  <Lines>10</Lines>
  <Paragraphs>2</Paragraphs>
  <TotalTime>2</TotalTime>
  <ScaleCrop>false</ScaleCrop>
  <LinksUpToDate>false</LinksUpToDate>
  <CharactersWithSpaces>1434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2022-05-14T08:38:00Z</dcterms:created>
  <dc:creator>1</dc:creator>
  <cp:lastModifiedBy>ht-706</cp:lastModifiedBy>
  <cp:lastPrinted>2023-06-01T06:11:00Z</cp:lastPrinted>
  <dcterms:modified xsi:type="dcterms:W3CDTF">2024-03-21T14:29:17Z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D6C992F85D88AD79956274641A25710F</vt:lpwstr>
  </property>
</Properties>
</file>