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color w:val="FF0000"/>
          <w:sz w:val="110"/>
          <w:szCs w:val="110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color w:val="FF0000"/>
          <w:sz w:val="110"/>
          <w:szCs w:val="110"/>
        </w:rPr>
        <w:t>简  报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600" w:lineRule="exact"/>
        <w:ind w:right="-31" w:rightChars="-15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355600</wp:posOffset>
                </wp:positionV>
                <wp:extent cx="5484495" cy="20955"/>
                <wp:effectExtent l="0" t="12700" r="1905" b="27305"/>
                <wp:wrapNone/>
                <wp:docPr id="3" name="直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4495" cy="2095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线 1" o:spid="_x0000_s1026" o:spt="20" style="position:absolute;left:0pt;flip:y;margin-left:0.25pt;margin-top:28pt;height:1.65pt;width:431.85pt;z-index:251659264;mso-width-relative:page;mso-height-relative:page;" filled="f" stroked="t" coordsize="21600,21600" o:gfxdata="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wgef1AAAAAYBAAAPAAAAAAAAAAEAIAAAACIAAABk&#10;cnMvZG93bnJldi54bWxQSwECFAAUAAAACACHTuJAEImKeQoCAAAHBAAADgAAAAAAAAABACAAAAAj&#10;AQAAZHJzL2Uyb0RvYy54bWxQSwUGAAAAAAYABgBZAQAAn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成都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空港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人才服务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有限公司 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2024年“筑梦航都·许你位来”招才引智“校园行”活动——四川大学站顺利举行</w:t>
      </w:r>
    </w:p>
    <w:p>
      <w:pPr>
        <w:pStyle w:val="4"/>
        <w:jc w:val="right"/>
        <w:rPr>
          <w:rFonts w:hint="eastAsia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2399665</wp:posOffset>
            </wp:positionV>
            <wp:extent cx="5065395" cy="2858770"/>
            <wp:effectExtent l="0" t="0" r="0" b="0"/>
            <wp:wrapTopAndBottom/>
            <wp:docPr id="5" name="图片 5" descr="c6cbff84fc1eb760afc4656312d1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6cbff84fc1eb760afc4656312d1d11"/>
                    <pic:cNvPicPr>
                      <a:picLocks noChangeAspect="1"/>
                    </pic:cNvPicPr>
                  </pic:nvPicPr>
                  <pic:blipFill>
                    <a:blip r:embed="rId5"/>
                    <a:srcRect l="2828" t="31549" r="6214"/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为助力双流区优秀企业和特色优势产业引进实用人才，助推建设具有区域影响力的创新人才高地，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日，由区人社局主办，人才集团承办的 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 xml:space="preserve"> 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筑梦航都·许你位来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”招才引智“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校园行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活动-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四川大学站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江安校区顺利举行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也是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赴高校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招才引智“校园行”系列活动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第一场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重点高校招聘活动。</w:t>
      </w: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通过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前期对区内主导产业企业海内外人才进行需求摸底，再与高校专业、生源进行匹配、分析，选定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四川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大学，以 2024届毕业生春季双选会做引才窗口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。据统计，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四川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大学 2024年本硕博毕业生生源数共计1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7120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人，其中电子信息相关专业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2464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人，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航空经济相关专业4266人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 xml:space="preserve">，生物医药相关专业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5456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 xml:space="preserve">人，共计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12186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人。</w:t>
      </w: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4013835</wp:posOffset>
            </wp:positionV>
            <wp:extent cx="2750185" cy="1884680"/>
            <wp:effectExtent l="0" t="0" r="12065" b="1270"/>
            <wp:wrapTopAndBottom/>
            <wp:docPr id="1" name="图片 1" descr="f0c47a3253a472eeb54ec9489f9d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c47a3253a472eeb54ec9489f9da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eastAsia="方正仿宋_GBK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3999230</wp:posOffset>
            </wp:positionV>
            <wp:extent cx="2764790" cy="1924685"/>
            <wp:effectExtent l="0" t="0" r="16510" b="18415"/>
            <wp:wrapTopAndBottom/>
            <wp:docPr id="2" name="图片 2" descr="b280807bb05a71a7161cf3f04654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80807bb05a71a7161cf3f046545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43815</wp:posOffset>
            </wp:positionV>
            <wp:extent cx="2753360" cy="1940560"/>
            <wp:effectExtent l="0" t="0" r="8890" b="2540"/>
            <wp:wrapTopAndBottom/>
            <wp:docPr id="6" name="图片 6" descr="e0a5aa0cb576ab47befad3dd4999a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0a5aa0cb576ab47befad3dd4999a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63500</wp:posOffset>
            </wp:positionV>
            <wp:extent cx="2733675" cy="1936750"/>
            <wp:effectExtent l="0" t="0" r="9525" b="6350"/>
            <wp:wrapTopAndBottom/>
            <wp:docPr id="4" name="图片 4" descr="dda1f33806dd917e770b7331ca94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da1f33806dd917e770b7331ca943c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次活动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共吸引深圳市中钞科信金融科技有限公司成都分公司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、中电九天智能科技有限公司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四川天微电子股份有限公司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家区内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重点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企业参加，共计提供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个招聘岗位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245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余个就业机会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。活动当天，300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余位应届毕业生到场参加，共收到简历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180余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份，现场达成求职意向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eastAsia" w:asci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下一步，区人社局、人才集团将继续开展招才引智“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dotted"/>
          <w:lang w:eastAsia="zh-CN"/>
        </w:rPr>
        <w:t>校园行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系列活动，组织区内主导产业企业赴西南科技大学、成都信息工程大学、西南民族大学等省内重点高校进行招聘，</w:t>
      </w:r>
      <w:r>
        <w:rPr>
          <w:rFonts w:hint="eastAsia" w:ascii="Times New Roman" w:eastAsia="方正仿宋_GBK" w:cs="Times New Roman"/>
          <w:sz w:val="32"/>
          <w:szCs w:val="32"/>
        </w:rPr>
        <w:t>助力高校毕业生就业圆梦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eastAsia="方正仿宋_GBK" w:cs="Times New Roman"/>
          <w:sz w:val="32"/>
          <w:szCs w:val="32"/>
        </w:rPr>
        <w:t>引导人才与我区产业精准对接，为</w:t>
      </w: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sz w:val="32"/>
          <w:szCs w:val="32"/>
        </w:rPr>
        <w:t>高质量建设践行新发展理念的中国航空经济之都提供人才支撑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ind w:firstLine="420" w:firstLineChars="200"/>
        <w:rPr>
          <w:rFonts w:hint="eastAsia"/>
          <w:lang w:eastAsia="zh-CN"/>
        </w:rPr>
      </w:pPr>
    </w:p>
    <w:p>
      <w:pPr>
        <w:widowControl/>
        <w:numPr>
          <w:ilvl w:val="0"/>
          <w:numId w:val="0"/>
        </w:numPr>
        <w:tabs>
          <w:tab w:val="left" w:pos="1128"/>
        </w:tabs>
        <w:spacing w:line="600" w:lineRule="exact"/>
        <w:rPr>
          <w:rFonts w:hint="eastAsia"/>
          <w:lang w:eastAsia="zh-CN"/>
        </w:rPr>
      </w:pPr>
    </w:p>
    <w:sectPr>
      <w:headerReference r:id="rId3" w:type="default"/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ODcyODViMzkwMTA3NzI5NTE3YzY2MWIwZjBjZmEifQ=="/>
  </w:docVars>
  <w:rsids>
    <w:rsidRoot w:val="30FE0B53"/>
    <w:rsid w:val="0009405C"/>
    <w:rsid w:val="000F256A"/>
    <w:rsid w:val="00404339"/>
    <w:rsid w:val="005C740A"/>
    <w:rsid w:val="0067219A"/>
    <w:rsid w:val="006E0023"/>
    <w:rsid w:val="00B93C69"/>
    <w:rsid w:val="00BA2D09"/>
    <w:rsid w:val="00CE0818"/>
    <w:rsid w:val="00D25CA1"/>
    <w:rsid w:val="00D36039"/>
    <w:rsid w:val="00EB2169"/>
    <w:rsid w:val="00FC4D67"/>
    <w:rsid w:val="03977471"/>
    <w:rsid w:val="04E33FAD"/>
    <w:rsid w:val="07D2291E"/>
    <w:rsid w:val="0A332010"/>
    <w:rsid w:val="0B686CCF"/>
    <w:rsid w:val="0B822F58"/>
    <w:rsid w:val="0DD533E4"/>
    <w:rsid w:val="0DDA29C1"/>
    <w:rsid w:val="0E323EAF"/>
    <w:rsid w:val="0E7034DD"/>
    <w:rsid w:val="10DD6FD8"/>
    <w:rsid w:val="11C157A2"/>
    <w:rsid w:val="11FD6FEC"/>
    <w:rsid w:val="13DF4AE8"/>
    <w:rsid w:val="14313E16"/>
    <w:rsid w:val="1CBC0D82"/>
    <w:rsid w:val="206D67EC"/>
    <w:rsid w:val="24BC3A3B"/>
    <w:rsid w:val="26A177FD"/>
    <w:rsid w:val="26F65A45"/>
    <w:rsid w:val="26FE003E"/>
    <w:rsid w:val="274C4977"/>
    <w:rsid w:val="28E812A5"/>
    <w:rsid w:val="29BB2216"/>
    <w:rsid w:val="2B9943CB"/>
    <w:rsid w:val="2E0B3451"/>
    <w:rsid w:val="2FEA5BC1"/>
    <w:rsid w:val="30FE0B53"/>
    <w:rsid w:val="31D0170D"/>
    <w:rsid w:val="334C506C"/>
    <w:rsid w:val="34BB756E"/>
    <w:rsid w:val="3934208C"/>
    <w:rsid w:val="3C1F49BF"/>
    <w:rsid w:val="3DD56CB8"/>
    <w:rsid w:val="3FE25DFF"/>
    <w:rsid w:val="404B79F8"/>
    <w:rsid w:val="41E81B2F"/>
    <w:rsid w:val="484A736C"/>
    <w:rsid w:val="49F70BF1"/>
    <w:rsid w:val="4CAE3AB3"/>
    <w:rsid w:val="53E42DE8"/>
    <w:rsid w:val="54B15980"/>
    <w:rsid w:val="55AE0730"/>
    <w:rsid w:val="571E7CB1"/>
    <w:rsid w:val="575F7626"/>
    <w:rsid w:val="58B110DF"/>
    <w:rsid w:val="595B217C"/>
    <w:rsid w:val="59EF2F18"/>
    <w:rsid w:val="5B825CAE"/>
    <w:rsid w:val="5CB702A9"/>
    <w:rsid w:val="5CE5378B"/>
    <w:rsid w:val="61085B84"/>
    <w:rsid w:val="627D734B"/>
    <w:rsid w:val="64B4133B"/>
    <w:rsid w:val="66756D58"/>
    <w:rsid w:val="66CA294A"/>
    <w:rsid w:val="68450A71"/>
    <w:rsid w:val="69734257"/>
    <w:rsid w:val="699A7177"/>
    <w:rsid w:val="69A953B8"/>
    <w:rsid w:val="6B902360"/>
    <w:rsid w:val="6E40376F"/>
    <w:rsid w:val="6E465809"/>
    <w:rsid w:val="6E9F1D31"/>
    <w:rsid w:val="71334EEC"/>
    <w:rsid w:val="74A97A56"/>
    <w:rsid w:val="76EA20AD"/>
    <w:rsid w:val="796D4AB2"/>
    <w:rsid w:val="7BD915C8"/>
    <w:rsid w:val="7C7E1AF1"/>
    <w:rsid w:val="7D3F758A"/>
    <w:rsid w:val="7E1E23B0"/>
    <w:rsid w:val="7FA27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widowControl w:val="0"/>
      <w:shd w:val="clear" w:color="auto" w:fill="0000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autoRedefine/>
    <w:qFormat/>
    <w:uiPriority w:val="1"/>
    <w:rPr>
      <w:rFonts w:ascii="微软雅黑" w:hAnsi="微软雅黑" w:eastAsia="微软雅黑" w:cs="微软雅黑"/>
      <w:sz w:val="24"/>
      <w:lang w:val="zh-CN" w:bidi="zh-CN"/>
    </w:rPr>
  </w:style>
  <w:style w:type="paragraph" w:styleId="5">
    <w:name w:val="toc 6"/>
    <w:basedOn w:val="1"/>
    <w:next w:val="1"/>
    <w:autoRedefine/>
    <w:semiHidden/>
    <w:qFormat/>
    <w:uiPriority w:val="0"/>
    <w:pPr>
      <w:widowControl/>
      <w:wordWrap w:val="0"/>
      <w:ind w:left="1700"/>
    </w:pPr>
    <w:rPr>
      <w:kern w:val="0"/>
    </w:rPr>
  </w:style>
  <w:style w:type="paragraph" w:styleId="6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customStyle="1" w:styleId="12">
    <w:name w:val="批注框文本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11"/>
    <w:link w:val="8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www.deepin.org</Company>
  <Pages>4</Pages>
  <Words>646</Words>
  <Characters>656</Characters>
  <Lines>4</Lines>
  <Paragraphs>1</Paragraphs>
  <TotalTime>24</TotalTime>
  <ScaleCrop>false</ScaleCrop>
  <LinksUpToDate>false</LinksUpToDate>
  <CharactersWithSpaces>675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2023-04-21T06:45:00Z</dcterms:created>
  <dc:creator>be lost</dc:creator>
  <cp:lastModifiedBy>吅子</cp:lastModifiedBy>
  <dcterms:modified xsi:type="dcterms:W3CDTF">2024-04-22T06:56:15Z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D71A3F43D9374264B61172DBA38E0D06_13</vt:lpwstr>
  </property>
</Properties>
</file>