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color w:val="FF0000"/>
          <w:sz w:val="110"/>
          <w:szCs w:val="110"/>
        </w:rPr>
      </w:pPr>
      <w:r>
        <w:rPr>
          <w:rFonts w:ascii="Times New Roman" w:hAnsi="Times New Roman" w:eastAsia="方正小标宋_GBK" w:cs="Times New Roman"/>
          <w:color w:val="FF0000"/>
          <w:sz w:val="110"/>
          <w:szCs w:val="110"/>
        </w:rPr>
        <w:t>简  报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right="-31" w:rightChars="-15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355600</wp:posOffset>
                </wp:positionV>
                <wp:extent cx="5484495" cy="20955"/>
                <wp:effectExtent l="0" t="12700" r="1905" b="27305"/>
                <wp:wrapNone/>
                <wp:docPr id="3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4495" cy="2095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flip:y;margin-left:0.25pt;margin-top:28pt;height:1.65pt;width:431.85pt;z-index:251659264;mso-width-relative:page;mso-height-relative:page;" filled="f" stroked="t" coordsize="21600,21600" o:gfxdata="UEsDBAoAAAAAAIdO4kAAAAAAAAAAAAAAAAAEAAAAZHJzL1BLAwQUAAAACACHTuJAlMIHn9QAAAAG&#10;AQAADwAAAGRycy9kb3ducmV2LnhtbE2PMU/DMBCFdyT+g3VIbNRu00YlxOkAYmBBagq7G1/jiPgc&#10;xU5S/j3HBMtJd+/p3ffKw9X3YsYxdoE0rFcKBFITbEetho/T68MeREyGrOkDoYZvjHCobm9KU9iw&#10;0BHnOrWCQygWRoNLaSikjI1Db+IqDEisXcLoTeJ1bKUdzcLhvpcbpXLpTUf8wZkBnx02X/XkNXxS&#10;NoW33ctWzfVxMNnlfVkcan1/t1ZPIBJe058ZfvEZHSpmOoeJbBS9hh37eOZciNV9vt2AOPPhMQNZ&#10;lfI/fvUDUEsDBBQAAAAIAIdO4kAQiYp5CgIAAAcEAAAOAAAAZHJzL2Uyb0RvYy54bWytU82O0zAQ&#10;viPxDpbvNGlJYBs13UOrIiQElYC9u47TWPIfY7dpeRVegxMXHmdfY8dO6JblsgdyiGY848/zff68&#10;uD1pRY4CvLSmptNJTokw3DbS7Gv69cvm1Q0lPjDTMGWNqOlZeHq7fPli0btKzGxnVSOAIIjxVe9q&#10;2oXgqizzvBOa+Yl1wmCxtaBZwBT2WQOsR3Stslmev8l6C40Dy4X3uLoeinREhOcA2raVXKwtP2hh&#10;woAKQrGAlHwnnafLNG3bCh4+ta0XgaiaItOQ/ngIxrv4z5YLVu2BuU7ycQT2nBGecNJMGjz0ArVm&#10;gZEDyH+gtORgvW3DhFudDUSSIshimj/R5nPHnEhcUGrvLqL7/wfLPx63QGRT09eUGKbxwu9//Lz/&#10;9ZtMoza98xW2rMwWxsy7LUSipxY0aZV0d2iiRB3JkFNS9nxRVpwC4bhYFjdFMS8p4Vib5fOyjOjZ&#10;ABPhHPjwTlhNYlBTJU0kzip2/ODD0PqnJS4rQ3oEKoscL5IztGGL14+hdkjFm33a7K2SzUYqFbd4&#10;2O9WCsiRoRU2mxy/cYa/2uIpa+a7oS+VxjZlIoxIphqHivIMgsRoZ5szigl2cBm+MQw6C98p6dFh&#10;ONe3AwNBiXpv8Arn06KIlkxJUb6dYQLXld11hRmOUDVFkkO4CsnGUZt4OPojCTp6ORrwOk9dj+93&#10;+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wgef1AAAAAYBAAAPAAAAAAAAAAEAIAAAACIAAABk&#10;cnMvZG93bnJldi54bWxQSwECFAAUAAAACACHTuJAEImKeQoCAAAHBAAADgAAAAAAAAABACAAAAAj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人才服务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有限公司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留在成都·筑梦未来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”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高校毕业生走进电子科大科技园招才引智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活动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圆满举行</w:t>
      </w:r>
    </w:p>
    <w:bookmarkEnd w:id="1"/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4月11日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由区委人才办指导，区人社局主办，空港人才集团联合电子科技大学科技园承办的“留在成都·筑梦未来”高校毕业生走进电子科大科技园招才引智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活动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在电子科大科技园园区成功举办。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2648585" cy="1591945"/>
            <wp:effectExtent l="0" t="0" r="18415" b="8255"/>
            <wp:docPr id="1" name="图片 1" descr="DSC08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88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2773045" cy="1618615"/>
            <wp:effectExtent l="0" t="0" r="8255" b="635"/>
            <wp:docPr id="19" name="图片 19" descr="DSC0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SC088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2654935" cy="1677670"/>
            <wp:effectExtent l="0" t="0" r="12065" b="17780"/>
            <wp:docPr id="20" name="图片 20" descr="DSC0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SC089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2753360" cy="1679575"/>
            <wp:effectExtent l="0" t="0" r="8890" b="15875"/>
            <wp:docPr id="21" name="图片 21" descr="DSC08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SC089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本次活动共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邀请</w:t>
      </w:r>
      <w:bookmarkStart w:id="0" w:name="OLE_LINK1"/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四川大能科技有限公司、中电九天智能科技有限公司、诺比侃人工智能科技（成都）股份有限公司、希望森兰科技股份有限公司等62家区内重点企业参与，提供岗位260个，就业机会1032个，最高薪资150万元/年。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经过前期岗位与高校专业匹配、筛选后，邀请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电子科技大学、成都信息工程大学、西南民族大学等高校的500余名本硕博学生到场洽谈。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2466340" cy="3700145"/>
            <wp:effectExtent l="0" t="0" r="10160" b="14605"/>
            <wp:docPr id="11" name="图片 11" descr="DSC09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090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2809240" cy="3721735"/>
            <wp:effectExtent l="0" t="0" r="10160" b="12065"/>
            <wp:docPr id="12" name="图片 12" descr="DSC0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090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据统计，本次活动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共收到简历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804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份，其中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本科638份，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硕士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161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博士5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份，达成就业意向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267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除了招聘洽谈外，现场还特别设置了四个展区，提供政策服务、职业性格测评、简历问诊以及综合服务，为学生提供了全方位的就业支持和政策咨询服务。政策服务台特别受到关注，为学生们提供了人才落户、购房优惠、创新创业支持等一系列政策的现场解答，大大增强了参与者对于在成都安家落户的信心和期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inline distT="0" distB="0" distL="114300" distR="114300">
            <wp:extent cx="5403215" cy="3539490"/>
            <wp:effectExtent l="0" t="0" r="6985" b="3810"/>
            <wp:docPr id="17" name="图片 17" descr="DSC0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SC088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通过本次活动的成功举办，不仅为双流区产业园区和高校搭建了高效的对接平台，更为在蓉高校毕业生留蓉就业提供了更多可能。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下一步，空港人才集团将继续开展招才引智“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eastAsia="zh-CN"/>
        </w:rPr>
        <w:t>校园行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系列活动，组织区内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企业赴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电子科技大学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、西南民族大学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西南科技大学、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成都理工大学、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成都信息工程大学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、成都技师学院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等省内重点高校进行招聘，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引导</w:t>
      </w:r>
      <w:r>
        <w:rPr>
          <w:rFonts w:hint="eastAsia" w:ascii="Times New Roman" w:eastAsia="方正仿宋_GBK" w:cs="Times New Roman"/>
          <w:sz w:val="32"/>
          <w:szCs w:val="32"/>
        </w:rPr>
        <w:t>高校毕业生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留在成都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助力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高校毕业生</w:t>
      </w:r>
      <w:r>
        <w:rPr>
          <w:rFonts w:hint="eastAsia" w:ascii="Times New Roman" w:eastAsia="方正仿宋_GBK" w:cs="Times New Roman"/>
          <w:sz w:val="32"/>
          <w:szCs w:val="32"/>
        </w:rPr>
        <w:t>与我区产业精准对接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eastAsia"/>
          <w:lang w:eastAsia="zh-CN"/>
        </w:rPr>
      </w:pPr>
    </w:p>
    <w:sectPr>
      <w:headerReference r:id="rId3" w:type="default"/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DcyODViMzkwMTA3NzI5NTE3YzY2MWIwZjBjZmEifQ=="/>
  </w:docVars>
  <w:rsids>
    <w:rsidRoot w:val="30FE0B53"/>
    <w:rsid w:val="0009405C"/>
    <w:rsid w:val="000F256A"/>
    <w:rsid w:val="00404339"/>
    <w:rsid w:val="005C740A"/>
    <w:rsid w:val="0067219A"/>
    <w:rsid w:val="006E0023"/>
    <w:rsid w:val="00B93C69"/>
    <w:rsid w:val="00BA2D09"/>
    <w:rsid w:val="00CE0818"/>
    <w:rsid w:val="00D25CA1"/>
    <w:rsid w:val="00D36039"/>
    <w:rsid w:val="00EB2169"/>
    <w:rsid w:val="00FC4D67"/>
    <w:rsid w:val="0A332010"/>
    <w:rsid w:val="0B686CCF"/>
    <w:rsid w:val="0DD533E4"/>
    <w:rsid w:val="0DDA29C1"/>
    <w:rsid w:val="0E323EAF"/>
    <w:rsid w:val="0E7034DD"/>
    <w:rsid w:val="101B24B0"/>
    <w:rsid w:val="11C157A2"/>
    <w:rsid w:val="11DA6665"/>
    <w:rsid w:val="11FD6FEC"/>
    <w:rsid w:val="13DF4AE8"/>
    <w:rsid w:val="14313E16"/>
    <w:rsid w:val="206D67EC"/>
    <w:rsid w:val="251E509B"/>
    <w:rsid w:val="26A177FD"/>
    <w:rsid w:val="26F65A45"/>
    <w:rsid w:val="26FE003E"/>
    <w:rsid w:val="274C4977"/>
    <w:rsid w:val="29BB2216"/>
    <w:rsid w:val="2B9943CB"/>
    <w:rsid w:val="2C574478"/>
    <w:rsid w:val="30FE0B53"/>
    <w:rsid w:val="31D0170D"/>
    <w:rsid w:val="334C506C"/>
    <w:rsid w:val="34BB756E"/>
    <w:rsid w:val="3934208C"/>
    <w:rsid w:val="3986639D"/>
    <w:rsid w:val="3C1F49BF"/>
    <w:rsid w:val="3DD56CB8"/>
    <w:rsid w:val="404B79F8"/>
    <w:rsid w:val="41E81B2F"/>
    <w:rsid w:val="484A736C"/>
    <w:rsid w:val="49F70BF1"/>
    <w:rsid w:val="4CAE3AB3"/>
    <w:rsid w:val="53E42DE8"/>
    <w:rsid w:val="56D51A47"/>
    <w:rsid w:val="571E7CB1"/>
    <w:rsid w:val="575F7626"/>
    <w:rsid w:val="58B110DF"/>
    <w:rsid w:val="59EF2F18"/>
    <w:rsid w:val="5B825CAE"/>
    <w:rsid w:val="5CB702A9"/>
    <w:rsid w:val="5D1B67CF"/>
    <w:rsid w:val="60427428"/>
    <w:rsid w:val="61085B84"/>
    <w:rsid w:val="627D734B"/>
    <w:rsid w:val="66756D58"/>
    <w:rsid w:val="66CA294A"/>
    <w:rsid w:val="68450A71"/>
    <w:rsid w:val="69734257"/>
    <w:rsid w:val="699A7177"/>
    <w:rsid w:val="69A953B8"/>
    <w:rsid w:val="6B902360"/>
    <w:rsid w:val="6E40376F"/>
    <w:rsid w:val="6E9F1D31"/>
    <w:rsid w:val="700958BD"/>
    <w:rsid w:val="71334EEC"/>
    <w:rsid w:val="74A97A56"/>
    <w:rsid w:val="767C7B33"/>
    <w:rsid w:val="76EA20AD"/>
    <w:rsid w:val="796D4AB2"/>
    <w:rsid w:val="7AA634A2"/>
    <w:rsid w:val="7BD915C8"/>
    <w:rsid w:val="7C7E1AF1"/>
    <w:rsid w:val="7FA27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widowControl w:val="0"/>
      <w:shd w:val="clear" w:color="auto" w:fill="0000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autoRedefine/>
    <w:qFormat/>
    <w:uiPriority w:val="1"/>
    <w:rPr>
      <w:rFonts w:ascii="微软雅黑" w:hAnsi="微软雅黑" w:eastAsia="微软雅黑" w:cs="微软雅黑"/>
      <w:sz w:val="24"/>
      <w:lang w:val="zh-CN" w:bidi="zh-CN"/>
    </w:rPr>
  </w:style>
  <w:style w:type="paragraph" w:styleId="4">
    <w:name w:val="toc 6"/>
    <w:basedOn w:val="1"/>
    <w:next w:val="1"/>
    <w:autoRedefine/>
    <w:semiHidden/>
    <w:qFormat/>
    <w:uiPriority w:val="0"/>
    <w:pPr>
      <w:widowControl/>
      <w:wordWrap w:val="0"/>
      <w:ind w:left="1700"/>
    </w:pPr>
    <w:rPr>
      <w:kern w:val="0"/>
    </w:rPr>
  </w:style>
  <w:style w:type="paragraph" w:styleId="5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7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www.deepin.org</Company>
  <Pages>4</Pages>
  <Words>535</Words>
  <Characters>561</Characters>
  <Lines>4</Lines>
  <Paragraphs>1</Paragraphs>
  <TotalTime>1</TotalTime>
  <ScaleCrop>false</ScaleCrop>
  <LinksUpToDate>false</LinksUpToDate>
  <CharactersWithSpaces>581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2023-04-21T06:45:00Z</dcterms:created>
  <dc:creator>be lost</dc:creator>
  <cp:lastModifiedBy>吅子</cp:lastModifiedBy>
  <dcterms:modified xsi:type="dcterms:W3CDTF">2024-04-22T06:45:23Z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8E0735896EB941A9B6AB59533D955122_13</vt:lpwstr>
  </property>
</Properties>
</file>