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E5944CE">
      <w:pPr>
        <w:spacing w:line="360" w:lineRule="auto"/>
        <w:jc w:val="center"/>
        <w:rPr>
          <w:rFonts w:hint="eastAsia" w:ascii="黑体" w:hAnsi="黑体" w:eastAsia="黑体" w:cs="黑体"/>
          <w:sz w:val="44"/>
          <w:szCs w:val="44"/>
        </w:rPr>
      </w:pPr>
      <w:r>
        <w:rPr>
          <w:rFonts w:hint="eastAsia" w:ascii="黑体" w:hAnsi="黑体" w:eastAsia="黑体" w:cs="黑体"/>
          <w:sz w:val="44"/>
          <w:szCs w:val="44"/>
        </w:rPr>
        <w:t>“科创中国”—“氢燃料电池双极板用铁素体不锈钢超薄板”科技服务团项目启动暨技术对接研讨会成功召开</w:t>
      </w:r>
    </w:p>
    <w:p w14:paraId="51B16901">
      <w:pPr>
        <w:spacing w:line="360" w:lineRule="auto"/>
        <w:ind w:firstLine="560" w:firstLineChars="200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2024年9月29日，由中国金属学会牵头承担的“科创中国”—“氢燃料电池双极板用铁素体不锈钢超薄板”科技服务团项目启动暨技术对接研讨会在山东省济南市莱芜区召开。服务团首席专家、中国工程院院士毛新平，中国金属学会常务副理事长田志凌，服务团团长、中国金属学会副理事长兼秘书长王新江，服务团联络组组长、山东省科协副主席张波，济南市科协副主席孙清岩，泰钢集团董事长、党委书记王永胜，山东金属学会秘书长王中学，以及来自高校院所、用户企业等科技服务团项目领导专家，山东省科协、济南市科协、山东金属学会、泰钢集团有关部门负责人、技术骨干100余人出席相关活动。项目启动会、专家报告由田志凌主持，项目研讨会由王新江主持。</w:t>
      </w:r>
    </w:p>
    <w:p w14:paraId="1E1620DC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4425315" cy="2924175"/>
            <wp:effectExtent l="0" t="0" r="0" b="0"/>
            <wp:docPr id="2" name="图片 2" descr="IMG_20240929_084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40929_084811"/>
                    <pic:cNvPicPr>
                      <a:picLocks noChangeAspect="1"/>
                    </pic:cNvPicPr>
                  </pic:nvPicPr>
                  <pic:blipFill>
                    <a:blip r:embed="rId5"/>
                    <a:srcRect b="11905"/>
                    <a:stretch>
                      <a:fillRect/>
                    </a:stretch>
                  </pic:blipFill>
                  <pic:spPr>
                    <a:xfrm>
                      <a:off x="0" y="0"/>
                      <a:ext cx="4436445" cy="2931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75510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启动会现场</w:t>
      </w:r>
    </w:p>
    <w:p w14:paraId="7B87615D">
      <w:pPr>
        <w:spacing w:line="360" w:lineRule="auto"/>
        <w:ind w:firstLine="560" w:firstLineChars="200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本次活动是中国金属学会为贯彻落实“科创中国”科技服务团项目工作要点，围绕山东省“钢铁、新能源、新材料”产业发展需求，聚焦泰山钢铁“氢燃料电池双极板用铁素体不锈钢超薄板制备关键技术”等重点产业链发展难题和重大产业共性技术问题，组建专家服务团，开展调研咨询、技术研讨、蹲点服务等工作，推动氢燃料电池用双极板制备技术的突破和应用，促进我国氢燃料电池技术产业发展。</w:t>
      </w:r>
    </w:p>
    <w:p w14:paraId="13AF1922">
      <w:pPr>
        <w:spacing w:line="360" w:lineRule="auto"/>
        <w:ind w:firstLine="560" w:firstLineChars="200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启动会上，张波副主席代表山东省科协致辞，她表示，“科创中国”科技服务团项目对山东的科技、经济融合起到了非常显著的作用，此项目的启动代表了中国金属学会新一轮的“服务山东”拉开序幕，将为创新驱动发展做出更大贡献。王永胜董事长代表泰钢集团致欢迎辞，他表示，此次“氢燃料电池双极板用铁素体不锈钢超薄板制备关键技术”项目启动会的成功召开，将提升泰山钢铁的核心竞争力，对推动山东乃至全国钢铁、新能源、新材料产业的发展也具有重要意义。</w:t>
      </w:r>
    </w:p>
    <w:p w14:paraId="5BBF4A6F">
      <w:pPr>
        <w:spacing w:line="360" w:lineRule="auto"/>
        <w:ind w:firstLine="560" w:firstLineChars="200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王新江介绍了“科创中国”科技服务团项目情况，详细的阐述了项目背景、项目内容、以及项目预期，为与会专家学者提供参考，帮助其更好地融入科技服务团并为企业提供服务。</w:t>
      </w:r>
    </w:p>
    <w:p w14:paraId="13E12B95">
      <w:pPr>
        <w:spacing w:line="360" w:lineRule="auto"/>
        <w:ind w:firstLine="560" w:firstLineChars="200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在专家报告环节，毛新平院士、马成勇教授分别以“面向碳中和：再生钢铁原料的高质化利用”、“典型不锈钢焊接研究现状”为题进行专题报告，分享了他们的科研成果。</w:t>
      </w:r>
    </w:p>
    <w:p w14:paraId="1FF790ED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3416935" cy="2046605"/>
            <wp:effectExtent l="0" t="0" r="12065" b="10795"/>
            <wp:docPr id="7" name="图片 7" descr="微信图片_20240930122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40930122110"/>
                    <pic:cNvPicPr>
                      <a:picLocks noChangeAspect="1"/>
                    </pic:cNvPicPr>
                  </pic:nvPicPr>
                  <pic:blipFill>
                    <a:blip r:embed="rId6"/>
                    <a:srcRect t="3909" b="6202"/>
                    <a:stretch>
                      <a:fillRect/>
                    </a:stretch>
                  </pic:blipFill>
                  <pic:spPr>
                    <a:xfrm>
                      <a:off x="0" y="0"/>
                      <a:ext cx="3416935" cy="204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8C653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毛新平院士作报告</w:t>
      </w:r>
    </w:p>
    <w:p w14:paraId="19382583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</w:rPr>
      </w:pPr>
    </w:p>
    <w:p w14:paraId="371B9348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eastAsia="zh-CN"/>
        </w:rPr>
        <w:drawing>
          <wp:inline distT="0" distB="0" distL="114300" distR="114300">
            <wp:extent cx="3413125" cy="2178050"/>
            <wp:effectExtent l="0" t="0" r="15875" b="12700"/>
            <wp:docPr id="1" name="图片 1" descr="IMG_20240929_090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40929_090438"/>
                    <pic:cNvPicPr>
                      <a:picLocks noChangeAspect="1"/>
                    </pic:cNvPicPr>
                  </pic:nvPicPr>
                  <pic:blipFill>
                    <a:blip r:embed="rId7"/>
                    <a:srcRect l="6696" t="61547" r="65197" b="14569"/>
                    <a:stretch>
                      <a:fillRect/>
                    </a:stretch>
                  </pic:blipFill>
                  <pic:spPr>
                    <a:xfrm>
                      <a:off x="0" y="0"/>
                      <a:ext cx="3413125" cy="217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326E9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张波致辞</w:t>
      </w:r>
    </w:p>
    <w:p w14:paraId="21BE0EFB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3423285" cy="2124075"/>
            <wp:effectExtent l="0" t="0" r="5715" b="9525"/>
            <wp:docPr id="3" name="图片 3" descr="微信图片_20240930122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240930122107"/>
                    <pic:cNvPicPr>
                      <a:picLocks noChangeAspect="1"/>
                    </pic:cNvPicPr>
                  </pic:nvPicPr>
                  <pic:blipFill>
                    <a:blip r:embed="rId8"/>
                    <a:srcRect t="6878"/>
                    <a:stretch>
                      <a:fillRect/>
                    </a:stretch>
                  </pic:blipFill>
                  <pic:spPr>
                    <a:xfrm>
                      <a:off x="0" y="0"/>
                      <a:ext cx="342328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A6CF2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田志凌主持启动会</w:t>
      </w:r>
    </w:p>
    <w:p w14:paraId="76D39296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  <w:lang w:eastAsia="zh-CN"/>
        </w:rPr>
      </w:pPr>
      <w:bookmarkStart w:id="0" w:name="_GoBack"/>
      <w:r>
        <w:rPr>
          <w:rFonts w:hint="eastAsia" w:ascii="仿宋" w:hAnsi="仿宋" w:eastAsia="仿宋" w:cs="仿宋"/>
          <w:sz w:val="28"/>
          <w:szCs w:val="28"/>
          <w:lang w:eastAsia="zh-CN"/>
        </w:rPr>
        <w:drawing>
          <wp:inline distT="0" distB="0" distL="114300" distR="114300">
            <wp:extent cx="2942590" cy="1800225"/>
            <wp:effectExtent l="0" t="0" r="10160" b="9525"/>
            <wp:docPr id="4" name="图片 4" descr="IMG_20240929_090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40929_090737"/>
                    <pic:cNvPicPr>
                      <a:picLocks noChangeAspect="1"/>
                    </pic:cNvPicPr>
                  </pic:nvPicPr>
                  <pic:blipFill>
                    <a:blip r:embed="rId9"/>
                    <a:srcRect l="9294" t="56326" r="65349" b="22981"/>
                    <a:stretch>
                      <a:fillRect/>
                    </a:stretch>
                  </pic:blipFill>
                  <pic:spPr>
                    <a:xfrm>
                      <a:off x="0" y="0"/>
                      <a:ext cx="294259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2DAB83F2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王永胜致辞</w:t>
      </w:r>
    </w:p>
    <w:p w14:paraId="27F1B3B5">
      <w:pPr>
        <w:spacing w:line="360" w:lineRule="auto"/>
        <w:ind w:firstLine="560" w:firstLineChars="200"/>
        <w:rPr>
          <w:rFonts w:hint="eastAsia" w:ascii="仿宋" w:hAnsi="仿宋" w:eastAsia="仿宋" w:cs="仿宋"/>
          <w:sz w:val="28"/>
          <w:szCs w:val="28"/>
        </w:rPr>
      </w:pPr>
    </w:p>
    <w:p w14:paraId="7E87E398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eastAsia="zh-CN"/>
        </w:rPr>
        <w:drawing>
          <wp:inline distT="0" distB="0" distL="114300" distR="114300">
            <wp:extent cx="3096895" cy="1764030"/>
            <wp:effectExtent l="0" t="0" r="8255" b="7620"/>
            <wp:docPr id="5" name="图片 5" descr="IMG_20240929_091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40929_091247"/>
                    <pic:cNvPicPr>
                      <a:picLocks noChangeAspect="1"/>
                    </pic:cNvPicPr>
                  </pic:nvPicPr>
                  <pic:blipFill>
                    <a:blip r:embed="rId10"/>
                    <a:srcRect l="8835" t="63900" r="60382" b="12748"/>
                    <a:stretch>
                      <a:fillRect/>
                    </a:stretch>
                  </pic:blipFill>
                  <pic:spPr>
                    <a:xfrm>
                      <a:off x="0" y="0"/>
                      <a:ext cx="3096895" cy="176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3289B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王新江作项目情况介绍</w:t>
      </w:r>
    </w:p>
    <w:p w14:paraId="71B94D22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3048635" cy="2016125"/>
            <wp:effectExtent l="0" t="0" r="18415" b="3175"/>
            <wp:docPr id="8" name="图片 8" descr="微信图片_20240930122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微信图片_20240930122108"/>
                    <pic:cNvPicPr>
                      <a:picLocks noChangeAspect="1"/>
                    </pic:cNvPicPr>
                  </pic:nvPicPr>
                  <pic:blipFill>
                    <a:blip r:embed="rId11"/>
                    <a:srcRect l="241" t="1543" r="791" b="247"/>
                    <a:stretch>
                      <a:fillRect/>
                    </a:stretch>
                  </pic:blipFill>
                  <pic:spPr>
                    <a:xfrm>
                      <a:off x="0" y="0"/>
                      <a:ext cx="3048635" cy="201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0F2AE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马成勇所长作报告</w:t>
      </w:r>
    </w:p>
    <w:p w14:paraId="26FAFB9E">
      <w:pPr>
        <w:spacing w:line="360" w:lineRule="auto"/>
        <w:ind w:firstLine="560" w:firstLineChars="200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随后王新江主持召开了项目研讨会，与会专家围绕项目推进、产品研发生产中的技术难点进行了深入交流，提出了相关意见建议。</w:t>
      </w:r>
    </w:p>
    <w:p w14:paraId="0593A05D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3596640" cy="2397125"/>
            <wp:effectExtent l="0" t="0" r="3810" b="3175"/>
            <wp:docPr id="9" name="图片 9" descr="微信图片_202409301221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40930122108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96640" cy="239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BB999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研讨会现场</w:t>
      </w:r>
    </w:p>
    <w:p w14:paraId="248BE3B2">
      <w:pPr>
        <w:spacing w:line="360" w:lineRule="auto"/>
        <w:ind w:firstLine="560" w:firstLineChars="200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当天下午在泰钢经贸楼，与会专家分为铁前、炼钢、轧钢和不锈钢焊接四个议题与泰钢相关专业科技人员进行技术对接，旨在通过交流研讨，形成专家对泰钢生产实际相关技术难题的初步意见和建议，促进泰钢对上述工艺流程技术难题的解决。</w:t>
      </w:r>
    </w:p>
    <w:p w14:paraId="25AAF796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3773170" cy="1800225"/>
            <wp:effectExtent l="0" t="0" r="17780" b="9525"/>
            <wp:docPr id="10" name="图片 10" descr="微信图片_202409301221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409301221083"/>
                    <pic:cNvPicPr>
                      <a:picLocks noChangeAspect="1"/>
                    </pic:cNvPicPr>
                  </pic:nvPicPr>
                  <pic:blipFill>
                    <a:blip r:embed="rId13"/>
                    <a:srcRect t="4903" b="23485"/>
                    <a:stretch>
                      <a:fillRect/>
                    </a:stretch>
                  </pic:blipFill>
                  <pic:spPr>
                    <a:xfrm>
                      <a:off x="0" y="0"/>
                      <a:ext cx="377317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8F9C1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技术对接会-铁前</w:t>
      </w:r>
    </w:p>
    <w:p w14:paraId="46C226CC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3851910" cy="2004695"/>
            <wp:effectExtent l="0" t="0" r="15240" b="14605"/>
            <wp:docPr id="11" name="图片 11" descr="微信图片_202409301221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微信图片_202409301221084"/>
                    <pic:cNvPicPr>
                      <a:picLocks noChangeAspect="1"/>
                    </pic:cNvPicPr>
                  </pic:nvPicPr>
                  <pic:blipFill>
                    <a:blip r:embed="rId14"/>
                    <a:srcRect b="21906"/>
                    <a:stretch>
                      <a:fillRect/>
                    </a:stretch>
                  </pic:blipFill>
                  <pic:spPr>
                    <a:xfrm>
                      <a:off x="0" y="0"/>
                      <a:ext cx="3851910" cy="200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7371A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技术对接会-炼钢</w:t>
      </w:r>
    </w:p>
    <w:p w14:paraId="29E9B5DE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3756660" cy="1985010"/>
            <wp:effectExtent l="0" t="0" r="15240" b="15240"/>
            <wp:docPr id="13" name="图片 13" descr="微信图片_202409301221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409301221086"/>
                    <pic:cNvPicPr>
                      <a:picLocks noChangeAspect="1"/>
                    </pic:cNvPicPr>
                  </pic:nvPicPr>
                  <pic:blipFill>
                    <a:blip r:embed="rId15"/>
                    <a:srcRect t="18744" r="3894" b="5066"/>
                    <a:stretch>
                      <a:fillRect/>
                    </a:stretch>
                  </pic:blipFill>
                  <pic:spPr>
                    <a:xfrm>
                      <a:off x="0" y="0"/>
                      <a:ext cx="3756660" cy="198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2BBD3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技术对接会-轧钢</w:t>
      </w:r>
    </w:p>
    <w:p w14:paraId="4C1C4DA4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3796665" cy="2061210"/>
            <wp:effectExtent l="0" t="0" r="13335" b="15240"/>
            <wp:docPr id="12" name="图片 12" descr="微信图片_202409301221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409301221085"/>
                    <pic:cNvPicPr>
                      <a:picLocks noChangeAspect="1"/>
                    </pic:cNvPicPr>
                  </pic:nvPicPr>
                  <pic:blipFill>
                    <a:blip r:embed="rId16"/>
                    <a:srcRect t="13606" b="4939"/>
                    <a:stretch>
                      <a:fillRect/>
                    </a:stretch>
                  </pic:blipFill>
                  <pic:spPr>
                    <a:xfrm>
                      <a:off x="0" y="0"/>
                      <a:ext cx="3796665" cy="206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B6B0F">
      <w:pPr>
        <w:spacing w:line="360" w:lineRule="auto"/>
        <w:ind w:firstLine="560" w:firstLineChars="20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技术对接会-不锈钢焊接</w:t>
      </w:r>
    </w:p>
    <w:p w14:paraId="20A72087">
      <w:pPr>
        <w:spacing w:line="360" w:lineRule="auto"/>
        <w:ind w:firstLine="560" w:firstLineChars="200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本次启动会暨技术对接研讨会的成功召开，为科技服务团项目的实施奠定了坚实基础，科技服务团将与企业进行进一步沟通协作，围绕企业当前生产中遇到的相关技术难题，组织促进服务团专家和企业开展深层次交流合作，稳步推进项目实施。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516083A"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4" name="文本框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545D57B"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MFE50y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miE95QYphGxU8/vp9+&#10;Ppx+fSM4g0CNCzPE3TtExvadbRE8nAccJt5t5XX6ghGBH/IeL/KKNhKeLk0n02kOF4dv2AA/e7zu&#10;fIjvhdUkGQX1qF8nKztsQuxDh5CUzdi1VKqroTKkKejV67d5d+HiAbgyyJFI9I9NVmy37ZnZ1pZH&#10;EPO2743g+Foi+YaFeMc8mgEPxrjEWyyVskhizxYltfVf/3We4lEjeClp0FwFNZglStQHg9oBMA6G&#10;H4ztYJi9vrHo1jHG0PHOxAUf1WBW3uovmKFlygEXMxyZChoH8yb2DY4Z5GK57IL2zstd3V9A5zkW&#10;N+be8ZQmCRncch8hZqdxEqhX5awbeq+r0nlOUnP/ue+iHv8Ni9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IwUTnT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545D57B"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SystemFonts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k2MzA0YzdlMjczN2Q2ZmFiNGQ5ZTAwYTgyMTM5NGIifQ=="/>
  </w:docVars>
  <w:rsids>
    <w:rsidRoot w:val="008F6DCB"/>
    <w:rsid w:val="00685252"/>
    <w:rsid w:val="008F6DCB"/>
    <w:rsid w:val="00AC5EC4"/>
    <w:rsid w:val="00CE59CD"/>
    <w:rsid w:val="00F70501"/>
    <w:rsid w:val="05290BC4"/>
    <w:rsid w:val="0B36617C"/>
    <w:rsid w:val="10FB1384"/>
    <w:rsid w:val="19841C91"/>
    <w:rsid w:val="1EC62FB5"/>
    <w:rsid w:val="22BD057C"/>
    <w:rsid w:val="2B114D48"/>
    <w:rsid w:val="33464D89"/>
    <w:rsid w:val="3C825AC0"/>
    <w:rsid w:val="3FB70730"/>
    <w:rsid w:val="440A2A4F"/>
    <w:rsid w:val="46BA6BBB"/>
    <w:rsid w:val="479160D6"/>
    <w:rsid w:val="47CB15AC"/>
    <w:rsid w:val="4CC90623"/>
    <w:rsid w:val="4DFE42FC"/>
    <w:rsid w:val="4F104997"/>
    <w:rsid w:val="5B4A7497"/>
    <w:rsid w:val="68B77D5A"/>
    <w:rsid w:val="76564FB3"/>
    <w:rsid w:val="777C470D"/>
    <w:rsid w:val="79707E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7</Pages>
  <Words>1246</Words>
  <Characters>1252</Characters>
  <Lines>9</Lines>
  <Paragraphs>2</Paragraphs>
  <TotalTime>23</TotalTime>
  <ScaleCrop>false</ScaleCrop>
  <LinksUpToDate>false</LinksUpToDate>
  <CharactersWithSpaces>1252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2024-09-30T06:49:00Z</dcterms:created>
  <dc:creator>csm188-3</dc:creator>
  <cp:lastModifiedBy>jackychuan</cp:lastModifiedBy>
  <dcterms:modified xsi:type="dcterms:W3CDTF">2024-10-08T06:40:46Z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BABF70FF83CA42C28F2946C978CD5394_12</vt:lpwstr>
  </property>
</Properties>
</file>