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2EDF6D">
      <w:pPr>
        <w:pStyle w:val="2"/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after="60" w:afterAutospacing="0"/>
        <w:ind w:left="0" w:right="0" w:firstLine="0"/>
        <w:jc w:val="center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rFonts w:hint="default" w:ascii="Montserrat" w:hAnsi="Montserrat" w:eastAsia="Montserrat" w:cs="Montserrat"/>
          <w:b/>
          <w:bCs/>
          <w:i w:val="0"/>
          <w:iCs w:val="0"/>
          <w:caps w:val="0"/>
          <w:spacing w:val="0"/>
          <w:sz w:val="32"/>
          <w:szCs w:val="32"/>
          <w:shd w:val="clear" w:fill="FFFFFF"/>
        </w:rPr>
        <w:t>《</w:t>
      </w:r>
      <w:bookmarkStart w:id="0" w:name="_GoBack"/>
      <w:r>
        <w:rPr>
          <w:rFonts w:hint="default" w:ascii="Montserrat" w:hAnsi="Montserrat" w:eastAsia="Montserrat" w:cs="Montserrat"/>
          <w:b/>
          <w:bCs/>
          <w:i w:val="0"/>
          <w:iCs w:val="0"/>
          <w:caps w:val="0"/>
          <w:spacing w:val="0"/>
          <w:sz w:val="32"/>
          <w:szCs w:val="32"/>
          <w:shd w:val="clear" w:fill="FFFFFF"/>
        </w:rPr>
        <w:t>宁夏盐碱地藜麦饲草成长观察：探索盐碱地新希望</w:t>
      </w:r>
      <w:bookmarkEnd w:id="0"/>
      <w:r>
        <w:rPr>
          <w:rFonts w:hint="default" w:ascii="Montserrat" w:hAnsi="Montserrat" w:eastAsia="Montserrat" w:cs="Montserrat"/>
          <w:b/>
          <w:bCs/>
          <w:i w:val="0"/>
          <w:iCs w:val="0"/>
          <w:caps w:val="0"/>
          <w:spacing w:val="0"/>
          <w:sz w:val="32"/>
          <w:szCs w:val="32"/>
          <w:shd w:val="clear" w:fill="FFFFFF"/>
        </w:rPr>
        <w:t>》</w:t>
      </w:r>
    </w:p>
    <w:p w14:paraId="165AEC9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/>
        <w:ind w:left="0" w:right="0" w:firstLine="480" w:firstLineChars="200"/>
        <w:rPr>
          <w:rFonts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近日，在宁夏广袤的盐碱地上，一项关乎饲草产业发展的研究正紧锣密鼓地进行着。研究人员扎根田间，详细记录着藜麦饲草不同栽培阶段的生长情况，为破解盐碱地饲草难题积累宝贵数据。</w:t>
      </w:r>
    </w:p>
    <w:p w14:paraId="103E577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/>
        <w:ind w:right="0" w:firstLine="480" w:firstLineChars="200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生长期的藜麦已初显规模。走进盐碱地块，只见藜麦植株虽身处恶劣土壤环境，却依然顽强生长。叶片舒展，绿意盎然，仔细观察，叶片上那一层薄薄的蜡质层，仿佛是它们对抗盐碱侵蚀的 “铠甲”。研究人员俯身测量，植株高度已达 2 厘米，较上周增长显著。在轻度盐碱地，藜麦饲草更是枝繁叶茂，微风拂过，沙沙作响，像是在诉说着成长的喜悦。此时，研究人员正忙着记录各项数据，从土壤湿度到植株的茎粗变化，无一遗漏，他们深知这些细节将为后续的栽培优化提供关键依据。</w:t>
      </w:r>
    </w:p>
    <w:p w14:paraId="220B71D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/>
        <w:ind w:left="0" w:right="0" w:firstLine="480" w:firstLineChars="200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 xml:space="preserve"> 时光流转，来到藜麦的生长末期。盐碱地上的藜麦饲草已开始抽穗，穗子饱满，在阳光下闪烁着希望之光。研究人员兴奋地表示，尽管过程艰辛，但这片曾经被视为 “不毛之地” 的重度盐碱地如今也能孕育出丰收的希望。在沙地试验田，藜麦饲草同样不负众望，根系发达，牢牢抓住松散的沙粒，为植株生长提供稳固支撑。收割在即，研究人员对不同地块的藜麦饲草进行了营养成分初步检测，结果令人振奋，各项指标均显示出良好的饲用价值。</w:t>
      </w:r>
    </w:p>
    <w:p w14:paraId="2E2DCAA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/>
        <w:ind w:right="0" w:firstLine="480" w:firstLineChars="200"/>
        <w:rPr>
          <w:rFonts w:hint="eastAsia" w:eastAsiaTheme="minorEastAsia"/>
          <w:b/>
          <w:bCs/>
          <w:sz w:val="32"/>
          <w:szCs w:val="32"/>
          <w:lang w:val="en-US" w:eastAsia="zh-CN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这些观察日记不仅是藜麦饲草成长的记录，更是宁夏盐碱地饲草产业迈向新征程的见证。未来，随着研究的深入，宁夏盐碱地有望借助藜麦饲草，实现生态改善与饲草自给的双赢，为当地农牧业发展注入强劲动力</w:t>
      </w: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  <w:lang w:eastAsia="zh-CN"/>
        </w:rPr>
        <w:t>。</w:t>
      </w:r>
    </w:p>
    <w:p w14:paraId="4FBC9498">
      <w:pPr>
        <w:numPr>
          <w:ilvl w:val="0"/>
          <w:numId w:val="0"/>
        </w:numPr>
        <w:jc w:val="both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456055" cy="2874645"/>
            <wp:effectExtent l="0" t="0" r="10795" b="1905"/>
            <wp:docPr id="17" name="图片 17" descr="7f0b834b4331d1040e5346244cb7c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f0b834b4331d1040e5346244cb7c9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322705" cy="2899410"/>
            <wp:effectExtent l="0" t="0" r="10795" b="15240"/>
            <wp:docPr id="18" name="图片 18" descr="9ac1c63093c83db30dc3aa29a601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ac1c63093c83db30dc3aa29a601e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22705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F74B0">
      <w:pPr>
        <w:numPr>
          <w:numId w:val="0"/>
        </w:numPr>
        <w:ind w:leftChars="0"/>
        <w:jc w:val="both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生长中期测量数据</w:t>
      </w:r>
    </w:p>
    <w:p w14:paraId="64C0A538"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463675" cy="2811145"/>
            <wp:effectExtent l="0" t="0" r="3175" b="8255"/>
            <wp:docPr id="22" name="图片 22" descr="6f8537c3f5ae8dde387dede6fa905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f8537c3f5ae8dde387dede6fa9056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63675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400175" cy="2806065"/>
            <wp:effectExtent l="0" t="0" r="9525" b="13335"/>
            <wp:docPr id="24" name="图片 24" descr="c0e8b7d0728d1a6f830ffc63d4e83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0e8b7d0728d1a6f830ffc63d4e831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8383B"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生长中期测量数据</w:t>
      </w:r>
    </w:p>
    <w:p w14:paraId="0C097EAD"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 w14:paraId="051A3E0D"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075690" cy="2196465"/>
            <wp:effectExtent l="0" t="0" r="10160" b="13335"/>
            <wp:docPr id="19" name="图片 19" descr="8ac3ff2c7b4bd83b207113363f29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ac3ff2c7b4bd83b207113363f295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569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094740" cy="2209800"/>
            <wp:effectExtent l="0" t="0" r="10160" b="0"/>
            <wp:docPr id="21" name="图片 21" descr="b028a3e66f4887dcc86e5021f273e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b028a3e66f4887dcc86e5021f273e9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CFCA5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生长末期数据测量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Montserra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250623"/>
    <w:rsid w:val="0B250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2024-12-26T09:24:00Z</dcterms:created>
  <dc:creator>海参炒面llllll</dc:creator>
  <cp:lastModifiedBy>海参炒面llllll</cp:lastModifiedBy>
  <dcterms:modified xsi:type="dcterms:W3CDTF">2024-12-26T09:27:12Z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D13ED1F8D4034BF19DB2A623B657D572_11</vt:lpwstr>
  </property>
</Properties>
</file>