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AD3BA1">
      <w:pPr>
        <w:jc w:val="center"/>
        <w:rPr>
          <w:rFonts w:hint="eastAsia" w:ascii="微软雅黑" w:hAnsi="微软雅黑" w:eastAsia="微软雅黑" w:cs="微软雅黑"/>
          <w:sz w:val="32"/>
          <w:szCs w:val="40"/>
          <w:lang w:val="en-US" w:eastAsia="zh-CN"/>
        </w:rPr>
      </w:pPr>
      <w:r>
        <w:rPr>
          <w:rFonts w:hint="eastAsia" w:ascii="微软雅黑" w:hAnsi="微软雅黑" w:eastAsia="微软雅黑" w:cs="微软雅黑"/>
          <w:sz w:val="32"/>
          <w:szCs w:val="40"/>
          <w:lang w:val="en-US" w:eastAsia="zh-CN"/>
        </w:rPr>
        <w:t>“科创中国”生物医药产业科技服务团</w:t>
      </w:r>
    </w:p>
    <w:p w14:paraId="0D2748E4">
      <w:pPr>
        <w:jc w:val="center"/>
        <w:rPr>
          <w:rFonts w:hint="eastAsia" w:ascii="微软雅黑" w:hAnsi="微软雅黑" w:eastAsia="微软雅黑" w:cs="微软雅黑"/>
          <w:sz w:val="32"/>
          <w:szCs w:val="40"/>
          <w:lang w:val="en-US" w:eastAsia="zh-CN"/>
        </w:rPr>
      </w:pPr>
      <w:r>
        <w:rPr>
          <w:rFonts w:hint="eastAsia" w:ascii="微软雅黑" w:hAnsi="微软雅黑" w:eastAsia="微软雅黑" w:cs="微软雅黑"/>
          <w:sz w:val="32"/>
          <w:szCs w:val="40"/>
          <w:lang w:val="en-US" w:eastAsia="zh-CN"/>
        </w:rPr>
        <w:t>2024年1-2月阶段总结</w:t>
      </w:r>
    </w:p>
    <w:p w14:paraId="1858B8F4">
      <w:pPr>
        <w:numPr>
          <w:ilvl w:val="0"/>
          <w:numId w:val="1"/>
        </w:numPr>
        <w:jc w:val="both"/>
        <w:rPr>
          <w:rFonts w:hint="eastAsia" w:ascii="仿宋" w:hAnsi="仿宋" w:eastAsia="仿宋" w:cs="仿宋"/>
          <w:sz w:val="28"/>
          <w:szCs w:val="28"/>
        </w:rPr>
      </w:pPr>
      <w:r>
        <w:rPr>
          <w:rFonts w:hint="eastAsia" w:ascii="仿宋" w:hAnsi="仿宋" w:eastAsia="仿宋" w:cs="仿宋"/>
          <w:sz w:val="28"/>
          <w:szCs w:val="28"/>
        </w:rPr>
        <w:t>工作概况</w:t>
      </w:r>
    </w:p>
    <w:p w14:paraId="36F28094">
      <w:pPr>
        <w:numPr>
          <w:ilvl w:val="0"/>
          <w:numId w:val="0"/>
        </w:numPr>
        <w:jc w:val="both"/>
        <w:rPr>
          <w:rFonts w:hint="eastAsia" w:ascii="仿宋" w:hAnsi="仿宋" w:eastAsia="仿宋" w:cs="仿宋"/>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1</w:t>
      </w:r>
      <w:r>
        <w:rPr>
          <w:rFonts w:hint="eastAsia" w:ascii="仿宋" w:hAnsi="仿宋" w:eastAsia="仿宋" w:cs="仿宋"/>
          <w:sz w:val="28"/>
          <w:szCs w:val="28"/>
        </w:rPr>
        <w:t>月至</w:t>
      </w:r>
      <w:r>
        <w:rPr>
          <w:rFonts w:hint="eastAsia" w:ascii="仿宋" w:hAnsi="仿宋" w:eastAsia="仿宋" w:cs="仿宋"/>
          <w:sz w:val="28"/>
          <w:szCs w:val="28"/>
          <w:lang w:val="en-US" w:eastAsia="zh-CN"/>
        </w:rPr>
        <w:t>2</w:t>
      </w:r>
      <w:r>
        <w:rPr>
          <w:rFonts w:hint="eastAsia" w:ascii="仿宋" w:hAnsi="仿宋" w:eastAsia="仿宋" w:cs="仿宋"/>
          <w:sz w:val="28"/>
          <w:szCs w:val="28"/>
        </w:rPr>
        <w:t>月期间，</w:t>
      </w:r>
      <w:r>
        <w:rPr>
          <w:rFonts w:hint="eastAsia" w:ascii="仿宋" w:hAnsi="仿宋" w:eastAsia="仿宋" w:cs="仿宋"/>
          <w:sz w:val="28"/>
          <w:szCs w:val="28"/>
          <w:lang w:eastAsia="zh-CN"/>
        </w:rPr>
        <w:t>“</w:t>
      </w:r>
      <w:r>
        <w:rPr>
          <w:rFonts w:hint="eastAsia" w:ascii="仿宋" w:hAnsi="仿宋" w:eastAsia="仿宋" w:cs="仿宋"/>
          <w:sz w:val="28"/>
          <w:szCs w:val="28"/>
        </w:rPr>
        <w:t>科创中国</w:t>
      </w:r>
      <w:r>
        <w:rPr>
          <w:rFonts w:hint="eastAsia" w:ascii="仿宋" w:hAnsi="仿宋" w:eastAsia="仿宋" w:cs="仿宋"/>
          <w:sz w:val="28"/>
          <w:szCs w:val="28"/>
          <w:lang w:eastAsia="zh-CN"/>
        </w:rPr>
        <w:t>”</w:t>
      </w:r>
      <w:r>
        <w:rPr>
          <w:rFonts w:hint="eastAsia" w:ascii="仿宋" w:hAnsi="仿宋" w:eastAsia="仿宋" w:cs="仿宋"/>
          <w:sz w:val="28"/>
          <w:szCs w:val="28"/>
        </w:rPr>
        <w:t>生物医药产业科技服务团（以下简称“服务团”）围绕年度工作计划，积极开展了一系列卓有成效的活动。</w:t>
      </w:r>
    </w:p>
    <w:p w14:paraId="0703C8EB">
      <w:pPr>
        <w:numPr>
          <w:ilvl w:val="0"/>
          <w:numId w:val="0"/>
        </w:numPr>
        <w:jc w:val="both"/>
        <w:rPr>
          <w:rFonts w:hint="eastAsia" w:ascii="仿宋" w:hAnsi="仿宋" w:eastAsia="仿宋" w:cs="仿宋"/>
          <w:sz w:val="28"/>
          <w:szCs w:val="28"/>
        </w:rPr>
      </w:pPr>
    </w:p>
    <w:p w14:paraId="7ECD51C5">
      <w:pPr>
        <w:numPr>
          <w:ilvl w:val="0"/>
          <w:numId w:val="0"/>
        </w:numPr>
        <w:jc w:val="both"/>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总结与展望回顾</w:t>
      </w:r>
    </w:p>
    <w:p w14:paraId="124466EA">
      <w:pPr>
        <w:numPr>
          <w:ilvl w:val="0"/>
          <w:numId w:val="0"/>
        </w:numPr>
        <w:jc w:val="both"/>
        <w:rPr>
          <w:rFonts w:hint="eastAsia" w:ascii="仿宋" w:hAnsi="仿宋" w:eastAsia="仿宋" w:cs="仿宋"/>
          <w:sz w:val="28"/>
          <w:szCs w:val="28"/>
        </w:rPr>
      </w:pPr>
      <w:r>
        <w:rPr>
          <w:rFonts w:hint="eastAsia" w:ascii="仿宋" w:hAnsi="仿宋" w:eastAsia="仿宋" w:cs="仿宋"/>
          <w:sz w:val="28"/>
          <w:szCs w:val="28"/>
          <w:lang w:val="en-US" w:eastAsia="zh-CN"/>
        </w:rPr>
        <w:t>2025年1</w:t>
      </w:r>
      <w:r>
        <w:rPr>
          <w:rFonts w:hint="eastAsia" w:ascii="仿宋" w:hAnsi="仿宋" w:eastAsia="仿宋" w:cs="仿宋"/>
          <w:sz w:val="28"/>
          <w:szCs w:val="28"/>
        </w:rPr>
        <w:t>月至</w:t>
      </w:r>
      <w:r>
        <w:rPr>
          <w:rFonts w:hint="eastAsia" w:ascii="仿宋" w:hAnsi="仿宋" w:eastAsia="仿宋" w:cs="仿宋"/>
          <w:sz w:val="28"/>
          <w:szCs w:val="28"/>
          <w:lang w:val="en-US" w:eastAsia="zh-CN"/>
        </w:rPr>
        <w:t>2</w:t>
      </w:r>
      <w:r>
        <w:rPr>
          <w:rFonts w:hint="eastAsia" w:ascii="仿宋" w:hAnsi="仿宋" w:eastAsia="仿宋" w:cs="仿宋"/>
          <w:sz w:val="28"/>
          <w:szCs w:val="28"/>
        </w:rPr>
        <w:t>月的工作，服务团在推动生物医药产业发展方面取得了显著成效。无论是</w:t>
      </w:r>
      <w:r>
        <w:rPr>
          <w:rFonts w:hint="eastAsia" w:ascii="仿宋" w:hAnsi="仿宋" w:eastAsia="仿宋" w:cs="仿宋"/>
          <w:sz w:val="28"/>
          <w:szCs w:val="28"/>
          <w:lang w:val="en-US" w:eastAsia="zh-CN"/>
        </w:rPr>
        <w:t>项目</w:t>
      </w:r>
      <w:r>
        <w:rPr>
          <w:rFonts w:hint="eastAsia" w:ascii="仿宋" w:hAnsi="仿宋" w:eastAsia="仿宋" w:cs="仿宋"/>
          <w:sz w:val="28"/>
          <w:szCs w:val="28"/>
        </w:rPr>
        <w:t>启动会议的顺利召开、学术年会的成功举办，还是与地方科协的合作、企业对接活动的开展，以及线上线下的交流培训，每一项工作都是服务团成员共同努力的结果。服务团将继续秉持开放合作的精神，进一步深化与地方</w:t>
      </w:r>
      <w:r>
        <w:rPr>
          <w:rFonts w:hint="eastAsia" w:ascii="仿宋" w:hAnsi="仿宋" w:eastAsia="仿宋" w:cs="仿宋"/>
          <w:sz w:val="28"/>
          <w:szCs w:val="28"/>
          <w:lang w:val="en-US" w:eastAsia="zh-CN"/>
        </w:rPr>
        <w:t>科协</w:t>
      </w:r>
      <w:r>
        <w:rPr>
          <w:rFonts w:hint="eastAsia" w:ascii="仿宋" w:hAnsi="仿宋" w:eastAsia="仿宋" w:cs="仿宋"/>
          <w:sz w:val="28"/>
          <w:szCs w:val="28"/>
        </w:rPr>
        <w:t>、行业企业的交流合作，为我国生物医药产业的发展注入新的活力。</w:t>
      </w:r>
    </w:p>
    <w:p w14:paraId="140CE47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both"/>
        <w:rPr>
          <w:rFonts w:hint="eastAsia"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2024年12月至2025年2月的工作，服务团在推动生物医药产业发展方面取得了显著成效。无论是抗体类培训与合成生物学直播的顺利召开，还是与地方科协的合作、企业对接活动的开展，以及线上线下的交流培训，每一项工作都是服务团成员共同努力的结果。服务团将继续秉持开放合作的精神，进一步深化与地方科协、行业企业的交流合作，为我国生物医药产业的发展注入新的活力。</w:t>
      </w:r>
    </w:p>
    <w:p w14:paraId="74D47A9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both"/>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因2025年1月临近过年，故原本计划的抗体类培训提前至2024年12月19日下午召开，由科创中国生物医药产业科技服务团首席科学家郭美锦担任主持人，荣昌生物质量研究部副总监贠莎莎和赛多利斯应用科学家程庆灵作讲师，针对抗体类药物分子相互作用演讲和高通量分子互作系统助力抗体药研发进程两个话题进行线上培训，吸引共有249位企业人员和行业从业人员参与。</w:t>
      </w:r>
    </w:p>
    <w:p w14:paraId="1DB096F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both"/>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2025年2月21日晚上，由服务团首席科学家郭美锦教授、北京工商大学生态环境研究院董黎明教授、华东理工大学资源与环境工程学院杨骥教授等参与的合成生物学之破环保三废（ESG）线上直播，重点讨论生物发酵及食品行业ESG评级现状雨披露要求、发酵制药废水处理技术迭代及未来趋势等内容，吸引了2000多名观众聆听。</w:t>
      </w:r>
    </w:p>
    <w:p w14:paraId="0917A39A">
      <w:pPr>
        <w:numPr>
          <w:ilvl w:val="0"/>
          <w:numId w:val="0"/>
        </w:numPr>
        <w:jc w:val="both"/>
        <w:rPr>
          <w:rFonts w:hint="eastAsia" w:ascii="仿宋" w:hAnsi="仿宋" w:eastAsia="仿宋" w:cs="仿宋"/>
          <w:sz w:val="28"/>
          <w:szCs w:val="28"/>
        </w:rPr>
      </w:pPr>
      <w:r>
        <w:rPr>
          <w:rFonts w:hint="default" w:ascii="仿宋" w:hAnsi="仿宋" w:eastAsia="仿宋" w:cs="仿宋"/>
          <w:b w:val="0"/>
          <w:bCs/>
          <w:kern w:val="2"/>
          <w:sz w:val="28"/>
          <w:szCs w:val="28"/>
          <w:lang w:val="en-US" w:eastAsia="zh-CN" w:bidi="ar-SA"/>
        </w:rPr>
        <w:drawing>
          <wp:inline distT="0" distB="0" distL="114300" distR="114300">
            <wp:extent cx="2844165" cy="5504815"/>
            <wp:effectExtent l="0" t="0" r="635" b="6985"/>
            <wp:docPr id="1" name="图片 1" descr="12663c6e4f3e2911b0b8473fdfb39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2663c6e4f3e2911b0b8473fdfb399e"/>
                    <pic:cNvPicPr>
                      <a:picLocks noChangeAspect="1"/>
                    </pic:cNvPicPr>
                  </pic:nvPicPr>
                  <pic:blipFill>
                    <a:blip r:embed="rId4"/>
                    <a:stretch>
                      <a:fillRect/>
                    </a:stretch>
                  </pic:blipFill>
                  <pic:spPr>
                    <a:xfrm>
                      <a:off x="0" y="0"/>
                      <a:ext cx="2844165" cy="5504815"/>
                    </a:xfrm>
                    <a:prstGeom prst="rect">
                      <a:avLst/>
                    </a:prstGeom>
                  </pic:spPr>
                </pic:pic>
              </a:graphicData>
            </a:graphic>
          </wp:inline>
        </w:drawing>
      </w:r>
      <w:bookmarkStart w:id="0" w:name="_GoBack"/>
      <w:bookmarkEnd w:id="0"/>
    </w:p>
    <w:p w14:paraId="70BEDFB6">
      <w:pPr>
        <w:numPr>
          <w:ilvl w:val="0"/>
          <w:numId w:val="0"/>
        </w:numPr>
        <w:jc w:val="both"/>
        <w:rPr>
          <w:rFonts w:hint="eastAsia" w:ascii="仿宋" w:hAnsi="仿宋" w:eastAsia="仿宋" w:cs="仿宋"/>
          <w:sz w:val="28"/>
          <w:szCs w:val="28"/>
          <w:lang w:val="en-US" w:eastAsia="zh-CN"/>
        </w:rPr>
      </w:pPr>
      <w:r>
        <w:rPr>
          <w:rFonts w:hint="eastAsia" w:ascii="仿宋" w:hAnsi="仿宋" w:eastAsia="仿宋" w:cs="仿宋"/>
          <w:sz w:val="28"/>
          <w:szCs w:val="28"/>
        </w:rPr>
        <w:t>以上为</w:t>
      </w:r>
      <w:r>
        <w:rPr>
          <w:rFonts w:hint="eastAsia" w:ascii="仿宋" w:hAnsi="仿宋" w:eastAsia="仿宋" w:cs="仿宋"/>
          <w:sz w:val="28"/>
          <w:szCs w:val="28"/>
          <w:lang w:val="en-US" w:eastAsia="zh-CN"/>
        </w:rPr>
        <w:t>1</w:t>
      </w:r>
      <w:r>
        <w:rPr>
          <w:rFonts w:hint="eastAsia" w:ascii="仿宋" w:hAnsi="仿宋" w:eastAsia="仿宋" w:cs="仿宋"/>
          <w:sz w:val="28"/>
          <w:szCs w:val="28"/>
        </w:rPr>
        <w:t>月至</w:t>
      </w:r>
      <w:r>
        <w:rPr>
          <w:rFonts w:hint="eastAsia" w:ascii="仿宋" w:hAnsi="仿宋" w:eastAsia="仿宋" w:cs="仿宋"/>
          <w:sz w:val="28"/>
          <w:szCs w:val="28"/>
          <w:lang w:val="en-US" w:eastAsia="zh-CN"/>
        </w:rPr>
        <w:t>2</w:t>
      </w:r>
      <w:r>
        <w:rPr>
          <w:rFonts w:hint="eastAsia" w:ascii="仿宋" w:hAnsi="仿宋" w:eastAsia="仿宋" w:cs="仿宋"/>
          <w:sz w:val="28"/>
          <w:szCs w:val="28"/>
        </w:rPr>
        <w:t>月期间</w:t>
      </w:r>
      <w:r>
        <w:rPr>
          <w:rFonts w:hint="eastAsia" w:ascii="仿宋" w:hAnsi="仿宋" w:eastAsia="仿宋" w:cs="仿宋"/>
          <w:sz w:val="28"/>
          <w:szCs w:val="28"/>
          <w:lang w:eastAsia="zh-CN"/>
        </w:rPr>
        <w:t>“</w:t>
      </w:r>
      <w:r>
        <w:rPr>
          <w:rFonts w:hint="eastAsia" w:ascii="仿宋" w:hAnsi="仿宋" w:eastAsia="仿宋" w:cs="仿宋"/>
          <w:sz w:val="28"/>
          <w:szCs w:val="28"/>
        </w:rPr>
        <w:t>科创中国</w:t>
      </w:r>
      <w:r>
        <w:rPr>
          <w:rFonts w:hint="eastAsia" w:ascii="仿宋" w:hAnsi="仿宋" w:eastAsia="仿宋" w:cs="仿宋"/>
          <w:sz w:val="28"/>
          <w:szCs w:val="28"/>
          <w:lang w:eastAsia="zh-CN"/>
        </w:rPr>
        <w:t>”</w:t>
      </w:r>
      <w:r>
        <w:rPr>
          <w:rFonts w:hint="eastAsia" w:ascii="仿宋" w:hAnsi="仿宋" w:eastAsia="仿宋" w:cs="仿宋"/>
          <w:sz w:val="28"/>
          <w:szCs w:val="28"/>
        </w:rPr>
        <w:t>生物医药产业科技服务团的工作总结，详细活动内容及相关资料将另行整理存档。</w:t>
      </w:r>
    </w:p>
    <w:p w14:paraId="4D4F34BB">
      <w:pPr>
        <w:rPr>
          <w:rFonts w:hint="default"/>
          <w:lang w:val="en-US" w:eastAsia="zh-CN"/>
        </w:rPr>
      </w:pPr>
    </w:p>
    <w:p w14:paraId="353D73CC">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33AB75"/>
    <w:multiLevelType w:val="singleLevel"/>
    <w:tmpl w:val="C333AB7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ZjNjc3MWZhNDhmMGZjZDcyNTc5MjAwOGRkODc3NjMifQ=="/>
  </w:docVars>
  <w:rsids>
    <w:rsidRoot w:val="66E930E8"/>
    <w:rsid w:val="04C276A9"/>
    <w:rsid w:val="084F617B"/>
    <w:rsid w:val="0C1A3E4A"/>
    <w:rsid w:val="32F05D6B"/>
    <w:rsid w:val="40A21818"/>
    <w:rsid w:val="500A6A7B"/>
    <w:rsid w:val="5C397610"/>
    <w:rsid w:val="66E930E8"/>
    <w:rsid w:val="68670155"/>
    <w:rsid w:val="691B43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next w:val="1"/>
    <w:qFormat/>
    <w:uiPriority w:val="99"/>
    <w:pPr>
      <w:spacing w:line="360" w:lineRule="auto"/>
      <w:ind w:firstLine="200" w:firstLineChars="200"/>
    </w:pPr>
    <w:rPr>
      <w:rFonts w:ascii="Arial" w:hAnsi="Arial"/>
      <w:sz w:val="28"/>
    </w:rPr>
  </w:style>
  <w:style w:type="paragraph" w:styleId="4">
    <w:name w:val="Normal (Web)"/>
    <w:basedOn w:val="1"/>
    <w:unhideWhenUsed/>
    <w:qFormat/>
    <w:uiPriority w:val="99"/>
    <w:pPr>
      <w:widowControl/>
      <w:spacing w:before="100" w:beforeAutospacing="1" w:after="100" w:afterAutospacing="1"/>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793</Words>
  <Characters>832</Characters>
  <Lines>0</Lines>
  <Paragraphs>0</Paragraphs>
  <TotalTime>0</TotalTime>
  <ScaleCrop>false</ScaleCrop>
  <LinksUpToDate>false</LinksUpToDate>
  <CharactersWithSpaces>832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2024-10-20T09:34:00Z</dcterms:created>
  <dc:creator>7luk</dc:creator>
  <cp:lastModifiedBy>7luk</cp:lastModifiedBy>
  <dcterms:modified xsi:type="dcterms:W3CDTF">2025-03-10T06:33:44Z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6A9F997C95E84602AC78DCEA632EDD43_13</vt:lpwstr>
  </property>
  <property fmtid="{D5CDD505-2E9C-101B-9397-08002B2CF9AE}" pid="4" name="KSOTemplateDocerSaveRecord">
    <vt:lpwstr>eyJoZGlkIjoiYWZjZDg1NzkyMzY4NWFhYzI1MDU2NTRjZjY5ZTYzMDAiLCJ1c2VySWQiOiI0NDkzNTEyNDQifQ==</vt:lpwstr>
  </property>
</Properties>
</file>