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25F425">
      <w:pPr>
        <w:spacing w:before="107" w:line="30" w:lineRule="exact"/>
        <w:ind w:firstLine="163"/>
        <w:textAlignment w:val="center"/>
        <w:rPr>
          <w:rFonts w:hint="default" w:eastAsiaTheme="minorEastAsia"/>
          <w:lang w:val="en-US" w:eastAsia="zh-CN"/>
        </w:rPr>
      </w:pPr>
      <w:r>
        <w:rPr>
          <w:rFonts w:hint="eastAsia"/>
          <w:lang w:val="en-US" w:eastAsia="zh-CN"/>
        </w:rPr>
        <w:t xml:space="preserve">      </w:t>
      </w:r>
    </w:p>
    <w:p w14:paraId="55A43548">
      <w:pPr>
        <w:spacing w:line="282" w:lineRule="auto"/>
        <w:rPr>
          <w:rFonts w:ascii="Arial"/>
          <w:sz w:val="21"/>
        </w:rPr>
      </w:pPr>
    </w:p>
    <w:p w14:paraId="796F12A8">
      <w:pPr>
        <w:keepNext w:val="0"/>
        <w:keepLines w:val="0"/>
        <w:pageBreakBefore w:val="0"/>
        <w:widowControl w:val="0"/>
        <w:kinsoku/>
        <w:wordWrap/>
        <w:overflowPunct/>
        <w:topLinePunct w:val="0"/>
        <w:autoSpaceDE/>
        <w:autoSpaceDN/>
        <w:bidi w:val="0"/>
        <w:adjustRightInd/>
        <w:snapToGrid/>
        <w:spacing w:after="0" w:afterLines="0" w:line="680" w:lineRule="exact"/>
        <w:ind w:firstLine="0" w:firstLineChars="0"/>
        <w:jc w:val="center"/>
        <w:textAlignment w:val="auto"/>
        <w:rPr>
          <w:rFonts w:hint="eastAsia" w:ascii="方正小标宋简体" w:hAnsi="方正小标宋简体" w:eastAsia="方正小标宋简体" w:cs="方正小标宋简体"/>
          <w:b/>
          <w:bCs/>
          <w:spacing w:val="4"/>
          <w:w w:val="95"/>
          <w:kern w:val="0"/>
          <w:sz w:val="44"/>
          <w:szCs w:val="44"/>
          <w:lang w:val="en-US" w:eastAsia="zh-CN" w:bidi="zh-CN"/>
        </w:rPr>
      </w:pPr>
      <w:r>
        <w:rPr>
          <w:rFonts w:hint="eastAsia" w:ascii="方正小标宋简体" w:hAnsi="方正小标宋简体" w:eastAsia="方正小标宋简体" w:cs="方正小标宋简体"/>
          <w:b/>
          <w:bCs/>
          <w:spacing w:val="4"/>
          <w:w w:val="95"/>
          <w:kern w:val="0"/>
          <w:sz w:val="44"/>
          <w:szCs w:val="44"/>
          <w:lang w:val="en-US" w:eastAsia="zh-CN" w:bidi="zh-CN"/>
        </w:rPr>
        <w:t>江西省土地学会第三届五次理事会</w:t>
      </w:r>
    </w:p>
    <w:p w14:paraId="16E61481">
      <w:pPr>
        <w:keepNext w:val="0"/>
        <w:keepLines w:val="0"/>
        <w:pageBreakBefore w:val="0"/>
        <w:widowControl w:val="0"/>
        <w:kinsoku/>
        <w:wordWrap/>
        <w:overflowPunct/>
        <w:topLinePunct w:val="0"/>
        <w:autoSpaceDE/>
        <w:autoSpaceDN/>
        <w:bidi w:val="0"/>
        <w:adjustRightInd/>
        <w:snapToGrid/>
        <w:spacing w:after="0" w:afterLines="0" w:line="680" w:lineRule="exact"/>
        <w:ind w:firstLine="0" w:firstLineChars="0"/>
        <w:jc w:val="center"/>
        <w:textAlignment w:val="auto"/>
        <w:rPr>
          <w:rFonts w:hint="default" w:ascii="方正小标宋简体" w:hAnsi="方正小标宋简体" w:eastAsia="方正小标宋简体" w:cs="方正小标宋简体"/>
          <w:b/>
          <w:bCs/>
          <w:spacing w:val="4"/>
          <w:w w:val="95"/>
          <w:kern w:val="0"/>
          <w:sz w:val="44"/>
          <w:szCs w:val="44"/>
          <w:lang w:val="en-US" w:eastAsia="zh-CN" w:bidi="zh-CN"/>
        </w:rPr>
      </w:pPr>
      <w:r>
        <w:rPr>
          <w:rFonts w:hint="eastAsia" w:ascii="方正小标宋简体" w:hAnsi="方正小标宋简体" w:eastAsia="方正小标宋简体" w:cs="方正小标宋简体"/>
          <w:b/>
          <w:bCs/>
          <w:spacing w:val="4"/>
          <w:w w:val="95"/>
          <w:kern w:val="0"/>
          <w:sz w:val="44"/>
          <w:szCs w:val="44"/>
          <w:lang w:val="en-US" w:eastAsia="zh-CN" w:bidi="zh-CN"/>
        </w:rPr>
        <w:t>在南昌隆重举行</w:t>
      </w:r>
    </w:p>
    <w:p w14:paraId="02531D8F">
      <w:pPr>
        <w:pStyle w:val="2"/>
        <w:rPr>
          <w:rFonts w:hint="default"/>
          <w:lang w:val="en-US" w:eastAsia="zh-CN"/>
        </w:rPr>
      </w:pPr>
    </w:p>
    <w:p w14:paraId="5660581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firstLine="640" w:firstLineChars="200"/>
        <w:jc w:val="left"/>
        <w:textAlignment w:val="auto"/>
        <w:rPr>
          <w:rFonts w:hint="eastAsia" w:ascii="仿宋" w:hAnsi="仿宋" w:eastAsia="仿宋" w:cs="仿宋"/>
          <w:b w:val="0"/>
          <w:bCs/>
          <w:kern w:val="0"/>
          <w:sz w:val="32"/>
          <w:szCs w:val="32"/>
          <w:lang w:val="en-US" w:eastAsia="zh-CN" w:bidi="en-US"/>
        </w:rPr>
      </w:pPr>
      <w:r>
        <w:rPr>
          <w:rFonts w:hint="eastAsia" w:ascii="仿宋" w:hAnsi="仿宋" w:eastAsia="仿宋" w:cs="仿宋"/>
          <w:b w:val="0"/>
          <w:bCs/>
          <w:kern w:val="0"/>
          <w:sz w:val="32"/>
          <w:szCs w:val="32"/>
          <w:lang w:val="en-US" w:eastAsia="zh-CN" w:bidi="en-US"/>
        </w:rPr>
        <w:t>2025年3月15日下午，江西省土地学会第三届五次理事会议在南昌美豪丽致宾馆六楼大会议厅举行。会议以全面贯彻落实党的二十大和二十届三中全会精神，深入学习全国“两会”和习近平总书记重要讲话精神，贯彻落实</w:t>
      </w:r>
      <w:r>
        <w:rPr>
          <w:rFonts w:hint="eastAsia" w:ascii="仿宋" w:hAnsi="仿宋" w:eastAsia="仿宋" w:cs="仿宋"/>
          <w:bCs/>
          <w:kern w:val="0"/>
          <w:sz w:val="32"/>
          <w:szCs w:val="32"/>
          <w:highlight w:val="none"/>
          <w:lang w:val="en-US" w:eastAsia="zh-CN" w:bidi="en-US"/>
        </w:rPr>
        <w:t>省科协、省自然资源厅年度</w:t>
      </w:r>
      <w:r>
        <w:rPr>
          <w:rFonts w:hint="eastAsia" w:ascii="仿宋" w:hAnsi="仿宋" w:eastAsia="仿宋" w:cs="仿宋"/>
          <w:b w:val="0"/>
          <w:bCs/>
          <w:kern w:val="0"/>
          <w:sz w:val="32"/>
          <w:szCs w:val="32"/>
          <w:lang w:val="en-US" w:eastAsia="zh-CN" w:bidi="en-US"/>
        </w:rPr>
        <w:t>工作部署，推动省土地学会工作再上新台阶为主题，认真总结学会2024年工作，部署2025年主要工作，对2024年度优秀会员单位进行了表彰。学会理事长许建平，副理事长刘 翔、陈美球、舒晓波、甘志强、陈文波、盛振青及55名理事参加会议。刘 翔同志主持会议。</w:t>
      </w:r>
    </w:p>
    <w:p w14:paraId="1EC9D0C5">
      <w:pPr>
        <w:pStyle w:val="2"/>
        <w:ind w:left="0" w:leftChars="0" w:firstLine="0" w:firstLineChars="0"/>
        <w:rPr>
          <w:rFonts w:hint="eastAsia"/>
          <w:lang w:val="en-US" w:eastAsia="zh-CN"/>
        </w:rPr>
      </w:pPr>
      <w:r>
        <w:rPr>
          <w:rFonts w:hint="eastAsia"/>
          <w:lang w:val="en-US" w:eastAsia="zh-CN"/>
        </w:rPr>
        <w:drawing>
          <wp:inline distT="0" distB="0" distL="114300" distR="114300">
            <wp:extent cx="5539740" cy="3566160"/>
            <wp:effectExtent l="0" t="0" r="3810" b="15240"/>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7">
                      <a:lum bright="12000"/>
                    </a:blip>
                    <a:stretch>
                      <a:fillRect/>
                    </a:stretch>
                  </pic:blipFill>
                  <pic:spPr>
                    <a:xfrm>
                      <a:off x="0" y="0"/>
                      <a:ext cx="5539740" cy="3566160"/>
                    </a:xfrm>
                    <a:prstGeom prst="rect">
                      <a:avLst/>
                    </a:prstGeom>
                  </pic:spPr>
                </pic:pic>
              </a:graphicData>
            </a:graphic>
          </wp:inline>
        </w:drawing>
      </w:r>
    </w:p>
    <w:p w14:paraId="71005C7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right="0" w:firstLine="640" w:firstLineChars="200"/>
        <w:jc w:val="left"/>
        <w:textAlignment w:val="auto"/>
        <w:rPr>
          <w:rFonts w:hint="eastAsia" w:ascii="仿宋" w:hAnsi="仿宋" w:eastAsia="仿宋" w:cs="仿宋"/>
          <w:b w:val="0"/>
          <w:bCs/>
          <w:kern w:val="0"/>
          <w:sz w:val="32"/>
          <w:szCs w:val="32"/>
          <w:lang w:val="en-US" w:eastAsia="zh-CN" w:bidi="en-US"/>
        </w:rPr>
      </w:pPr>
      <w:r>
        <w:rPr>
          <w:rFonts w:hint="eastAsia" w:ascii="仿宋" w:hAnsi="仿宋" w:eastAsia="仿宋" w:cs="仿宋"/>
          <w:b w:val="0"/>
          <w:bCs/>
          <w:kern w:val="0"/>
          <w:sz w:val="32"/>
          <w:szCs w:val="32"/>
          <w:lang w:val="en-US" w:eastAsia="zh-CN" w:bidi="en-US"/>
        </w:rPr>
        <w:t>会议组织学习了《2025年江西省科协第九届委员会全体会议主要精神》、《2025年全省自然资源工作会议主要精神》。审议并一致通过了《江西省土地学会2024年工作总结》、《江西省土地学会2025年工作要点》和学会秘书处《提请审议的人事调整事项》。</w:t>
      </w:r>
    </w:p>
    <w:p w14:paraId="1EC64AF1">
      <w:pPr>
        <w:pStyle w:val="2"/>
        <w:keepNext w:val="0"/>
        <w:keepLines w:val="0"/>
        <w:pageBreakBefore w:val="0"/>
        <w:wordWrap/>
        <w:overflowPunct/>
        <w:topLinePunct w:val="0"/>
        <w:bidi w:val="0"/>
        <w:spacing w:before="0" w:after="0" w:line="560" w:lineRule="exact"/>
        <w:ind w:left="0" w:leftChars="0" w:firstLine="643" w:firstLineChars="200"/>
        <w:rPr>
          <w:rFonts w:hint="eastAsia"/>
          <w:lang w:val="en-US" w:eastAsia="zh-CN"/>
        </w:rPr>
      </w:pPr>
      <w:r>
        <w:rPr>
          <w:rFonts w:hint="eastAsia" w:ascii="仿宋" w:hAnsi="仿宋" w:eastAsia="仿宋" w:cs="仿宋"/>
          <w:b/>
          <w:bCs/>
          <w:sz w:val="32"/>
          <w:szCs w:val="32"/>
          <w:highlight w:val="none"/>
          <w:lang w:val="en-US" w:eastAsia="zh-CN"/>
        </w:rPr>
        <w:t>会议</w:t>
      </w:r>
      <w:r>
        <w:rPr>
          <w:rFonts w:hint="eastAsia" w:ascii="仿宋" w:hAnsi="仿宋" w:eastAsia="仿宋" w:cs="仿宋"/>
          <w:b/>
          <w:bCs/>
          <w:sz w:val="32"/>
          <w:szCs w:val="32"/>
          <w:highlight w:val="none"/>
          <w:lang w:eastAsia="zh-CN"/>
        </w:rPr>
        <w:t>指出，</w:t>
      </w:r>
      <w:r>
        <w:rPr>
          <w:rFonts w:hint="eastAsia" w:ascii="仿宋" w:hAnsi="仿宋" w:eastAsia="仿宋" w:cs="仿宋"/>
          <w:b/>
          <w:bCs/>
          <w:sz w:val="32"/>
          <w:szCs w:val="32"/>
          <w:highlight w:val="none"/>
          <w:lang w:val="en-US" w:eastAsia="zh-CN"/>
        </w:rPr>
        <w:t>2024年省土地学会第三届理事会向上级管理部门和全体会员交出了一份较好的工作答卷。</w:t>
      </w:r>
      <w:r>
        <w:rPr>
          <w:rFonts w:hint="eastAsia" w:ascii="仿宋" w:hAnsi="仿宋" w:eastAsia="仿宋" w:cs="仿宋"/>
          <w:sz w:val="32"/>
          <w:szCs w:val="32"/>
          <w:highlight w:val="none"/>
          <w:lang w:val="en-US" w:eastAsia="zh-CN"/>
        </w:rPr>
        <w:t>这一</w:t>
      </w:r>
      <w:r>
        <w:rPr>
          <w:rFonts w:hint="eastAsia" w:ascii="仿宋" w:hAnsi="仿宋" w:eastAsia="仿宋" w:cs="仿宋"/>
          <w:sz w:val="32"/>
          <w:szCs w:val="32"/>
          <w:highlight w:val="none"/>
        </w:rPr>
        <w:t>年</w:t>
      </w:r>
      <w:r>
        <w:rPr>
          <w:rFonts w:hint="eastAsia" w:ascii="仿宋" w:hAnsi="仿宋" w:eastAsia="仿宋" w:cs="仿宋"/>
          <w:spacing w:val="6"/>
          <w:sz w:val="32"/>
          <w:szCs w:val="32"/>
          <w:highlight w:val="none"/>
          <w:lang w:val="en-US" w:eastAsia="zh-CN"/>
        </w:rPr>
        <w:t>，学会围</w:t>
      </w:r>
      <w:r>
        <w:rPr>
          <w:rFonts w:hint="eastAsia" w:ascii="仿宋" w:hAnsi="仿宋" w:eastAsia="仿宋" w:cs="仿宋"/>
          <w:spacing w:val="6"/>
          <w:sz w:val="32"/>
          <w:szCs w:val="32"/>
          <w:lang w:val="en-US" w:eastAsia="zh-CN"/>
        </w:rPr>
        <w:t>绕省科协、省自然资源厅和中国土地学会工作部署，依靠团队力量、发挥会员作用，各项工作按照年度计划有序推进，全年各项工作取得了明显成效，</w:t>
      </w:r>
      <w:r>
        <w:rPr>
          <w:rFonts w:hint="eastAsia" w:ascii="仿宋" w:hAnsi="仿宋" w:eastAsia="仿宋" w:cs="仿宋"/>
          <w:sz w:val="32"/>
          <w:szCs w:val="32"/>
          <w:lang w:val="en-US" w:eastAsia="zh-CN"/>
        </w:rPr>
        <w:t>年度工作继续走在省级学会前列。7月，我会被省科协评为“众心向党，服务创新’最具影响力省级学会”，有望</w:t>
      </w:r>
      <w:r>
        <w:rPr>
          <w:rFonts w:hint="eastAsia" w:ascii="仿宋" w:hAnsi="仿宋" w:eastAsia="仿宋" w:cs="仿宋"/>
          <w:b w:val="0"/>
          <w:bCs w:val="0"/>
          <w:spacing w:val="0"/>
          <w:sz w:val="32"/>
          <w:szCs w:val="32"/>
          <w:lang w:val="en-US" w:eastAsia="zh-CN"/>
        </w:rPr>
        <w:t>连续四年被省科协评为优秀省级学会。</w:t>
      </w:r>
      <w:r>
        <w:rPr>
          <w:rFonts w:hint="eastAsia" w:ascii="仿宋" w:hAnsi="仿宋" w:eastAsia="仿宋" w:cs="仿宋"/>
          <w:b w:val="0"/>
          <w:bCs w:val="0"/>
          <w:spacing w:val="6"/>
          <w:sz w:val="32"/>
          <w:szCs w:val="32"/>
          <w:lang w:val="en-US" w:eastAsia="zh-CN"/>
        </w:rPr>
        <w:t>成绩</w:t>
      </w:r>
      <w:r>
        <w:rPr>
          <w:rFonts w:hint="eastAsia" w:ascii="仿宋" w:hAnsi="仿宋" w:eastAsia="仿宋" w:cs="仿宋"/>
          <w:b w:val="0"/>
          <w:bCs/>
          <w:spacing w:val="0"/>
          <w:kern w:val="0"/>
          <w:sz w:val="32"/>
          <w:szCs w:val="32"/>
          <w:lang w:val="en-US" w:eastAsia="zh-CN" w:bidi="en-US"/>
        </w:rPr>
        <w:t>来之不易</w:t>
      </w:r>
      <w:r>
        <w:rPr>
          <w:rFonts w:hint="eastAsia" w:ascii="仿宋" w:hAnsi="仿宋" w:eastAsia="仿宋" w:cs="仿宋"/>
          <w:b w:val="0"/>
          <w:bCs w:val="0"/>
          <w:spacing w:val="6"/>
          <w:sz w:val="32"/>
          <w:szCs w:val="32"/>
          <w:lang w:val="en-US" w:eastAsia="zh-CN"/>
        </w:rPr>
        <w:t>，值得好好珍惜，应当继续努力奋斗。</w:t>
      </w:r>
    </w:p>
    <w:p w14:paraId="127C4B5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eastAsia" w:ascii="仿宋" w:hAnsi="仿宋" w:eastAsia="仿宋" w:cs="仿宋"/>
          <w:i w:val="0"/>
          <w:iCs w:val="0"/>
          <w:caps w:val="0"/>
          <w:color w:val="222222"/>
          <w:spacing w:val="0"/>
          <w:sz w:val="32"/>
          <w:szCs w:val="32"/>
          <w:shd w:val="clear" w:fill="FFFFFF"/>
          <w:lang w:eastAsia="zh-CN"/>
        </w:rPr>
      </w:pPr>
      <w:r>
        <w:rPr>
          <w:rFonts w:hint="eastAsia" w:ascii="仿宋" w:hAnsi="仿宋" w:eastAsia="仿宋" w:cs="仿宋"/>
          <w:i w:val="0"/>
          <w:iCs w:val="0"/>
          <w:caps w:val="0"/>
          <w:color w:val="222222"/>
          <w:spacing w:val="0"/>
          <w:sz w:val="32"/>
          <w:szCs w:val="32"/>
          <w:shd w:val="clear" w:fill="FFFFFF"/>
          <w:lang w:eastAsia="zh-CN"/>
        </w:rPr>
        <w:drawing>
          <wp:inline distT="0" distB="0" distL="114300" distR="114300">
            <wp:extent cx="5539740" cy="3964940"/>
            <wp:effectExtent l="0" t="0" r="3810" b="16510"/>
            <wp:docPr id="8" name="图片 8" descr="IMG_20250315_160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50315_160923"/>
                    <pic:cNvPicPr>
                      <a:picLocks noChangeAspect="1"/>
                    </pic:cNvPicPr>
                  </pic:nvPicPr>
                  <pic:blipFill>
                    <a:blip r:embed="rId8">
                      <a:lum bright="12000"/>
                    </a:blip>
                    <a:stretch>
                      <a:fillRect/>
                    </a:stretch>
                  </pic:blipFill>
                  <pic:spPr>
                    <a:xfrm>
                      <a:off x="0" y="0"/>
                      <a:ext cx="5539740" cy="3964940"/>
                    </a:xfrm>
                    <a:prstGeom prst="rect">
                      <a:avLst/>
                    </a:prstGeom>
                  </pic:spPr>
                </pic:pic>
              </a:graphicData>
            </a:graphic>
          </wp:inline>
        </w:drawing>
      </w:r>
    </w:p>
    <w:p w14:paraId="29C8A624">
      <w:pPr>
        <w:pStyle w:val="2"/>
        <w:keepNext w:val="0"/>
        <w:keepLines w:val="0"/>
        <w:pageBreakBefore w:val="0"/>
        <w:wordWrap/>
        <w:overflowPunct/>
        <w:topLinePunct w:val="0"/>
        <w:bidi w:val="0"/>
        <w:spacing w:before="0" w:after="0" w:line="560" w:lineRule="exact"/>
        <w:ind w:left="0" w:leftChars="0" w:firstLine="667" w:firstLineChars="200"/>
        <w:rPr>
          <w:rFonts w:hint="eastAsia" w:ascii="仿宋" w:hAnsi="仿宋" w:eastAsia="仿宋" w:cs="仿宋"/>
          <w:b w:val="0"/>
          <w:bCs w:val="0"/>
          <w:spacing w:val="6"/>
          <w:sz w:val="32"/>
          <w:szCs w:val="32"/>
          <w:lang w:val="en-US" w:eastAsia="zh-CN"/>
        </w:rPr>
      </w:pPr>
      <w:r>
        <w:rPr>
          <w:rFonts w:hint="eastAsia" w:ascii="仿宋" w:hAnsi="仿宋" w:eastAsia="仿宋" w:cs="仿宋"/>
          <w:b/>
          <w:bCs/>
          <w:spacing w:val="6"/>
          <w:sz w:val="32"/>
          <w:szCs w:val="32"/>
          <w:lang w:val="en-US" w:eastAsia="zh-CN"/>
        </w:rPr>
        <w:t>会议指出，2025年国土空间规划咨询服务行业前景可期，科技创新、人才建设是发展驱动的关键。</w:t>
      </w:r>
      <w:r>
        <w:rPr>
          <w:rFonts w:hint="eastAsia" w:ascii="仿宋" w:hAnsi="仿宋" w:eastAsia="仿宋" w:cs="仿宋"/>
          <w:b w:val="0"/>
          <w:bCs w:val="0"/>
          <w:spacing w:val="6"/>
          <w:sz w:val="32"/>
          <w:szCs w:val="32"/>
          <w:lang w:val="en-US" w:eastAsia="zh-CN"/>
        </w:rPr>
        <w:t>会议在认真总结梳理了国务院总理李强向十四届全国人大三次会议作的《政府工作报告》中，今年政府工作任务与土地管理和规划行业有关的六个方面重点内容，分析了当前土地规划咨询服务行业发展呈现的四大特点，要求全体会员单位以科技创新和脚踏实地的精神，促进科技水平提高、创新能力增强与人才建设进步，始终站在时代潮头。</w:t>
      </w:r>
    </w:p>
    <w:p w14:paraId="148DB8B2">
      <w:pPr>
        <w:pStyle w:val="2"/>
        <w:keepNext w:val="0"/>
        <w:keepLines w:val="0"/>
        <w:pageBreakBefore w:val="0"/>
        <w:widowControl w:val="0"/>
        <w:numPr>
          <w:ilvl w:val="0"/>
          <w:numId w:val="0"/>
        </w:numPr>
        <w:kinsoku/>
        <w:wordWrap/>
        <w:overflowPunct/>
        <w:topLinePunct w:val="0"/>
        <w:autoSpaceDE/>
        <w:autoSpaceDN/>
        <w:bidi w:val="0"/>
        <w:adjustRightInd w:val="0"/>
        <w:snapToGrid w:val="0"/>
        <w:spacing w:before="0" w:after="0" w:line="240" w:lineRule="auto"/>
        <w:jc w:val="center"/>
        <w:textAlignment w:val="auto"/>
        <w:rPr>
          <w:rFonts w:hint="eastAsia" w:ascii="仿宋" w:hAnsi="仿宋" w:eastAsia="仿宋" w:cs="仿宋"/>
          <w:b w:val="0"/>
          <w:bCs w:val="0"/>
          <w:snapToGrid w:val="0"/>
          <w:color w:val="000000"/>
          <w:spacing w:val="19"/>
          <w:kern w:val="0"/>
          <w:sz w:val="32"/>
          <w:szCs w:val="32"/>
          <w:lang w:val="en-US" w:eastAsia="zh-CN"/>
        </w:rPr>
      </w:pPr>
      <w:r>
        <w:rPr>
          <w:rFonts w:hint="eastAsia" w:ascii="仿宋" w:hAnsi="仿宋" w:eastAsia="仿宋" w:cs="仿宋"/>
          <w:b w:val="0"/>
          <w:bCs w:val="0"/>
          <w:snapToGrid w:val="0"/>
          <w:color w:val="000000"/>
          <w:spacing w:val="19"/>
          <w:kern w:val="0"/>
          <w:sz w:val="32"/>
          <w:szCs w:val="32"/>
          <w:lang w:val="en-US" w:eastAsia="zh-CN"/>
        </w:rPr>
        <w:drawing>
          <wp:inline distT="0" distB="0" distL="114300" distR="114300">
            <wp:extent cx="5542915" cy="4573905"/>
            <wp:effectExtent l="0" t="0" r="635" b="17145"/>
            <wp:docPr id="2" name="图片 2" descr="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55"/>
                    <pic:cNvPicPr>
                      <a:picLocks noChangeAspect="1"/>
                    </pic:cNvPicPr>
                  </pic:nvPicPr>
                  <pic:blipFill>
                    <a:blip r:embed="rId9">
                      <a:lum bright="6000"/>
                    </a:blip>
                    <a:stretch>
                      <a:fillRect/>
                    </a:stretch>
                  </pic:blipFill>
                  <pic:spPr>
                    <a:xfrm>
                      <a:off x="0" y="0"/>
                      <a:ext cx="5542915" cy="4573905"/>
                    </a:xfrm>
                    <a:prstGeom prst="rect">
                      <a:avLst/>
                    </a:prstGeom>
                  </pic:spPr>
                </pic:pic>
              </a:graphicData>
            </a:graphic>
          </wp:inline>
        </w:drawing>
      </w:r>
    </w:p>
    <w:p w14:paraId="600C1FD6">
      <w:pPr>
        <w:pStyle w:val="2"/>
        <w:keepNext w:val="0"/>
        <w:keepLines w:val="0"/>
        <w:pageBreakBefore w:val="0"/>
        <w:wordWrap/>
        <w:overflowPunct/>
        <w:topLinePunct w:val="0"/>
        <w:bidi w:val="0"/>
        <w:spacing w:before="0" w:after="0" w:line="560" w:lineRule="exact"/>
        <w:ind w:left="0" w:leftChars="0" w:firstLine="667" w:firstLineChars="200"/>
        <w:rPr>
          <w:rFonts w:hint="eastAsia" w:ascii="仿宋" w:hAnsi="仿宋" w:eastAsia="仿宋" w:cs="仿宋"/>
          <w:spacing w:val="6"/>
          <w:sz w:val="32"/>
          <w:szCs w:val="32"/>
          <w:lang w:val="en-US" w:eastAsia="zh-CN"/>
        </w:rPr>
      </w:pPr>
      <w:r>
        <w:rPr>
          <w:rFonts w:hint="eastAsia" w:ascii="仿宋" w:hAnsi="仿宋" w:eastAsia="仿宋" w:cs="仿宋"/>
          <w:b/>
          <w:bCs/>
          <w:spacing w:val="6"/>
          <w:sz w:val="32"/>
          <w:szCs w:val="32"/>
          <w:lang w:val="en-US" w:eastAsia="zh-CN"/>
        </w:rPr>
        <w:t>会议要求，新年度学会工作目标明确、意义重大，需要理事会和全体会员单位同心协力，继续奋斗。</w:t>
      </w:r>
      <w:r>
        <w:rPr>
          <w:rFonts w:hint="eastAsia" w:ascii="仿宋" w:hAnsi="仿宋" w:eastAsia="仿宋" w:cs="仿宋"/>
          <w:b w:val="0"/>
          <w:bCs w:val="0"/>
          <w:spacing w:val="6"/>
          <w:sz w:val="32"/>
          <w:szCs w:val="32"/>
          <w:lang w:val="en-US" w:eastAsia="zh-CN"/>
        </w:rPr>
        <w:t>会议明确提出，努力争创省级学会优秀等级“五连冠”，并对如何“夺冠”从坚持</w:t>
      </w:r>
      <w:r>
        <w:rPr>
          <w:rFonts w:hint="eastAsia" w:ascii="仿宋" w:hAnsi="仿宋" w:eastAsia="仿宋" w:cs="仿宋"/>
          <w:b w:val="0"/>
          <w:bCs w:val="0"/>
          <w:spacing w:val="6"/>
          <w:sz w:val="32"/>
          <w:szCs w:val="32"/>
          <w:highlight w:val="none"/>
          <w:lang w:val="en-US" w:eastAsia="zh-CN"/>
        </w:rPr>
        <w:t>深化党建引领</w:t>
      </w:r>
      <w:r>
        <w:rPr>
          <w:rFonts w:hint="eastAsia" w:ascii="仿宋" w:hAnsi="仿宋" w:eastAsia="仿宋" w:cs="仿宋"/>
          <w:b w:val="0"/>
          <w:bCs w:val="0"/>
          <w:spacing w:val="6"/>
          <w:sz w:val="32"/>
          <w:szCs w:val="32"/>
          <w:lang w:val="en-US" w:eastAsia="zh-CN"/>
        </w:rPr>
        <w:t>这个</w:t>
      </w:r>
      <w:r>
        <w:rPr>
          <w:rFonts w:hint="eastAsia" w:ascii="仿宋" w:hAnsi="仿宋" w:eastAsia="仿宋" w:cs="仿宋"/>
          <w:b w:val="0"/>
          <w:bCs w:val="0"/>
          <w:spacing w:val="6"/>
          <w:sz w:val="32"/>
          <w:szCs w:val="32"/>
          <w:highlight w:val="none"/>
          <w:lang w:val="en-US" w:eastAsia="zh-CN"/>
        </w:rPr>
        <w:t>根本、</w:t>
      </w:r>
      <w:r>
        <w:rPr>
          <w:rFonts w:hint="eastAsia" w:ascii="仿宋" w:hAnsi="仿宋" w:eastAsia="仿宋" w:cs="仿宋"/>
          <w:b w:val="0"/>
          <w:bCs w:val="0"/>
          <w:spacing w:val="6"/>
          <w:sz w:val="32"/>
          <w:szCs w:val="32"/>
          <w:lang w:val="en-US" w:eastAsia="zh-CN"/>
        </w:rPr>
        <w:t>把握</w:t>
      </w:r>
      <w:r>
        <w:rPr>
          <w:rFonts w:hint="eastAsia" w:ascii="仿宋" w:hAnsi="仿宋" w:eastAsia="仿宋" w:cs="仿宋"/>
          <w:b w:val="0"/>
          <w:bCs w:val="0"/>
          <w:spacing w:val="6"/>
          <w:sz w:val="32"/>
          <w:szCs w:val="32"/>
          <w:highlight w:val="none"/>
          <w:lang w:val="en-US" w:eastAsia="zh-CN"/>
        </w:rPr>
        <w:t>创新科技服务</w:t>
      </w:r>
      <w:r>
        <w:rPr>
          <w:rFonts w:hint="eastAsia" w:ascii="仿宋" w:hAnsi="仿宋" w:eastAsia="仿宋" w:cs="仿宋"/>
          <w:b w:val="0"/>
          <w:bCs w:val="0"/>
          <w:spacing w:val="6"/>
          <w:sz w:val="32"/>
          <w:szCs w:val="32"/>
          <w:lang w:val="en-US" w:eastAsia="zh-CN"/>
        </w:rPr>
        <w:t>这个</w:t>
      </w:r>
      <w:r>
        <w:rPr>
          <w:rFonts w:hint="eastAsia" w:ascii="仿宋" w:hAnsi="仿宋" w:eastAsia="仿宋" w:cs="仿宋"/>
          <w:b w:val="0"/>
          <w:bCs w:val="0"/>
          <w:spacing w:val="6"/>
          <w:sz w:val="32"/>
          <w:szCs w:val="32"/>
          <w:highlight w:val="none"/>
          <w:lang w:val="en-US" w:eastAsia="zh-CN"/>
        </w:rPr>
        <w:t>核心</w:t>
      </w:r>
      <w:r>
        <w:rPr>
          <w:rFonts w:hint="eastAsia" w:ascii="仿宋" w:hAnsi="仿宋" w:eastAsia="仿宋" w:cs="仿宋"/>
          <w:b w:val="0"/>
          <w:bCs w:val="0"/>
          <w:spacing w:val="6"/>
          <w:sz w:val="32"/>
          <w:szCs w:val="32"/>
          <w:lang w:val="en-US" w:eastAsia="zh-CN"/>
        </w:rPr>
        <w:t>、注重</w:t>
      </w:r>
      <w:r>
        <w:rPr>
          <w:rFonts w:hint="eastAsia" w:ascii="仿宋" w:hAnsi="仿宋" w:eastAsia="仿宋" w:cs="仿宋"/>
          <w:b w:val="0"/>
          <w:bCs w:val="0"/>
          <w:spacing w:val="6"/>
          <w:sz w:val="32"/>
          <w:szCs w:val="32"/>
          <w:highlight w:val="none"/>
          <w:lang w:val="en-US" w:eastAsia="zh-CN"/>
        </w:rPr>
        <w:t>履行社团义务</w:t>
      </w:r>
      <w:r>
        <w:rPr>
          <w:rFonts w:hint="eastAsia" w:ascii="仿宋" w:hAnsi="仿宋" w:eastAsia="仿宋" w:cs="仿宋"/>
          <w:b w:val="0"/>
          <w:bCs w:val="0"/>
          <w:spacing w:val="6"/>
          <w:sz w:val="32"/>
          <w:szCs w:val="32"/>
          <w:lang w:val="en-US" w:eastAsia="zh-CN"/>
        </w:rPr>
        <w:t>这个</w:t>
      </w:r>
      <w:r>
        <w:rPr>
          <w:rFonts w:hint="eastAsia" w:ascii="仿宋" w:hAnsi="仿宋" w:eastAsia="仿宋" w:cs="仿宋"/>
          <w:b w:val="0"/>
          <w:bCs w:val="0"/>
          <w:spacing w:val="6"/>
          <w:sz w:val="32"/>
          <w:szCs w:val="32"/>
          <w:highlight w:val="none"/>
          <w:lang w:val="en-US" w:eastAsia="zh-CN"/>
        </w:rPr>
        <w:t>重</w:t>
      </w:r>
      <w:r>
        <w:rPr>
          <w:rFonts w:hint="eastAsia" w:ascii="仿宋" w:hAnsi="仿宋" w:eastAsia="仿宋" w:cs="仿宋"/>
          <w:b w:val="0"/>
          <w:bCs w:val="0"/>
          <w:spacing w:val="6"/>
          <w:sz w:val="32"/>
          <w:szCs w:val="32"/>
          <w:lang w:val="en-US" w:eastAsia="zh-CN"/>
        </w:rPr>
        <w:t>点、</w:t>
      </w:r>
      <w:r>
        <w:rPr>
          <w:rFonts w:hint="eastAsia" w:ascii="仿宋" w:hAnsi="仿宋" w:eastAsia="仿宋" w:cs="仿宋"/>
          <w:b w:val="0"/>
          <w:bCs w:val="0"/>
          <w:spacing w:val="6"/>
          <w:sz w:val="32"/>
          <w:szCs w:val="32"/>
          <w:highlight w:val="none"/>
          <w:lang w:val="en-US" w:eastAsia="zh-CN"/>
        </w:rPr>
        <w:t>打牢</w:t>
      </w:r>
      <w:r>
        <w:rPr>
          <w:rFonts w:hint="eastAsia" w:ascii="仿宋" w:hAnsi="仿宋" w:eastAsia="仿宋" w:cs="仿宋"/>
          <w:b w:val="0"/>
          <w:bCs w:val="0"/>
          <w:spacing w:val="6"/>
          <w:sz w:val="32"/>
          <w:szCs w:val="32"/>
          <w:lang w:val="en-US" w:eastAsia="zh-CN"/>
        </w:rPr>
        <w:t>持续</w:t>
      </w:r>
      <w:r>
        <w:rPr>
          <w:rFonts w:hint="eastAsia" w:ascii="仿宋" w:hAnsi="仿宋" w:eastAsia="仿宋" w:cs="仿宋"/>
          <w:b w:val="0"/>
          <w:bCs w:val="0"/>
          <w:spacing w:val="6"/>
          <w:sz w:val="32"/>
          <w:szCs w:val="32"/>
          <w:highlight w:val="none"/>
          <w:lang w:val="en-US" w:eastAsia="zh-CN"/>
        </w:rPr>
        <w:t>发展基础</w:t>
      </w:r>
      <w:r>
        <w:rPr>
          <w:rFonts w:hint="eastAsia" w:ascii="仿宋" w:hAnsi="仿宋" w:eastAsia="仿宋" w:cs="仿宋"/>
          <w:b w:val="0"/>
          <w:bCs w:val="0"/>
          <w:spacing w:val="6"/>
          <w:sz w:val="32"/>
          <w:szCs w:val="32"/>
          <w:lang w:val="en-US" w:eastAsia="zh-CN"/>
        </w:rPr>
        <w:t>这个</w:t>
      </w:r>
      <w:r>
        <w:rPr>
          <w:rFonts w:hint="eastAsia" w:ascii="仿宋" w:hAnsi="仿宋" w:eastAsia="仿宋" w:cs="仿宋"/>
          <w:b w:val="0"/>
          <w:bCs w:val="0"/>
          <w:spacing w:val="6"/>
          <w:sz w:val="32"/>
          <w:szCs w:val="32"/>
          <w:highlight w:val="none"/>
          <w:lang w:val="en-US" w:eastAsia="zh-CN"/>
        </w:rPr>
        <w:t>关键等</w:t>
      </w:r>
      <w:r>
        <w:rPr>
          <w:rFonts w:hint="eastAsia" w:ascii="仿宋" w:hAnsi="仿宋" w:eastAsia="仿宋" w:cs="仿宋"/>
          <w:b w:val="0"/>
          <w:bCs w:val="0"/>
          <w:spacing w:val="6"/>
          <w:sz w:val="32"/>
          <w:szCs w:val="32"/>
          <w:lang w:val="en-US" w:eastAsia="zh-CN"/>
        </w:rPr>
        <w:t>方面</w:t>
      </w:r>
      <w:bookmarkStart w:id="0" w:name="_GoBack"/>
      <w:bookmarkEnd w:id="0"/>
      <w:r>
        <w:rPr>
          <w:rFonts w:hint="eastAsia" w:ascii="仿宋" w:hAnsi="仿宋" w:eastAsia="仿宋" w:cs="仿宋"/>
          <w:b w:val="0"/>
          <w:bCs w:val="0"/>
          <w:spacing w:val="6"/>
          <w:sz w:val="32"/>
          <w:szCs w:val="32"/>
          <w:lang w:val="en-US" w:eastAsia="zh-CN"/>
        </w:rPr>
        <w:t>作了具体安排，会议要求，</w:t>
      </w:r>
      <w:r>
        <w:rPr>
          <w:rFonts w:hint="eastAsia" w:ascii="仿宋" w:hAnsi="仿宋" w:eastAsia="仿宋" w:cs="仿宋"/>
          <w:b w:val="0"/>
          <w:bCs w:val="0"/>
          <w:spacing w:val="6"/>
          <w:sz w:val="32"/>
          <w:szCs w:val="32"/>
          <w:highlight w:val="none"/>
          <w:lang w:val="en-US" w:eastAsia="zh-CN"/>
        </w:rPr>
        <w:t>加强</w:t>
      </w:r>
      <w:r>
        <w:rPr>
          <w:rFonts w:hint="eastAsia" w:ascii="仿宋" w:hAnsi="仿宋" w:eastAsia="仿宋" w:cs="仿宋"/>
          <w:b w:val="0"/>
          <w:bCs w:val="0"/>
          <w:spacing w:val="6"/>
          <w:sz w:val="32"/>
          <w:szCs w:val="32"/>
          <w:lang w:val="en-US" w:eastAsia="zh-CN"/>
        </w:rPr>
        <w:t>年度</w:t>
      </w:r>
      <w:r>
        <w:rPr>
          <w:rFonts w:hint="eastAsia" w:ascii="仿宋" w:hAnsi="仿宋" w:eastAsia="仿宋" w:cs="仿宋"/>
          <w:b w:val="0"/>
          <w:bCs w:val="0"/>
          <w:spacing w:val="6"/>
          <w:sz w:val="32"/>
          <w:szCs w:val="32"/>
          <w:highlight w:val="none"/>
          <w:lang w:val="en-US" w:eastAsia="zh-CN"/>
        </w:rPr>
        <w:t>工作统筹</w:t>
      </w:r>
      <w:r>
        <w:rPr>
          <w:rFonts w:hint="eastAsia" w:ascii="仿宋" w:hAnsi="仿宋" w:eastAsia="仿宋" w:cs="仿宋"/>
          <w:b w:val="0"/>
          <w:bCs w:val="0"/>
          <w:spacing w:val="6"/>
          <w:sz w:val="32"/>
          <w:szCs w:val="32"/>
          <w:lang w:val="en-US" w:eastAsia="zh-CN"/>
        </w:rPr>
        <w:t>协调，</w:t>
      </w:r>
      <w:r>
        <w:rPr>
          <w:rFonts w:hint="eastAsia" w:ascii="仿宋" w:hAnsi="仿宋" w:eastAsia="仿宋" w:cs="仿宋"/>
          <w:spacing w:val="6"/>
          <w:sz w:val="32"/>
          <w:szCs w:val="32"/>
          <w:lang w:val="en-US" w:eastAsia="zh-CN"/>
        </w:rPr>
        <w:t>保持</w:t>
      </w:r>
      <w:r>
        <w:rPr>
          <w:rFonts w:hint="eastAsia" w:ascii="仿宋" w:hAnsi="仿宋" w:eastAsia="仿宋" w:cs="仿宋"/>
          <w:bCs/>
          <w:sz w:val="32"/>
          <w:szCs w:val="32"/>
          <w:highlight w:val="none"/>
          <w:lang w:val="en-US" w:eastAsia="zh-CN"/>
        </w:rPr>
        <w:t>发展良好势头，</w:t>
      </w:r>
      <w:r>
        <w:rPr>
          <w:rFonts w:hint="eastAsia" w:ascii="仿宋" w:hAnsi="仿宋" w:eastAsia="仿宋" w:cs="仿宋"/>
          <w:b w:val="0"/>
          <w:bCs w:val="0"/>
          <w:spacing w:val="6"/>
          <w:sz w:val="32"/>
          <w:szCs w:val="32"/>
          <w:highlight w:val="none"/>
          <w:lang w:val="en-US" w:eastAsia="zh-CN"/>
        </w:rPr>
        <w:t>学会上下</w:t>
      </w:r>
      <w:r>
        <w:rPr>
          <w:rFonts w:hint="eastAsia" w:ascii="仿宋" w:hAnsi="仿宋" w:eastAsia="仿宋" w:cs="仿宋"/>
          <w:spacing w:val="6"/>
          <w:sz w:val="32"/>
          <w:szCs w:val="32"/>
          <w:lang w:val="en-US" w:eastAsia="zh-CN"/>
        </w:rPr>
        <w:t>步调一致，形成合力，确保年度整体工作目标实现。</w:t>
      </w:r>
    </w:p>
    <w:p w14:paraId="4198BCDB">
      <w:pPr>
        <w:keepNext w:val="0"/>
        <w:keepLines w:val="0"/>
        <w:widowControl w:val="0"/>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560" w:lineRule="exact"/>
        <w:ind w:right="0" w:firstLine="667" w:firstLineChars="200"/>
        <w:jc w:val="left"/>
        <w:rPr>
          <w:rFonts w:hint="eastAsia" w:ascii="仿宋" w:hAnsi="仿宋" w:eastAsia="仿宋" w:cs="仿宋"/>
          <w:b w:val="0"/>
          <w:bCs w:val="0"/>
          <w:spacing w:val="6"/>
          <w:sz w:val="32"/>
          <w:szCs w:val="32"/>
          <w:lang w:val="en-US" w:eastAsia="zh-CN"/>
        </w:rPr>
      </w:pPr>
      <w:r>
        <w:rPr>
          <w:rFonts w:hint="eastAsia" w:ascii="仿宋" w:hAnsi="仿宋" w:eastAsia="仿宋" w:cs="仿宋"/>
          <w:b/>
          <w:bCs/>
          <w:spacing w:val="6"/>
          <w:sz w:val="32"/>
          <w:szCs w:val="32"/>
          <w:lang w:val="en-US" w:eastAsia="zh-CN"/>
        </w:rPr>
        <w:t>会议对</w:t>
      </w:r>
      <w:r>
        <w:rPr>
          <w:rFonts w:hint="default" w:ascii="仿宋" w:hAnsi="仿宋" w:eastAsia="仿宋" w:cs="仿宋"/>
          <w:b/>
          <w:bCs/>
          <w:spacing w:val="6"/>
          <w:sz w:val="32"/>
          <w:szCs w:val="32"/>
          <w:lang w:val="en-US" w:eastAsia="zh-CN"/>
        </w:rPr>
        <w:t>开展深入贯彻中央八项规定精神学习教育作了动员提示。</w:t>
      </w:r>
      <w:r>
        <w:rPr>
          <w:rFonts w:hint="eastAsia" w:ascii="仿宋" w:hAnsi="仿宋" w:eastAsia="仿宋" w:cs="仿宋"/>
          <w:b w:val="0"/>
          <w:bCs w:val="0"/>
          <w:spacing w:val="6"/>
          <w:sz w:val="32"/>
          <w:szCs w:val="32"/>
          <w:lang w:val="en-US" w:eastAsia="zh-CN"/>
        </w:rPr>
        <w:t>会议组织学习了《中央八项规定》和《中央列出违反八项规定清单80条》主要内容，结合宣讲中央八项规定对中国政治生态产生的深远影响，要求各会员单位紧密联系自身实际，在上级党委领导下，精心组织实施好深入贯彻中央八项规定精神学习教育，进一步巩固深化2023年习近平新时代中国特色社会主义主题教育和2024年在全党开展的党纪学习教育成果，扎实推进党建引领，为锻造新时代忠诚、创新、守法、敬业、担当的土地科技团队做出积极努力。</w:t>
      </w:r>
    </w:p>
    <w:p w14:paraId="3E21F156">
      <w:pPr>
        <w:pStyle w:val="2"/>
        <w:ind w:left="0" w:leftChars="0" w:firstLine="0" w:firstLineChars="0"/>
        <w:rPr>
          <w:rFonts w:hint="default" w:ascii="仿宋" w:hAnsi="仿宋" w:eastAsia="仿宋" w:cs="仿宋"/>
          <w:b w:val="0"/>
          <w:bCs w:val="0"/>
          <w:spacing w:val="6"/>
          <w:sz w:val="32"/>
          <w:szCs w:val="32"/>
          <w:lang w:val="en-US" w:eastAsia="zh-CN"/>
        </w:rPr>
      </w:pPr>
      <w:r>
        <w:rPr>
          <w:rFonts w:hint="eastAsia" w:ascii="仿宋" w:hAnsi="仿宋" w:eastAsia="仿宋" w:cs="仿宋"/>
          <w:b w:val="0"/>
          <w:bCs w:val="0"/>
          <w:spacing w:val="6"/>
          <w:sz w:val="32"/>
          <w:szCs w:val="32"/>
          <w:lang w:val="en-US" w:eastAsia="zh-CN"/>
        </w:rPr>
        <w:t xml:space="preserve">                           （应丽娟 夏毓菲 文/图）</w:t>
      </w:r>
    </w:p>
    <w:sectPr>
      <w:footerReference r:id="rId5" w:type="default"/>
      <w:pgSz w:w="11906" w:h="16838"/>
      <w:pgMar w:top="1440" w:right="1587" w:bottom="1440" w:left="1587" w:header="851" w:footer="992" w:gutter="0"/>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2C60370-0B08-4A8F-BBCF-9512865454A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00000001" w:usb1="080E0000" w:usb2="00000000" w:usb3="00000000" w:csb0="00040000" w:csb1="00000000"/>
    <w:embedRegular r:id="rId2" w:fontKey="{E6A83262-C9E8-4304-9104-5F45169AB349}"/>
  </w:font>
  <w:font w:name="仿宋">
    <w:panose1 w:val="02010609060101010101"/>
    <w:charset w:val="86"/>
    <w:family w:val="auto"/>
    <w:pitch w:val="default"/>
    <w:sig w:usb0="800002BF" w:usb1="38CF7CFA" w:usb2="00000016" w:usb3="00000000" w:csb0="00040001" w:csb1="00000000"/>
    <w:embedRegular r:id="rId3" w:fontKey="{C7AF0620-8CD8-4A06-8C4D-6E63D9BA3C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2AAB5">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443713">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D443713">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EwZmMzYmM5OThjNDNkMzcyYjgyZjMzYTUyOTcxMjMifQ=="/>
  </w:docVars>
  <w:rsids>
    <w:rsidRoot w:val="00124881"/>
    <w:rsid w:val="00124881"/>
    <w:rsid w:val="001D1F8F"/>
    <w:rsid w:val="002C4449"/>
    <w:rsid w:val="00543176"/>
    <w:rsid w:val="00586FEC"/>
    <w:rsid w:val="00606B2B"/>
    <w:rsid w:val="00A10423"/>
    <w:rsid w:val="00A26C17"/>
    <w:rsid w:val="00CD71B7"/>
    <w:rsid w:val="00F94332"/>
    <w:rsid w:val="015622C7"/>
    <w:rsid w:val="015974C0"/>
    <w:rsid w:val="01D83FE5"/>
    <w:rsid w:val="028B18FB"/>
    <w:rsid w:val="02A209F3"/>
    <w:rsid w:val="02ED51E1"/>
    <w:rsid w:val="032F2286"/>
    <w:rsid w:val="03BB5C30"/>
    <w:rsid w:val="03BD5AE4"/>
    <w:rsid w:val="04262D34"/>
    <w:rsid w:val="04595866"/>
    <w:rsid w:val="045F303F"/>
    <w:rsid w:val="047343F5"/>
    <w:rsid w:val="04B40B8C"/>
    <w:rsid w:val="04C92E20"/>
    <w:rsid w:val="04CB5FDF"/>
    <w:rsid w:val="04E946B7"/>
    <w:rsid w:val="04F8586C"/>
    <w:rsid w:val="05107E95"/>
    <w:rsid w:val="054364BD"/>
    <w:rsid w:val="05597A8E"/>
    <w:rsid w:val="057A17B3"/>
    <w:rsid w:val="06383B48"/>
    <w:rsid w:val="065A2A70"/>
    <w:rsid w:val="06B03ED0"/>
    <w:rsid w:val="06CD3785"/>
    <w:rsid w:val="07034156"/>
    <w:rsid w:val="07AA2823"/>
    <w:rsid w:val="07B078E1"/>
    <w:rsid w:val="08F0070A"/>
    <w:rsid w:val="08F875BE"/>
    <w:rsid w:val="09100D8A"/>
    <w:rsid w:val="09300B06"/>
    <w:rsid w:val="09E87427"/>
    <w:rsid w:val="0A1421D6"/>
    <w:rsid w:val="0A530F50"/>
    <w:rsid w:val="0A5749A5"/>
    <w:rsid w:val="0A8F7AAE"/>
    <w:rsid w:val="0B3B42F4"/>
    <w:rsid w:val="0BE1258C"/>
    <w:rsid w:val="0C50326D"/>
    <w:rsid w:val="0C8F1FE8"/>
    <w:rsid w:val="0C9F71C3"/>
    <w:rsid w:val="0CF43ABA"/>
    <w:rsid w:val="0D0C53E6"/>
    <w:rsid w:val="0D4156E8"/>
    <w:rsid w:val="0D4665C8"/>
    <w:rsid w:val="0D5274D6"/>
    <w:rsid w:val="0E032C8D"/>
    <w:rsid w:val="0E157CF7"/>
    <w:rsid w:val="0E3108C0"/>
    <w:rsid w:val="0E3C496C"/>
    <w:rsid w:val="0E583695"/>
    <w:rsid w:val="0E975EA2"/>
    <w:rsid w:val="0EFE6B40"/>
    <w:rsid w:val="0FBD77C6"/>
    <w:rsid w:val="0FD85A54"/>
    <w:rsid w:val="102E1B18"/>
    <w:rsid w:val="10462479"/>
    <w:rsid w:val="105735D5"/>
    <w:rsid w:val="108B0D18"/>
    <w:rsid w:val="11CB3AC2"/>
    <w:rsid w:val="11F052D6"/>
    <w:rsid w:val="11F272A1"/>
    <w:rsid w:val="12033C24"/>
    <w:rsid w:val="124D2729"/>
    <w:rsid w:val="125E4936"/>
    <w:rsid w:val="1269016D"/>
    <w:rsid w:val="12695089"/>
    <w:rsid w:val="126F6B43"/>
    <w:rsid w:val="12957C2C"/>
    <w:rsid w:val="12DE15D3"/>
    <w:rsid w:val="135E44C2"/>
    <w:rsid w:val="139E0D62"/>
    <w:rsid w:val="13B341E1"/>
    <w:rsid w:val="13BB7B66"/>
    <w:rsid w:val="14305E5E"/>
    <w:rsid w:val="146233FA"/>
    <w:rsid w:val="146E4BD8"/>
    <w:rsid w:val="14C12F5A"/>
    <w:rsid w:val="15C50828"/>
    <w:rsid w:val="16797F90"/>
    <w:rsid w:val="16D36F75"/>
    <w:rsid w:val="16D927DD"/>
    <w:rsid w:val="16DE411F"/>
    <w:rsid w:val="17001A52"/>
    <w:rsid w:val="170F4E68"/>
    <w:rsid w:val="17575DF8"/>
    <w:rsid w:val="17654071"/>
    <w:rsid w:val="17776FE6"/>
    <w:rsid w:val="178B3B46"/>
    <w:rsid w:val="179E7583"/>
    <w:rsid w:val="17F453F5"/>
    <w:rsid w:val="185D2F9A"/>
    <w:rsid w:val="18B97015"/>
    <w:rsid w:val="18BD1C8B"/>
    <w:rsid w:val="18C246AD"/>
    <w:rsid w:val="18F7519C"/>
    <w:rsid w:val="19115349"/>
    <w:rsid w:val="19306900"/>
    <w:rsid w:val="19322678"/>
    <w:rsid w:val="19397563"/>
    <w:rsid w:val="19443142"/>
    <w:rsid w:val="194A79C2"/>
    <w:rsid w:val="195919B3"/>
    <w:rsid w:val="1A352420"/>
    <w:rsid w:val="1A5403CD"/>
    <w:rsid w:val="1A8213DE"/>
    <w:rsid w:val="1ABC669E"/>
    <w:rsid w:val="1AF8344E"/>
    <w:rsid w:val="1B0C6C17"/>
    <w:rsid w:val="1B846B7E"/>
    <w:rsid w:val="1BB1685F"/>
    <w:rsid w:val="1BB235FD"/>
    <w:rsid w:val="1BC40468"/>
    <w:rsid w:val="1C0227D6"/>
    <w:rsid w:val="1C1F5AF0"/>
    <w:rsid w:val="1D280B5C"/>
    <w:rsid w:val="1D6D3625"/>
    <w:rsid w:val="1DED3BEB"/>
    <w:rsid w:val="1DFE7C94"/>
    <w:rsid w:val="1E067C30"/>
    <w:rsid w:val="1E2A6014"/>
    <w:rsid w:val="1E581F64"/>
    <w:rsid w:val="1E821A6D"/>
    <w:rsid w:val="1EAE2387"/>
    <w:rsid w:val="1EE2244B"/>
    <w:rsid w:val="1F1A1BE5"/>
    <w:rsid w:val="1F364065"/>
    <w:rsid w:val="1F813A12"/>
    <w:rsid w:val="1F9A2D26"/>
    <w:rsid w:val="1FDB75C6"/>
    <w:rsid w:val="1FDC62F1"/>
    <w:rsid w:val="200F16AB"/>
    <w:rsid w:val="2043091E"/>
    <w:rsid w:val="206133BE"/>
    <w:rsid w:val="20A0611A"/>
    <w:rsid w:val="20FF1092"/>
    <w:rsid w:val="219C4B33"/>
    <w:rsid w:val="21CC755D"/>
    <w:rsid w:val="22DB07E7"/>
    <w:rsid w:val="231A0405"/>
    <w:rsid w:val="23897339"/>
    <w:rsid w:val="23A91789"/>
    <w:rsid w:val="23CA289F"/>
    <w:rsid w:val="23D52897"/>
    <w:rsid w:val="24771887"/>
    <w:rsid w:val="251175E6"/>
    <w:rsid w:val="251946ED"/>
    <w:rsid w:val="2544792F"/>
    <w:rsid w:val="25B83F05"/>
    <w:rsid w:val="260B2287"/>
    <w:rsid w:val="26526F45"/>
    <w:rsid w:val="268A58A2"/>
    <w:rsid w:val="26F07935"/>
    <w:rsid w:val="270A253F"/>
    <w:rsid w:val="27115603"/>
    <w:rsid w:val="27743E5C"/>
    <w:rsid w:val="2790501E"/>
    <w:rsid w:val="27FE6547"/>
    <w:rsid w:val="286F2FA1"/>
    <w:rsid w:val="28E868B0"/>
    <w:rsid w:val="29207670"/>
    <w:rsid w:val="292C0D62"/>
    <w:rsid w:val="29FB1F9E"/>
    <w:rsid w:val="2A1D07DB"/>
    <w:rsid w:val="2A337FFE"/>
    <w:rsid w:val="2B786477"/>
    <w:rsid w:val="2B821A87"/>
    <w:rsid w:val="2BAC1E16"/>
    <w:rsid w:val="2BCA4992"/>
    <w:rsid w:val="2BEA293F"/>
    <w:rsid w:val="2BEB6DE3"/>
    <w:rsid w:val="2C676DBA"/>
    <w:rsid w:val="2CCF1143"/>
    <w:rsid w:val="2CF241A1"/>
    <w:rsid w:val="2D063F0C"/>
    <w:rsid w:val="2D3C541C"/>
    <w:rsid w:val="2D4A7B39"/>
    <w:rsid w:val="2D573E01"/>
    <w:rsid w:val="2D8E6399"/>
    <w:rsid w:val="2DA608F6"/>
    <w:rsid w:val="2EC14A7B"/>
    <w:rsid w:val="2FA32CCB"/>
    <w:rsid w:val="2FB97CB5"/>
    <w:rsid w:val="2FC11C09"/>
    <w:rsid w:val="2FCC2A87"/>
    <w:rsid w:val="2FFB336C"/>
    <w:rsid w:val="30406FD1"/>
    <w:rsid w:val="304765B2"/>
    <w:rsid w:val="304940D8"/>
    <w:rsid w:val="308A6F8A"/>
    <w:rsid w:val="30C33982"/>
    <w:rsid w:val="30C419B0"/>
    <w:rsid w:val="30E958BB"/>
    <w:rsid w:val="30EA63AB"/>
    <w:rsid w:val="311F212B"/>
    <w:rsid w:val="32066A2B"/>
    <w:rsid w:val="32261197"/>
    <w:rsid w:val="32AC3044"/>
    <w:rsid w:val="32B20B24"/>
    <w:rsid w:val="32CE6B16"/>
    <w:rsid w:val="32D16004"/>
    <w:rsid w:val="32E56E18"/>
    <w:rsid w:val="32FA790B"/>
    <w:rsid w:val="335F00B6"/>
    <w:rsid w:val="33A61F20"/>
    <w:rsid w:val="33E63ADA"/>
    <w:rsid w:val="34670E3D"/>
    <w:rsid w:val="352D48F1"/>
    <w:rsid w:val="35457A02"/>
    <w:rsid w:val="35725E7F"/>
    <w:rsid w:val="35A85AA6"/>
    <w:rsid w:val="35F76AB1"/>
    <w:rsid w:val="36392E40"/>
    <w:rsid w:val="3639699D"/>
    <w:rsid w:val="36582C80"/>
    <w:rsid w:val="368F2BB5"/>
    <w:rsid w:val="369E2844"/>
    <w:rsid w:val="36BB1AA7"/>
    <w:rsid w:val="36E44B5A"/>
    <w:rsid w:val="36EC1C61"/>
    <w:rsid w:val="37257204"/>
    <w:rsid w:val="37A91900"/>
    <w:rsid w:val="38515AC0"/>
    <w:rsid w:val="38657F1D"/>
    <w:rsid w:val="389A2D2B"/>
    <w:rsid w:val="38E54BBA"/>
    <w:rsid w:val="390570D6"/>
    <w:rsid w:val="391D3AAC"/>
    <w:rsid w:val="392D18A1"/>
    <w:rsid w:val="398644FD"/>
    <w:rsid w:val="39981C2C"/>
    <w:rsid w:val="39D64FCD"/>
    <w:rsid w:val="39E8596A"/>
    <w:rsid w:val="3A1C460B"/>
    <w:rsid w:val="3A207714"/>
    <w:rsid w:val="3A7B3A28"/>
    <w:rsid w:val="3AA840F1"/>
    <w:rsid w:val="3AAC3BE1"/>
    <w:rsid w:val="3AD13648"/>
    <w:rsid w:val="3AD21B56"/>
    <w:rsid w:val="3AE657AF"/>
    <w:rsid w:val="3B563B4D"/>
    <w:rsid w:val="3B6801B6"/>
    <w:rsid w:val="3B820DE6"/>
    <w:rsid w:val="3BEB2CBB"/>
    <w:rsid w:val="3C237ED3"/>
    <w:rsid w:val="3CAA4150"/>
    <w:rsid w:val="3CE351D6"/>
    <w:rsid w:val="3D4B6796"/>
    <w:rsid w:val="3D712EC0"/>
    <w:rsid w:val="3D820C29"/>
    <w:rsid w:val="3E9418D5"/>
    <w:rsid w:val="3EB61701"/>
    <w:rsid w:val="3FEF378B"/>
    <w:rsid w:val="3FFD0A3B"/>
    <w:rsid w:val="40050A63"/>
    <w:rsid w:val="400E759F"/>
    <w:rsid w:val="40271F5C"/>
    <w:rsid w:val="40A12865"/>
    <w:rsid w:val="40F41E3E"/>
    <w:rsid w:val="413C5593"/>
    <w:rsid w:val="414C3A28"/>
    <w:rsid w:val="41C51A2C"/>
    <w:rsid w:val="41D244A8"/>
    <w:rsid w:val="42277FF1"/>
    <w:rsid w:val="422979D7"/>
    <w:rsid w:val="424E5AB7"/>
    <w:rsid w:val="42646396"/>
    <w:rsid w:val="426B279C"/>
    <w:rsid w:val="43C57AC2"/>
    <w:rsid w:val="43D41332"/>
    <w:rsid w:val="44380293"/>
    <w:rsid w:val="44446ADB"/>
    <w:rsid w:val="447B4624"/>
    <w:rsid w:val="44C23B61"/>
    <w:rsid w:val="44DD0E3B"/>
    <w:rsid w:val="454B2248"/>
    <w:rsid w:val="45AB2CE7"/>
    <w:rsid w:val="45B26027"/>
    <w:rsid w:val="46552E56"/>
    <w:rsid w:val="468E063F"/>
    <w:rsid w:val="469B0FAE"/>
    <w:rsid w:val="471830F6"/>
    <w:rsid w:val="47A143A2"/>
    <w:rsid w:val="481B23A6"/>
    <w:rsid w:val="481D7ECC"/>
    <w:rsid w:val="48345216"/>
    <w:rsid w:val="484418FD"/>
    <w:rsid w:val="4871646A"/>
    <w:rsid w:val="48F92C46"/>
    <w:rsid w:val="493C4178"/>
    <w:rsid w:val="493F29DA"/>
    <w:rsid w:val="496B2586"/>
    <w:rsid w:val="49C243DD"/>
    <w:rsid w:val="4A5676C5"/>
    <w:rsid w:val="4A777E3C"/>
    <w:rsid w:val="4AE44CD1"/>
    <w:rsid w:val="4B070834"/>
    <w:rsid w:val="4B427C4A"/>
    <w:rsid w:val="4B9F6E4A"/>
    <w:rsid w:val="4BCB5E91"/>
    <w:rsid w:val="4BEF1B80"/>
    <w:rsid w:val="4C0B1536"/>
    <w:rsid w:val="4C38427F"/>
    <w:rsid w:val="4C4023DB"/>
    <w:rsid w:val="4C5E6D05"/>
    <w:rsid w:val="4C6153A0"/>
    <w:rsid w:val="4C6D68CD"/>
    <w:rsid w:val="4C82568F"/>
    <w:rsid w:val="4CD16A6E"/>
    <w:rsid w:val="4CD34FFD"/>
    <w:rsid w:val="4CE91A44"/>
    <w:rsid w:val="4DC756D1"/>
    <w:rsid w:val="4DF74280"/>
    <w:rsid w:val="4E844D82"/>
    <w:rsid w:val="4E9267E7"/>
    <w:rsid w:val="4EE80BF6"/>
    <w:rsid w:val="4F0F2539"/>
    <w:rsid w:val="4F5B65E6"/>
    <w:rsid w:val="4F841ECD"/>
    <w:rsid w:val="4FDA6C5E"/>
    <w:rsid w:val="503C110B"/>
    <w:rsid w:val="504E552E"/>
    <w:rsid w:val="50666188"/>
    <w:rsid w:val="509208E9"/>
    <w:rsid w:val="50B52C6C"/>
    <w:rsid w:val="50BD049E"/>
    <w:rsid w:val="50CB6B85"/>
    <w:rsid w:val="510C3545"/>
    <w:rsid w:val="51622DF4"/>
    <w:rsid w:val="516C77CE"/>
    <w:rsid w:val="51B4518B"/>
    <w:rsid w:val="51FC5AB8"/>
    <w:rsid w:val="534E1882"/>
    <w:rsid w:val="536C1D08"/>
    <w:rsid w:val="538C23AA"/>
    <w:rsid w:val="539F3E8B"/>
    <w:rsid w:val="53B209BE"/>
    <w:rsid w:val="541128AF"/>
    <w:rsid w:val="544463AB"/>
    <w:rsid w:val="55144D39"/>
    <w:rsid w:val="55466588"/>
    <w:rsid w:val="55711857"/>
    <w:rsid w:val="55AA6B17"/>
    <w:rsid w:val="55AD12E1"/>
    <w:rsid w:val="56064089"/>
    <w:rsid w:val="56210DC4"/>
    <w:rsid w:val="56552F27"/>
    <w:rsid w:val="56C80A09"/>
    <w:rsid w:val="56EB73E7"/>
    <w:rsid w:val="578F4217"/>
    <w:rsid w:val="57925BA3"/>
    <w:rsid w:val="580C3AB9"/>
    <w:rsid w:val="58507E4A"/>
    <w:rsid w:val="58703E3D"/>
    <w:rsid w:val="58EE22B6"/>
    <w:rsid w:val="58F858D3"/>
    <w:rsid w:val="59203465"/>
    <w:rsid w:val="59C363FA"/>
    <w:rsid w:val="59C7413C"/>
    <w:rsid w:val="59D363DB"/>
    <w:rsid w:val="5A9164F8"/>
    <w:rsid w:val="5AEC4941"/>
    <w:rsid w:val="5AF076C2"/>
    <w:rsid w:val="5CC932A2"/>
    <w:rsid w:val="5CCD1399"/>
    <w:rsid w:val="5CE90238"/>
    <w:rsid w:val="5CEE60C1"/>
    <w:rsid w:val="5D371B15"/>
    <w:rsid w:val="5D743F9C"/>
    <w:rsid w:val="5DB76275"/>
    <w:rsid w:val="5DBE3BC8"/>
    <w:rsid w:val="5DCD00A4"/>
    <w:rsid w:val="5E033269"/>
    <w:rsid w:val="5E922509"/>
    <w:rsid w:val="5EB1716B"/>
    <w:rsid w:val="5F605957"/>
    <w:rsid w:val="5FCA04E2"/>
    <w:rsid w:val="5FD022A6"/>
    <w:rsid w:val="5FD924D3"/>
    <w:rsid w:val="602A5F49"/>
    <w:rsid w:val="60865E3C"/>
    <w:rsid w:val="60912DCB"/>
    <w:rsid w:val="60BE7B54"/>
    <w:rsid w:val="60CE4002"/>
    <w:rsid w:val="60E125F2"/>
    <w:rsid w:val="61236C5C"/>
    <w:rsid w:val="612C2AD6"/>
    <w:rsid w:val="614D13CA"/>
    <w:rsid w:val="6192502F"/>
    <w:rsid w:val="61FD782D"/>
    <w:rsid w:val="62CD2097"/>
    <w:rsid w:val="62FD6A68"/>
    <w:rsid w:val="630755A9"/>
    <w:rsid w:val="63247F09"/>
    <w:rsid w:val="642348E2"/>
    <w:rsid w:val="643F0D73"/>
    <w:rsid w:val="647A6946"/>
    <w:rsid w:val="64D41552"/>
    <w:rsid w:val="650F6997"/>
    <w:rsid w:val="65155908"/>
    <w:rsid w:val="65436640"/>
    <w:rsid w:val="65574A5C"/>
    <w:rsid w:val="65613F4D"/>
    <w:rsid w:val="66A575B3"/>
    <w:rsid w:val="66BB6DD6"/>
    <w:rsid w:val="66D25ECE"/>
    <w:rsid w:val="675A5853"/>
    <w:rsid w:val="67627252"/>
    <w:rsid w:val="68632230"/>
    <w:rsid w:val="68E322A8"/>
    <w:rsid w:val="692549DB"/>
    <w:rsid w:val="6A38073E"/>
    <w:rsid w:val="6A7752CC"/>
    <w:rsid w:val="6A7F45BF"/>
    <w:rsid w:val="6ACC06D2"/>
    <w:rsid w:val="6AF361C6"/>
    <w:rsid w:val="6B947BF6"/>
    <w:rsid w:val="6B9D35AA"/>
    <w:rsid w:val="6C134FBF"/>
    <w:rsid w:val="6C714167"/>
    <w:rsid w:val="6C81017A"/>
    <w:rsid w:val="6C9360FF"/>
    <w:rsid w:val="6CB322FE"/>
    <w:rsid w:val="6CB37A8E"/>
    <w:rsid w:val="6CCF07A6"/>
    <w:rsid w:val="6CE60925"/>
    <w:rsid w:val="6CFA0F7F"/>
    <w:rsid w:val="6D357E14"/>
    <w:rsid w:val="6DDD3AD6"/>
    <w:rsid w:val="6E3C23F0"/>
    <w:rsid w:val="6E8F0BBE"/>
    <w:rsid w:val="6E993241"/>
    <w:rsid w:val="6EC16F54"/>
    <w:rsid w:val="6EC407F2"/>
    <w:rsid w:val="6EE175F6"/>
    <w:rsid w:val="6EE51A5E"/>
    <w:rsid w:val="6EED1AF7"/>
    <w:rsid w:val="6F5031F4"/>
    <w:rsid w:val="6F60051B"/>
    <w:rsid w:val="6FE81430"/>
    <w:rsid w:val="6FEA4288"/>
    <w:rsid w:val="7031301D"/>
    <w:rsid w:val="703A5210"/>
    <w:rsid w:val="70C90939"/>
    <w:rsid w:val="71193838"/>
    <w:rsid w:val="711A294B"/>
    <w:rsid w:val="71256D84"/>
    <w:rsid w:val="712D267F"/>
    <w:rsid w:val="71397275"/>
    <w:rsid w:val="71946BA2"/>
    <w:rsid w:val="71BA4386"/>
    <w:rsid w:val="71BD7CFD"/>
    <w:rsid w:val="71CA611F"/>
    <w:rsid w:val="71DE7E1D"/>
    <w:rsid w:val="723C62EB"/>
    <w:rsid w:val="724D7AA3"/>
    <w:rsid w:val="72575AC4"/>
    <w:rsid w:val="72713458"/>
    <w:rsid w:val="72AE20F6"/>
    <w:rsid w:val="72B172DF"/>
    <w:rsid w:val="72D87C71"/>
    <w:rsid w:val="72DA4A88"/>
    <w:rsid w:val="72FB4C14"/>
    <w:rsid w:val="730373DC"/>
    <w:rsid w:val="731A4E85"/>
    <w:rsid w:val="73286A7D"/>
    <w:rsid w:val="732B0E40"/>
    <w:rsid w:val="739C3EEA"/>
    <w:rsid w:val="73B53ECF"/>
    <w:rsid w:val="74323CD9"/>
    <w:rsid w:val="746C36AD"/>
    <w:rsid w:val="74721F92"/>
    <w:rsid w:val="74746816"/>
    <w:rsid w:val="748C7DF2"/>
    <w:rsid w:val="74CC0400"/>
    <w:rsid w:val="74DB1836"/>
    <w:rsid w:val="753F5076"/>
    <w:rsid w:val="75425644"/>
    <w:rsid w:val="75680129"/>
    <w:rsid w:val="761279AC"/>
    <w:rsid w:val="76500BBD"/>
    <w:rsid w:val="768B11B0"/>
    <w:rsid w:val="768C340C"/>
    <w:rsid w:val="768F7938"/>
    <w:rsid w:val="76B178AE"/>
    <w:rsid w:val="76B7424B"/>
    <w:rsid w:val="76D016A8"/>
    <w:rsid w:val="77000835"/>
    <w:rsid w:val="77482A23"/>
    <w:rsid w:val="7756518C"/>
    <w:rsid w:val="77660698"/>
    <w:rsid w:val="77672662"/>
    <w:rsid w:val="776C1A27"/>
    <w:rsid w:val="77B75398"/>
    <w:rsid w:val="77BC4AFB"/>
    <w:rsid w:val="77F73701"/>
    <w:rsid w:val="78436C2C"/>
    <w:rsid w:val="7860333A"/>
    <w:rsid w:val="78AF447E"/>
    <w:rsid w:val="78B77851"/>
    <w:rsid w:val="78D678A8"/>
    <w:rsid w:val="790F418C"/>
    <w:rsid w:val="791B54B2"/>
    <w:rsid w:val="79762DCB"/>
    <w:rsid w:val="79D02741"/>
    <w:rsid w:val="7A2B7977"/>
    <w:rsid w:val="7A301431"/>
    <w:rsid w:val="7A8157E9"/>
    <w:rsid w:val="7AD87AFF"/>
    <w:rsid w:val="7AE85868"/>
    <w:rsid w:val="7B8F027A"/>
    <w:rsid w:val="7C2B3C5E"/>
    <w:rsid w:val="7CC876FF"/>
    <w:rsid w:val="7CF612D9"/>
    <w:rsid w:val="7DA93AC3"/>
    <w:rsid w:val="7DBF0B02"/>
    <w:rsid w:val="7DCD090D"/>
    <w:rsid w:val="7E1626EC"/>
    <w:rsid w:val="7E6714FC"/>
    <w:rsid w:val="7EE66614"/>
    <w:rsid w:val="7F8C2C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ind w:firstLine="200" w:firstLineChars="200"/>
      <w:jc w:val="both"/>
    </w:pPr>
    <w:rPr>
      <w:rFonts w:asciiTheme="minorHAnsi" w:hAnsiTheme="minorHAnsi" w:eastAsiaTheme="minorEastAsia" w:cstheme="minorBidi"/>
      <w:kern w:val="2"/>
      <w:sz w:val="24"/>
      <w:szCs w:val="22"/>
      <w:lang w:val="en-US" w:eastAsia="zh-CN" w:bidi="ar-SA"/>
    </w:rPr>
  </w:style>
  <w:style w:type="paragraph" w:styleId="3">
    <w:name w:val="heading 1"/>
    <w:basedOn w:val="1"/>
    <w:next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12">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qFormat/>
    <w:uiPriority w:val="0"/>
    <w:pPr>
      <w:spacing w:before="60" w:after="60" w:line="288" w:lineRule="auto"/>
      <w:ind w:firstLine="680"/>
    </w:pPr>
  </w:style>
  <w:style w:type="paragraph" w:styleId="4">
    <w:name w:val="annotation text"/>
    <w:basedOn w:val="1"/>
    <w:autoRedefine/>
    <w:semiHidden/>
    <w:unhideWhenUsed/>
    <w:qFormat/>
    <w:uiPriority w:val="99"/>
    <w:pPr>
      <w:jc w:val="left"/>
    </w:pPr>
  </w:style>
  <w:style w:type="paragraph" w:styleId="5">
    <w:name w:val="Plain Text"/>
    <w:basedOn w:val="1"/>
    <w:autoRedefine/>
    <w:qFormat/>
    <w:uiPriority w:val="0"/>
    <w:rPr>
      <w:rFonts w:ascii="宋体" w:hAnsi="Courier New"/>
    </w:rPr>
  </w:style>
  <w:style w:type="paragraph" w:styleId="6">
    <w:name w:val="footer"/>
    <w:basedOn w:val="1"/>
    <w:autoRedefine/>
    <w:semiHidden/>
    <w:unhideWhenUsed/>
    <w:qFormat/>
    <w:uiPriority w:val="99"/>
    <w:pPr>
      <w:tabs>
        <w:tab w:val="center" w:pos="4153"/>
        <w:tab w:val="right" w:pos="8306"/>
      </w:tabs>
      <w:snapToGrid w:val="0"/>
      <w:jc w:val="left"/>
    </w:pPr>
    <w:rPr>
      <w:sz w:val="18"/>
    </w:rPr>
  </w:style>
  <w:style w:type="paragraph" w:styleId="7">
    <w:name w:val="header"/>
    <w:basedOn w:val="1"/>
    <w:autoRedefine/>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autoRedefine/>
    <w:unhideWhenUsed/>
    <w:qFormat/>
    <w:uiPriority w:val="39"/>
  </w:style>
  <w:style w:type="paragraph" w:styleId="9">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0">
    <w:name w:val="Body Text First Indent"/>
    <w:basedOn w:val="2"/>
    <w:next w:val="1"/>
    <w:autoRedefine/>
    <w:qFormat/>
    <w:uiPriority w:val="0"/>
    <w:pPr>
      <w:ind w:firstLine="420" w:firstLineChars="100"/>
    </w:pPr>
    <w:rPr>
      <w:rFonts w:ascii="Times New Roman" w:hAnsi="Times New Roman" w:eastAsia="楷体"/>
      <w:sz w:val="28"/>
    </w:rPr>
  </w:style>
  <w:style w:type="paragraph" w:styleId="13">
    <w:name w:val="List Paragraph"/>
    <w:basedOn w:val="1"/>
    <w:autoRedefine/>
    <w:qFormat/>
    <w:uiPriority w:val="34"/>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4</Pages>
  <Words>1173</Words>
  <Characters>1208</Characters>
  <Lines>3</Lines>
  <Paragraphs>1</Paragraphs>
  <TotalTime>18</TotalTime>
  <ScaleCrop>false</ScaleCrop>
  <LinksUpToDate>false</LinksUpToDate>
  <CharactersWithSpaces>1216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2021-07-27T03:24:00Z</dcterms:created>
  <dc:creator>China</dc:creator>
  <cp:lastModifiedBy>建平</cp:lastModifiedBy>
  <dcterms:modified xsi:type="dcterms:W3CDTF">2025-03-18T15:36:09Z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A38DCBC9607946ABBDFCF667A877EAD8_13</vt:lpwstr>
  </property>
  <property fmtid="{D5CDD505-2E9C-101B-9397-08002B2CF9AE}" pid="4" name="KSOTemplateDocerSaveRecord">
    <vt:lpwstr>eyJoZGlkIjoiYWMxMjBkZjBjMTk1ZTBlNjAwYzlkYjQwYWVkN2QwY2UiLCJ1c2VySWQiOiIyMTU1NjU2NjkifQ==</vt:lpwstr>
  </property>
</Properties>
</file>