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20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江西省土地学会成功参与主办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“耕地占补平衡新机制的内在逻辑和实施路径”研讨会</w:t>
      </w:r>
    </w:p>
    <w:p w14:paraId="36B67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2025年4月19-20日，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江西省土地学会与</w:t>
      </w:r>
      <w:r>
        <w:rPr>
          <w:rFonts w:hint="eastAsia" w:ascii="仿宋" w:hAnsi="仿宋" w:eastAsia="仿宋" w:cs="仿宋"/>
          <w:sz w:val="32"/>
          <w:szCs w:val="32"/>
        </w:rPr>
        <w:t>《中国土地科学》编辑部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江西农业大学农村土地资源利用与保护研究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中国国土勘测规划院地政研究中心</w:t>
      </w:r>
      <w:r>
        <w:rPr>
          <w:rFonts w:hint="eastAsia" w:ascii="仿宋" w:hAnsi="仿宋" w:eastAsia="仿宋" w:cs="仿宋"/>
          <w:sz w:val="32"/>
          <w:szCs w:val="32"/>
        </w:rPr>
        <w:t>共同主办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“耕地占补平衡新机制的内在逻辑和实施路径”研讨会在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南昌</w:t>
      </w:r>
      <w:r>
        <w:rPr>
          <w:rFonts w:hint="eastAsia" w:ascii="仿宋" w:hAnsi="仿宋" w:eastAsia="仿宋" w:cs="仿宋"/>
          <w:sz w:val="32"/>
          <w:szCs w:val="32"/>
        </w:rPr>
        <w:t>顺利召开。来自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浙江大学、南京农业大学、华中农业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大学、华南农业大学、中国矿业大学、南京师范大学、扬州大学、浙江财经大学、福建农林大学、沈阳师范大学等</w:t>
      </w:r>
      <w:r>
        <w:rPr>
          <w:rFonts w:hint="eastAsia" w:ascii="仿宋" w:hAnsi="仿宋" w:eastAsia="仿宋" w:cs="仿宋"/>
          <w:sz w:val="32"/>
          <w:szCs w:val="32"/>
        </w:rPr>
        <w:t>国内多所高校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与科研机构60余人</w:t>
      </w:r>
      <w:r>
        <w:rPr>
          <w:rFonts w:hint="eastAsia" w:ascii="仿宋" w:hAnsi="仿宋" w:eastAsia="仿宋" w:cs="仿宋"/>
          <w:sz w:val="32"/>
          <w:szCs w:val="32"/>
        </w:rPr>
        <w:t>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</w:t>
      </w:r>
      <w:r>
        <w:rPr>
          <w:rFonts w:hint="eastAsia" w:ascii="仿宋" w:hAnsi="仿宋" w:eastAsia="仿宋" w:cs="仿宋"/>
          <w:sz w:val="32"/>
          <w:szCs w:val="32"/>
        </w:rPr>
        <w:t>会议。</w:t>
      </w:r>
    </w:p>
    <w:p w14:paraId="7D1E0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大会主旨报告分为上下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两场，分别</w:t>
      </w:r>
      <w:r>
        <w:rPr>
          <w:rFonts w:hint="eastAsia" w:ascii="仿宋" w:hAnsi="仿宋" w:eastAsia="仿宋" w:cs="仿宋"/>
          <w:sz w:val="32"/>
          <w:szCs w:val="32"/>
        </w:rPr>
        <w:t>由《中国土地科学》执行主编王庆日研究员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和江西省土地学会副理事长、</w:t>
      </w:r>
      <w:r>
        <w:rPr>
          <w:rFonts w:hint="eastAsia" w:ascii="仿宋" w:hAnsi="仿宋" w:eastAsia="仿宋" w:cs="仿宋"/>
          <w:sz w:val="32"/>
          <w:szCs w:val="32"/>
        </w:rPr>
        <w:t>江西农业大学农村土地资源利用与保护研究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中心主任陈美球教授主持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AD2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99E550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501900" cy="1835785"/>
                  <wp:effectExtent l="0" t="0" r="12700" b="8255"/>
                  <wp:docPr id="1" name="图片 1" descr="IMG_1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129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20D6034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501900" cy="1835785"/>
                  <wp:effectExtent l="0" t="0" r="12700" b="8255"/>
                  <wp:docPr id="10" name="图片 10" descr="33d966fd2744c21fc655dab973cfc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3d966fd2744c21fc655dab973cfcf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757" t="5099" r="7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B197FC">
      <w:p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2BD9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教育部长江学者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特聘教授</w:t>
      </w:r>
      <w:r>
        <w:rPr>
          <w:rFonts w:hint="eastAsia" w:ascii="仿宋" w:hAnsi="仿宋" w:eastAsia="仿宋" w:cs="仿宋"/>
          <w:sz w:val="32"/>
          <w:szCs w:val="32"/>
        </w:rPr>
        <w:t>、浙江大学岳文泽教授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扬州大学钱忠好教授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华南农业大学孔祥斌教授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国家人才计划青年学者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华中农业大学柯新利教授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南京农业大学郭杰教授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江西省土地学会副理事长、</w:t>
      </w:r>
      <w:r>
        <w:rPr>
          <w:rFonts w:hint="eastAsia" w:ascii="仿宋" w:hAnsi="仿宋" w:eastAsia="仿宋" w:cs="仿宋"/>
          <w:sz w:val="32"/>
          <w:szCs w:val="32"/>
        </w:rPr>
        <w:t>江西农业大学陈美球教授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南京师范大学王亚华教授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浙江财经大学李武艳教授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沈阳师范大学赵小汎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中国矿业大学张建副教授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福建农林大学张茂鑫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高级工程师、</w:t>
      </w:r>
      <w:r>
        <w:rPr>
          <w:rFonts w:hint="eastAsia" w:ascii="仿宋" w:hAnsi="仿宋" w:eastAsia="仿宋" w:cs="仿宋"/>
          <w:sz w:val="32"/>
          <w:szCs w:val="32"/>
        </w:rPr>
        <w:t>华南农业大学刘光盛副教授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江西省南丰县自然资源局曾小平局长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分别作了《</w:t>
      </w:r>
      <w:r>
        <w:rPr>
          <w:rFonts w:hint="eastAsia" w:ascii="仿宋" w:hAnsi="仿宋" w:eastAsia="仿宋" w:cs="仿宋"/>
          <w:sz w:val="32"/>
          <w:szCs w:val="32"/>
        </w:rPr>
        <w:t>将永久基本农田全部建成高标准农田的挑战与建议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大占补需要关注的几个问题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耕地占补平衡治理困境及改进路径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从农业强国建设看耕地占补平衡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服务“三位一体”保护的耕地占补平衡政策思考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落实耕地“大占补”应坚持稳慎推进的主基调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加强耕地占补平衡管理的几点建议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耕地种植用途管控的空间选择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耕地“占补平衡”与“进出平衡”政策的思考与商榷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耕地占补平衡制度改革下的利益协调机制研究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以“良田粮用-粮田良用”落实耕地占补平衡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多尺度行政区平衡视角下耕地空间布局优化研究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顺势而为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优化耕地空间布局的江西南丰实践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》的主旨报告。</w:t>
      </w:r>
    </w:p>
    <w:p w14:paraId="4F9DA0D3">
      <w:p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1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2C6E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</w:tcPr>
          <w:p w14:paraId="29F3830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7195" cy="1125220"/>
                  <wp:effectExtent l="0" t="0" r="4445" b="2540"/>
                  <wp:docPr id="3" name="图片 3" descr="IMG_0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08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195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</w:tcPr>
          <w:p w14:paraId="4304621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9735" cy="1126490"/>
                  <wp:effectExtent l="0" t="0" r="1905" b="1270"/>
                  <wp:docPr id="5" name="图片 5" descr="IMG_0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087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14:paraId="6C530A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9735" cy="1126490"/>
                  <wp:effectExtent l="0" t="0" r="1905" b="1270"/>
                  <wp:docPr id="7" name="图片 7" descr="IMG_0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09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E4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</w:tcPr>
          <w:p w14:paraId="4BB3E65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8465" cy="1126490"/>
                  <wp:effectExtent l="0" t="0" r="3175" b="1270"/>
                  <wp:docPr id="8" name="图片 8" descr="IMG_0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09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46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</w:tcPr>
          <w:p w14:paraId="152BE2C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8465" cy="1125220"/>
                  <wp:effectExtent l="0" t="0" r="3175" b="2540"/>
                  <wp:docPr id="9" name="图片 9" descr="IMG_0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099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465" cy="112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14:paraId="195015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9100" cy="1126490"/>
                  <wp:effectExtent l="0" t="0" r="2540" b="1270"/>
                  <wp:docPr id="12" name="图片 12" descr="IMG_1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11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BE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3" w:type="dxa"/>
          </w:tcPr>
          <w:p w14:paraId="2E5B467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9100" cy="1126490"/>
                  <wp:effectExtent l="0" t="0" r="2540" b="1270"/>
                  <wp:docPr id="14" name="图片 14" descr="IMG_1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114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</w:tcPr>
          <w:p w14:paraId="6A4087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9100" cy="1126490"/>
                  <wp:effectExtent l="0" t="0" r="2540" b="1270"/>
                  <wp:docPr id="15" name="图片 15" descr="IMG_1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118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14:paraId="2C7D7E2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9100" cy="1126490"/>
                  <wp:effectExtent l="0" t="0" r="2540" b="1270"/>
                  <wp:docPr id="16" name="图片 16" descr="IMG_1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120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F3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2703" w:type="dxa"/>
          </w:tcPr>
          <w:p w14:paraId="0DF964F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9735" cy="1126490"/>
                  <wp:effectExtent l="0" t="0" r="1905" b="1270"/>
                  <wp:docPr id="17" name="图片 17" descr="IMG_1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122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5" w:type="dxa"/>
          </w:tcPr>
          <w:p w14:paraId="36F459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9735" cy="1126490"/>
                  <wp:effectExtent l="0" t="0" r="1905" b="1270"/>
                  <wp:docPr id="19" name="图片 19" descr="IMG_1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124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</w:tcPr>
          <w:p w14:paraId="016200B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689735" cy="1126490"/>
                  <wp:effectExtent l="0" t="0" r="1905" b="1270"/>
                  <wp:docPr id="21" name="图片 21" descr="IMG_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127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C5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sz w:val="32"/>
          <w:szCs w:val="32"/>
        </w:rPr>
        <w:t>研讨会聚焦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耕地占补平衡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制度改革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探讨了</w:t>
      </w:r>
      <w:r>
        <w:rPr>
          <w:rFonts w:hint="eastAsia" w:ascii="仿宋" w:hAnsi="仿宋" w:eastAsia="仿宋" w:cs="仿宋"/>
          <w:sz w:val="32"/>
          <w:szCs w:val="32"/>
        </w:rPr>
        <w:t>“大占补”“以补定占”等新机制的内在逻辑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与实施路径、剖析了</w:t>
      </w:r>
      <w:r>
        <w:rPr>
          <w:rFonts w:hint="eastAsia" w:ascii="仿宋" w:hAnsi="仿宋" w:eastAsia="仿宋" w:cs="仿宋"/>
          <w:sz w:val="32"/>
          <w:szCs w:val="32"/>
        </w:rPr>
        <w:t>实践中存在的问题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并总结了成功</w:t>
      </w:r>
      <w:r>
        <w:rPr>
          <w:rFonts w:hint="eastAsia" w:ascii="仿宋" w:hAnsi="仿宋" w:eastAsia="仿宋" w:cs="仿宋"/>
          <w:sz w:val="32"/>
          <w:szCs w:val="32"/>
        </w:rPr>
        <w:t>经验，对于推动耕地占补平衡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理论创新与新机制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的落地生效，提升我国耕地保护水平、夯实粮食安全基石具有积极的参考价值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C9FF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1135" cy="3514090"/>
            <wp:effectExtent l="0" t="0" r="5715" b="10160"/>
            <wp:docPr id="4" name="图片 4" descr="IMG_1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08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89" w:right="1800" w:bottom="1389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33878-6BAA-4F50-BD55-9185D17673C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4A16234-E2EC-4780-AC66-1621746EC6E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85"/>
    <w:rsid w:val="00400FFE"/>
    <w:rsid w:val="004F0EB1"/>
    <w:rsid w:val="00506A04"/>
    <w:rsid w:val="00640246"/>
    <w:rsid w:val="00677DB7"/>
    <w:rsid w:val="00776D00"/>
    <w:rsid w:val="008B6084"/>
    <w:rsid w:val="00917049"/>
    <w:rsid w:val="00921DE3"/>
    <w:rsid w:val="009546C9"/>
    <w:rsid w:val="0097481C"/>
    <w:rsid w:val="00C8054B"/>
    <w:rsid w:val="00CE0885"/>
    <w:rsid w:val="00D53F27"/>
    <w:rsid w:val="00EF5551"/>
    <w:rsid w:val="00F02E66"/>
    <w:rsid w:val="00F42342"/>
    <w:rsid w:val="01E468FF"/>
    <w:rsid w:val="0A1D3881"/>
    <w:rsid w:val="13FC61B5"/>
    <w:rsid w:val="1ECF5DF2"/>
    <w:rsid w:val="200957D5"/>
    <w:rsid w:val="22A2542B"/>
    <w:rsid w:val="2345215C"/>
    <w:rsid w:val="23BB026B"/>
    <w:rsid w:val="3FE47979"/>
    <w:rsid w:val="41905640"/>
    <w:rsid w:val="4232617C"/>
    <w:rsid w:val="436F4FF1"/>
    <w:rsid w:val="46BF0692"/>
    <w:rsid w:val="4A8A3813"/>
    <w:rsid w:val="4B9A64FB"/>
    <w:rsid w:val="55DA3BC1"/>
    <w:rsid w:val="56341B7B"/>
    <w:rsid w:val="605F2329"/>
    <w:rsid w:val="657F61BF"/>
    <w:rsid w:val="68EB348F"/>
    <w:rsid w:val="6CB4640E"/>
    <w:rsid w:val="6F8C5C7B"/>
    <w:rsid w:val="729A6F3A"/>
    <w:rsid w:val="77F303AF"/>
    <w:rsid w:val="7A65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Body Text First Indent 2"/>
    <w:basedOn w:val="11"/>
    <w:link w:val="40"/>
    <w:qFormat/>
    <w:uiPriority w:val="0"/>
    <w:pPr>
      <w:spacing w:line="400" w:lineRule="exact"/>
      <w:ind w:left="0" w:leftChars="0"/>
    </w:pPr>
    <w:rPr>
      <w:rFonts w:ascii="Times New Roman" w:hAnsi="Times New Roman" w:eastAsia="宋体"/>
      <w:sz w:val="24"/>
      <w14:ligatures w14:val="none"/>
    </w:rPr>
  </w:style>
  <w:style w:type="table" w:styleId="19">
    <w:name w:val="Table Grid"/>
    <w:basedOn w:val="1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20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20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20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正文文本缩进 字符"/>
    <w:basedOn w:val="20"/>
    <w:link w:val="11"/>
    <w:semiHidden/>
    <w:qFormat/>
    <w:uiPriority w:val="99"/>
  </w:style>
  <w:style w:type="character" w:customStyle="1" w:styleId="40">
    <w:name w:val="正文文本首行缩进 2 字符"/>
    <w:basedOn w:val="39"/>
    <w:link w:val="17"/>
    <w:qFormat/>
    <w:uiPriority w:val="0"/>
    <w:rPr>
      <w:rFonts w:ascii="Times New Roman" w:hAnsi="Times New Roman" w:eastAsia="宋体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892</Words>
  <Characters>900</Characters>
  <Lines>29</Lines>
  <Paragraphs>8</Paragraphs>
  <TotalTime>3</TotalTime>
  <ScaleCrop>false</ScaleCrop>
  <LinksUpToDate>false</LinksUpToDate>
  <CharactersWithSpaces>901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2025-04-20T12:26:00Z</dcterms:created>
  <dc:creator>鸣 李</dc:creator>
  <cp:lastModifiedBy>月亮上的垂耳兔v</cp:lastModifiedBy>
  <dcterms:modified xsi:type="dcterms:W3CDTF">2025-04-22T06:33:03Z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eyJoZGlkIjoiNDI0M2EwZDAwODk1NjIzOTBkMTcwYzg2OGVlMzJlY2IiLCJ1c2VySWQiOiIzOTM3NDMyODgifQ==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9083DAE7CFCB46E7A3DE8B277BFD57E7_13</vt:lpwstr>
  </property>
</Properties>
</file>