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89D2">
      <w:pPr>
        <w:spacing w:after="156" w:afterLines="50" w:line="6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54DFAE00">
      <w:pPr>
        <w:spacing w:after="156" w:afterLines="50" w:line="640" w:lineRule="exact"/>
        <w:jc w:val="center"/>
        <w:rPr>
          <w:rFonts w:ascii="方正小标宋简体" w:hAnsi="微软雅黑" w:eastAsia="方正小标宋简体" w:cs="微软雅黑"/>
          <w:color w:val="auto"/>
          <w:sz w:val="36"/>
          <w:szCs w:val="32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2"/>
        </w:rPr>
        <w:t>表1 科学技术活动实施单位科研信用评价指标体系</w:t>
      </w:r>
    </w:p>
    <w:tbl>
      <w:tblPr>
        <w:tblStyle w:val="2"/>
        <w:tblW w:w="10181" w:type="dxa"/>
        <w:jc w:val="center"/>
        <w:tblBorders>
          <w:top w:val="outset" w:color="333333" w:sz="2" w:space="0"/>
          <w:left w:val="outset" w:color="333333" w:sz="2" w:space="0"/>
          <w:bottom w:val="outset" w:color="333333" w:sz="2" w:space="0"/>
          <w:right w:val="outset" w:color="333333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397"/>
        <w:gridCol w:w="1118"/>
      </w:tblGrid>
      <w:tr w14:paraId="321BB3A8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061F6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信用等级</w:t>
            </w:r>
          </w:p>
        </w:tc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4E595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信用记录内容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B0922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量级标准</w:t>
            </w:r>
          </w:p>
        </w:tc>
      </w:tr>
      <w:tr w14:paraId="51E9AD36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68D7B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优良</w:t>
            </w:r>
          </w:p>
          <w:p w14:paraId="4C9CFE76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3EAA1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1.科学技术活动申报材料真实有效，无弄虚作假行为。</w:t>
            </w:r>
          </w:p>
          <w:p w14:paraId="77F9EF2C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2.按照相关科学技术活动经费使用规定，规范管理和使用经费，做到专款专用。</w:t>
            </w:r>
          </w:p>
          <w:p w14:paraId="544E1CF6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3.按照科技计划项目任务书（合同书、协议等）约定，按期报告项目进展和经费使用情况；按约定向合作单位拨付科学技术活动经费。</w:t>
            </w:r>
          </w:p>
          <w:p w14:paraId="62F2B451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4.按照相关规定要求，及时报送科技报告和科学技术活动执行过程中出现的需要报告事项。</w:t>
            </w:r>
          </w:p>
          <w:p w14:paraId="58EC8372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5.按照规定要求配合开展科学技术活动监督检查、绩效评价评估和统计调查等工作。</w:t>
            </w:r>
          </w:p>
          <w:p w14:paraId="7EC021BE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6.无违反科技伦理规范的行为。</w:t>
            </w:r>
          </w:p>
          <w:p w14:paraId="76539377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7.无法律、行政法规、部门规章或规范性文件规定的其他违规行为。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77D6E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同时</w:t>
            </w:r>
          </w:p>
          <w:p w14:paraId="09908C8B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具备</w:t>
            </w:r>
          </w:p>
        </w:tc>
      </w:tr>
      <w:tr w14:paraId="74E1F861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07E5F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一般失信</w:t>
            </w:r>
          </w:p>
          <w:p w14:paraId="6E17471B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43E8A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除客观原因导致以下结果的：</w:t>
            </w:r>
          </w:p>
          <w:p w14:paraId="73C3F1A7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1.不按时向合作单位拨付科研经费的。</w:t>
            </w:r>
          </w:p>
          <w:p w14:paraId="2F8B053C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2.不按要求提交科技计划项目进展、经费使用情况等材料的。</w:t>
            </w:r>
          </w:p>
          <w:p w14:paraId="23BD16C1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3.其他科研一般失信行为。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BAE55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信用记录累计一次（不含）以上</w:t>
            </w:r>
          </w:p>
        </w:tc>
      </w:tr>
      <w:tr w14:paraId="322268BF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D58D6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较重失信</w:t>
            </w:r>
          </w:p>
          <w:p w14:paraId="0E09985F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C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FF68B">
            <w:pPr>
              <w:widowControl w:val="0"/>
              <w:shd w:val="clear" w:color="auto" w:fill="FFFFFF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1.在科学技术活动提名、申报、评审、实施、绩效评价、监督检查和评估等活动中提供虚假材料，组织“打招呼”“走关系”等请托行为。</w:t>
            </w:r>
          </w:p>
          <w:p w14:paraId="0F2AACF8">
            <w:pPr>
              <w:widowControl w:val="0"/>
              <w:shd w:val="clear" w:color="auto" w:fill="FFFFFF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2.科学技术活动管理失职，造成负面影响或财政资金损失。</w:t>
            </w:r>
          </w:p>
          <w:p w14:paraId="137FF89E">
            <w:pPr>
              <w:widowControl w:val="0"/>
              <w:shd w:val="clear" w:color="auto" w:fill="FFFFFF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不按期提交科技报告，多次催促拒不提交的；未按相关要求报批重大事项的。</w:t>
            </w:r>
          </w:p>
          <w:p w14:paraId="41633B8E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4.因主观因素，科学技术活动所需的资金、原材料、人员、支撑条件等未落实或发生改变，导致项目无法正常进行的。</w:t>
            </w:r>
          </w:p>
          <w:p w14:paraId="570EA9D9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5.其他科研较重失信行为。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ACBB2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  <w:tr w14:paraId="1EF93424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C2E9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严重失信</w:t>
            </w:r>
          </w:p>
          <w:p w14:paraId="31C06B99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C06E5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1.因主观因素，未履行法人管理和服务职责；隐瞒、迁就、包庇、纵容或参与本单位人员的违法违规活动；截留、挤占、挪用、套取、转移和私分财政科研资金。</w:t>
            </w:r>
          </w:p>
          <w:p w14:paraId="7E5B91A6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因主观因素，不履行科技计划项目任务（合同）书约定的主要义务。</w:t>
            </w:r>
          </w:p>
          <w:p w14:paraId="39CFAF99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3.不配合监督检查和评估工作，提供虚假材料，对相关处理意见拒不整改或虚假整改。</w:t>
            </w:r>
          </w:p>
          <w:p w14:paraId="1919C335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4.不按规定上缴应收回的财政科研结余资金。</w:t>
            </w:r>
          </w:p>
          <w:p w14:paraId="262C6BB6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5.不按规定进行科技伦理审查并监督执行。</w:t>
            </w:r>
          </w:p>
          <w:p w14:paraId="1854E00E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6.开展危害国家安全、损害社会公共利益、危害人体健康的科学技术活动。</w:t>
            </w:r>
          </w:p>
          <w:p w14:paraId="7A6C29E2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7.违反国家科学技术活动保密相关规定。</w:t>
            </w:r>
          </w:p>
          <w:p w14:paraId="12374C33">
            <w:pPr>
              <w:widowControl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8.法律、行政法规、部门规章或规范性文件规定的其他相关违规行为。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3B148">
            <w:pPr>
              <w:widowControl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</w:tbl>
    <w:p w14:paraId="7E3C96EC">
      <w:pPr>
        <w:widowControl/>
        <w:jc w:val="left"/>
        <w:rPr>
          <w:rFonts w:ascii="仿宋_GB2312" w:hAnsi="微软雅黑" w:eastAsia="仿宋_GB2312" w:cs="微软雅黑"/>
          <w:color w:val="auto"/>
          <w:kern w:val="0"/>
          <w:sz w:val="24"/>
          <w:szCs w:val="24"/>
        </w:rPr>
      </w:pPr>
      <w:r>
        <w:rPr>
          <w:rFonts w:ascii="仿宋_GB2312" w:hAnsi="微软雅黑" w:eastAsia="仿宋_GB2312" w:cs="微软雅黑"/>
          <w:color w:val="auto"/>
          <w:szCs w:val="24"/>
        </w:rPr>
        <w:br w:type="page"/>
      </w:r>
    </w:p>
    <w:p w14:paraId="76981EAC">
      <w:pPr>
        <w:spacing w:after="156" w:afterLines="50" w:line="640" w:lineRule="exact"/>
        <w:jc w:val="center"/>
        <w:rPr>
          <w:rFonts w:ascii="方正小标宋简体" w:hAnsi="微软雅黑" w:eastAsia="方正小标宋简体" w:cs="微软雅黑"/>
          <w:color w:val="auto"/>
          <w:sz w:val="36"/>
          <w:szCs w:val="32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2"/>
        </w:rPr>
        <w:t>表2 科学技术活动人员科研信用评价指标体系</w:t>
      </w:r>
    </w:p>
    <w:tbl>
      <w:tblPr>
        <w:tblStyle w:val="2"/>
        <w:tblW w:w="10181" w:type="dxa"/>
        <w:jc w:val="center"/>
        <w:tblBorders>
          <w:top w:val="outset" w:color="333333" w:sz="2" w:space="0"/>
          <w:left w:val="outset" w:color="333333" w:sz="2" w:space="0"/>
          <w:bottom w:val="outset" w:color="333333" w:sz="2" w:space="0"/>
          <w:right w:val="outset" w:color="333333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397"/>
        <w:gridCol w:w="1118"/>
      </w:tblGrid>
      <w:tr w14:paraId="1A02A18E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9CAC8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信用等级</w:t>
            </w:r>
          </w:p>
        </w:tc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D4C16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信用记录内容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80823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量级标准</w:t>
            </w:r>
          </w:p>
        </w:tc>
      </w:tr>
      <w:tr w14:paraId="514D5E48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58AEB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优良</w:t>
            </w:r>
          </w:p>
          <w:p w14:paraId="117B437B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DF707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1.科学技术活动申报材料真实有效，无弄虚作假行为。</w:t>
            </w:r>
          </w:p>
          <w:p w14:paraId="39A334C9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2.科学技术活动经费专款专用，使用规范。</w:t>
            </w:r>
          </w:p>
          <w:p w14:paraId="376650AA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3.按科技计划项目任务书（合同书、协议等）约定，按期报告项目进展和经费使用情况；及时报送科技报告和项目执行过程中出现的重大事项等。</w:t>
            </w:r>
          </w:p>
          <w:p w14:paraId="755628ED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4.按要求配合项目监督检查、评估、绩效评价、统计调查等工作。</w:t>
            </w:r>
          </w:p>
          <w:p w14:paraId="37A9E2C2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5.无违反科技伦理规范的行为。</w:t>
            </w:r>
          </w:p>
          <w:p w14:paraId="7B49ABD1">
            <w:pPr>
              <w:widowControl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6.无法律、行政法规、部门规章或规范性文件规定的其他违规行为。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249C0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同时</w:t>
            </w:r>
          </w:p>
          <w:p w14:paraId="62B525C8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具备</w:t>
            </w:r>
          </w:p>
        </w:tc>
      </w:tr>
      <w:tr w14:paraId="341BE122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5AA31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一般失信</w:t>
            </w:r>
          </w:p>
          <w:p w14:paraId="5E144E94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D3C7B">
            <w:pPr>
              <w:widowControl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除客观原因导致以下结果的：</w:t>
            </w:r>
          </w:p>
          <w:p w14:paraId="25EC7790">
            <w:pPr>
              <w:widowControl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1.不按时向合作单位拨付科研经费的。</w:t>
            </w:r>
          </w:p>
          <w:p w14:paraId="2F2B1462">
            <w:pPr>
              <w:widowControl w:val="0"/>
              <w:snapToGrid w:val="0"/>
              <w:spacing w:before="0" w:beforeAutospacing="0" w:after="0" w:afterAutospacing="0"/>
              <w:jc w:val="both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2.不按要求提交科学技术活动进展、经费使用情况等材料的。</w:t>
            </w:r>
          </w:p>
          <w:p w14:paraId="351A6F26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3.其他科研一般失信行为。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8169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信用记录累计一次（不含）以上</w:t>
            </w:r>
          </w:p>
        </w:tc>
      </w:tr>
      <w:tr w14:paraId="55CE910A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63C77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较重失信</w:t>
            </w:r>
          </w:p>
          <w:p w14:paraId="5A4477B2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C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46401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1.在科学技术活动申报、评审、实施、绩效评价、监督检查和评估等过程中提供虚假材料，实施“打招呼”“走关系”等请托行为。</w:t>
            </w:r>
          </w:p>
          <w:p w14:paraId="6817F736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2.故意夸大研究基础、学术价值或科技成果的技术价值、社会经济效益，隐瞒技术风险，造成负面影响或财政资金损失。</w:t>
            </w:r>
          </w:p>
          <w:p w14:paraId="19496B7B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3.科技计划项目负责人在项目执行期内擅自变更，造成项目无法开展或财政资金损失。</w:t>
            </w:r>
          </w:p>
          <w:p w14:paraId="5CDB4D35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4.随意降低目标任务和约定要求，以项目实施周期外或不相关成果充抵交差。</w:t>
            </w:r>
          </w:p>
          <w:p w14:paraId="4DCA37E5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其他科研较重失信行为。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43CBC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  <w:tr w14:paraId="4C95F739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162A6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严重失信</w:t>
            </w:r>
          </w:p>
          <w:p w14:paraId="1B2FD1F1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8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7D8B9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1.抄袭、剽窃、侵占、篡改他人科学技术成果，编造科学技术成果，侵犯他人知识产权等。 </w:t>
            </w:r>
          </w:p>
          <w:p w14:paraId="30BE2053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 2.违反科技计划项目管理规定，无正当理由不按项目任务书（合同、协议书等）的主要义务约定执行；擅自超权限调整项目任务或预算安排；科技报告、项目成果等造假。</w:t>
            </w:r>
          </w:p>
          <w:p w14:paraId="30593648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 3．因主观因素，未履行负责人的管理职责，违反科研资金管理规定，虚报、冒领、挪用、套取科研经费，谋取私利。</w:t>
            </w:r>
          </w:p>
          <w:p w14:paraId="5CFAC753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4.违反科技伦理规范。</w:t>
            </w:r>
          </w:p>
          <w:p w14:paraId="43CB566B">
            <w:pPr>
              <w:widowControl w:val="0"/>
              <w:snapToGrid w:val="0"/>
              <w:spacing w:before="0" w:beforeAutospacing="0" w:after="0" w:afterAutospacing="0"/>
              <w:jc w:val="left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不配合监督检查和评估工作，提供虚假材料，对相关处理意见拒不整改或虚假整改。</w:t>
            </w:r>
          </w:p>
          <w:p w14:paraId="02010494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6.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开展危害国家安全、损害社会公共利益、危害人体健康的科学技术活动。</w:t>
            </w:r>
          </w:p>
          <w:p w14:paraId="63F62BEE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7.违反国家科学技术活动保密相关规定。</w:t>
            </w:r>
          </w:p>
          <w:p w14:paraId="479AC097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8.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法律、行政法规、部门规章或规范性文件规定的其他相关违规行为。</w:t>
            </w:r>
          </w:p>
        </w:tc>
        <w:tc>
          <w:tcPr>
            <w:tcW w:w="11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4B1EF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</w:tbl>
    <w:p w14:paraId="39F2B40F">
      <w:pPr>
        <w:widowControl/>
        <w:jc w:val="left"/>
        <w:rPr>
          <w:rFonts w:ascii="仿宋_GB2312" w:hAnsi="微软雅黑" w:eastAsia="仿宋_GB2312" w:cs="微软雅黑"/>
          <w:b/>
          <w:color w:val="auto"/>
          <w:kern w:val="0"/>
          <w:sz w:val="24"/>
          <w:szCs w:val="24"/>
        </w:rPr>
      </w:pPr>
      <w:r>
        <w:rPr>
          <w:rFonts w:ascii="仿宋_GB2312" w:hAnsi="微软雅黑" w:eastAsia="仿宋_GB2312" w:cs="微软雅黑"/>
          <w:b/>
          <w:color w:val="auto"/>
          <w:szCs w:val="24"/>
        </w:rPr>
        <w:br w:type="page"/>
      </w:r>
    </w:p>
    <w:p w14:paraId="76A0FCD6">
      <w:pPr>
        <w:shd w:val="clear" w:color="auto" w:fill="FFFFFF"/>
        <w:snapToGrid w:val="0"/>
        <w:spacing w:before="0" w:beforeAutospacing="0" w:after="0" w:afterAutospacing="0"/>
        <w:jc w:val="both"/>
        <w:rPr>
          <w:rFonts w:ascii="仿宋_GB2312" w:hAnsi="微软雅黑" w:eastAsia="仿宋_GB2312" w:cs="微软雅黑"/>
          <w:b/>
          <w:color w:val="auto"/>
        </w:rPr>
        <w:sectPr>
          <w:footerReference r:id="rId3" w:type="default"/>
          <w:pgSz w:w="11906" w:h="16838"/>
          <w:pgMar w:top="1474" w:right="1588" w:bottom="1474" w:left="1588" w:header="851" w:footer="1020" w:gutter="0"/>
          <w:pgNumType w:fmt="numberInDash" w:start="2"/>
          <w:cols w:space="425" w:num="1"/>
          <w:docGrid w:type="lines" w:linePitch="312" w:charSpace="0"/>
        </w:sectPr>
      </w:pPr>
    </w:p>
    <w:p w14:paraId="0C76AF9C">
      <w:pPr>
        <w:snapToGrid w:val="0"/>
        <w:jc w:val="center"/>
        <w:rPr>
          <w:rFonts w:ascii="方正小标宋简体" w:hAnsi="微软雅黑" w:eastAsia="方正小标宋简体" w:cs="微软雅黑"/>
          <w:color w:val="auto"/>
          <w:sz w:val="36"/>
          <w:szCs w:val="32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2"/>
        </w:rPr>
        <w:t>表3 第三方科技服务机构/科学技术活动受托管理</w:t>
      </w:r>
    </w:p>
    <w:p w14:paraId="0BFBFDB0">
      <w:pPr>
        <w:snapToGrid w:val="0"/>
        <w:spacing w:after="156" w:afterLines="50"/>
        <w:jc w:val="center"/>
        <w:rPr>
          <w:rFonts w:ascii="方正小标宋简体" w:hAnsi="微软雅黑" w:eastAsia="方正小标宋简体" w:cs="微软雅黑"/>
          <w:color w:val="auto"/>
          <w:sz w:val="36"/>
          <w:szCs w:val="32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2"/>
        </w:rPr>
        <w:t>机构科研信用评价指标</w:t>
      </w:r>
      <w:r>
        <w:rPr>
          <w:rFonts w:ascii="方正小标宋简体" w:hAnsi="微软雅黑" w:eastAsia="方正小标宋简体" w:cs="微软雅黑"/>
          <w:color w:val="auto"/>
          <w:sz w:val="36"/>
          <w:szCs w:val="32"/>
        </w:rPr>
        <w:t>体系</w:t>
      </w:r>
    </w:p>
    <w:tbl>
      <w:tblPr>
        <w:tblStyle w:val="2"/>
        <w:tblW w:w="10109" w:type="dxa"/>
        <w:jc w:val="center"/>
        <w:tblBorders>
          <w:top w:val="outset" w:color="333333" w:sz="2" w:space="0"/>
          <w:left w:val="outset" w:color="333333" w:sz="2" w:space="0"/>
          <w:bottom w:val="outset" w:color="333333" w:sz="2" w:space="0"/>
          <w:right w:val="outset" w:color="333333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8224"/>
        <w:gridCol w:w="1185"/>
      </w:tblGrid>
      <w:tr w14:paraId="5B00FAE4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0550F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信用等级</w:t>
            </w:r>
          </w:p>
        </w:tc>
        <w:tc>
          <w:tcPr>
            <w:tcW w:w="8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E1571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信用记录内容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46CF1">
            <w:pPr>
              <w:widowControl w:val="0"/>
              <w:snapToGrid w:val="0"/>
              <w:spacing w:before="0" w:beforeAutospacing="0" w:after="0" w:afterAutospacing="0"/>
              <w:ind w:firstLine="2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量级标准</w:t>
            </w:r>
          </w:p>
        </w:tc>
      </w:tr>
      <w:tr w14:paraId="423D445A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F32BB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优良</w:t>
            </w:r>
          </w:p>
          <w:p w14:paraId="01DE1618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8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8549E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1.按照相关科学技术活动经费使用规定，规范管理和使用经费，做到专款专用。</w:t>
            </w:r>
          </w:p>
          <w:p w14:paraId="39C6BFE8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2.按照规定要求配合开展科学技术活动监督检查、绩效评价评估等工作。</w:t>
            </w:r>
          </w:p>
          <w:p w14:paraId="6727642D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3.无法律、行政法规、部门规章或规范性文件规定的其他违规行为。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6876">
            <w:pPr>
              <w:snapToGrid w:val="0"/>
              <w:jc w:val="center"/>
              <w:rPr>
                <w:rFonts w:ascii="仿宋_GB2312" w:hAnsi="微软雅黑" w:eastAsia="仿宋_GB2312" w:cs="微软雅黑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24"/>
                <w:szCs w:val="24"/>
              </w:rPr>
              <w:t>同时</w:t>
            </w:r>
          </w:p>
          <w:p w14:paraId="10F32570">
            <w:pPr>
              <w:snapToGrid w:val="0"/>
              <w:jc w:val="center"/>
              <w:rPr>
                <w:rFonts w:ascii="仿宋_GB2312" w:hAnsi="微软雅黑" w:eastAsia="仿宋_GB2312" w:cs="微软雅黑"/>
                <w:color w:val="auto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sz w:val="24"/>
                <w:szCs w:val="24"/>
              </w:rPr>
              <w:t>具备</w:t>
            </w:r>
          </w:p>
        </w:tc>
      </w:tr>
      <w:tr w14:paraId="48A75D84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9FB91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一般失信</w:t>
            </w:r>
          </w:p>
          <w:p w14:paraId="5B9EC003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ADE1F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1.不遵守自治区科技计划项目管理相关规定、职业道德、行业准则及管理和服务协议（承诺），造成不良影响。</w:t>
            </w:r>
          </w:p>
          <w:p w14:paraId="022145CF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2.其他科研一般失信行为。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E49E0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信用记录累计一次（不含）以上</w:t>
            </w:r>
          </w:p>
        </w:tc>
      </w:tr>
      <w:tr w14:paraId="0E099217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2887A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较重失信</w:t>
            </w:r>
          </w:p>
          <w:p w14:paraId="31F1051F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C</w:t>
            </w:r>
          </w:p>
        </w:tc>
        <w:tc>
          <w:tcPr>
            <w:tcW w:w="8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91EB9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1.采取弄虚作假等不正当手段获取科学技术活动相关业务。</w:t>
            </w:r>
          </w:p>
          <w:p w14:paraId="6AAE1CBF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2.内部管理混乱，影响受托管理工作正常开展。</w:t>
            </w:r>
          </w:p>
          <w:p w14:paraId="43071CFE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3.重大事项未及时上报。</w:t>
            </w:r>
          </w:p>
          <w:p w14:paraId="200BE280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4.存在管理过失，造成负面影响或财政资金损失。</w:t>
            </w:r>
          </w:p>
          <w:p w14:paraId="4FBAF587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5.擅自委托他方代替提供科学技术活动相关服务。</w:t>
            </w:r>
          </w:p>
          <w:p w14:paraId="4A981434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6.干预咨询评审或向咨询评审专家施加倾向性影响。</w:t>
            </w:r>
          </w:p>
          <w:p w14:paraId="5300A08D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7.其他科研较重失信行为。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E4444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  <w:tr w14:paraId="00D761B7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AFFC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严重失信</w:t>
            </w:r>
          </w:p>
          <w:p w14:paraId="3613E34E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8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22BC6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1.设租寻租，徇私舞弊、滥用职权、私分受托管理的科研资金。</w:t>
            </w:r>
          </w:p>
          <w:p w14:paraId="125C97F6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2.隐瞒、包庇科学技术活动中相关单位或人员的违法违规行为。</w:t>
            </w:r>
          </w:p>
          <w:p w14:paraId="08EF9845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3.受托管理机构违反任务委托协议等合同约定的主要义务；管理严重失职，所管理的科技计划项目或相关工作人员存在重大问题。</w:t>
            </w:r>
          </w:p>
          <w:p w14:paraId="50901B5D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4.第三方科技服务机构违反合同或协议约定的主要义务，从事学术论文买卖、代写代投以及伪造、虚构、篡改研究数据等。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5.违反回避制度要求。</w:t>
            </w:r>
          </w:p>
          <w:p w14:paraId="5BF35C19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6.出具虚假或失实结论。</w:t>
            </w:r>
          </w:p>
          <w:p w14:paraId="72F0BCDA">
            <w:pPr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7.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不配合监督检查和评估工作，提供虚假材料，对相关处理意见拒不整改或虚假整改。</w:t>
            </w:r>
          </w:p>
          <w:p w14:paraId="254C6A20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8.泄露需保密的相关信息和材料等。</w:t>
            </w:r>
          </w:p>
          <w:p w14:paraId="46BE0802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9.违反国家科学技术活动保密相关规定。</w:t>
            </w:r>
          </w:p>
          <w:p w14:paraId="7D31B1EE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both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10.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法律、行政法规、部门规章或规范性文件规定的其他相关违规行为。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D1F5F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</w:tbl>
    <w:p w14:paraId="26D8FDAE">
      <w:pPr>
        <w:widowControl w:val="0"/>
        <w:snapToGrid w:val="0"/>
        <w:spacing w:before="0" w:beforeAutospacing="0" w:after="0" w:afterAutospacing="0"/>
        <w:ind w:left="-7" w:leftChars="-428" w:right="-1050" w:rightChars="-500" w:hanging="892" w:hangingChars="372"/>
        <w:jc w:val="left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注：科学技术活动第三方科技服务机构、受托管理机构中的工作人员科研信用评价参照表</w:t>
      </w:r>
      <w:r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执行。</w:t>
      </w:r>
      <w:r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br w:type="page"/>
      </w:r>
    </w:p>
    <w:p w14:paraId="41439232">
      <w:pPr>
        <w:snapToGrid w:val="0"/>
        <w:spacing w:after="156" w:afterLines="50" w:line="640" w:lineRule="exact"/>
        <w:jc w:val="center"/>
        <w:rPr>
          <w:rFonts w:ascii="方正小标宋简体" w:hAnsi="微软雅黑" w:eastAsia="方正小标宋简体" w:cs="微软雅黑"/>
          <w:color w:val="auto"/>
          <w:sz w:val="36"/>
          <w:szCs w:val="32"/>
        </w:rPr>
      </w:pPr>
      <w:r>
        <w:rPr>
          <w:rFonts w:hint="eastAsia" w:ascii="方正小标宋简体" w:hAnsi="微软雅黑" w:eastAsia="方正小标宋简体" w:cs="微软雅黑"/>
          <w:color w:val="auto"/>
          <w:sz w:val="36"/>
          <w:szCs w:val="32"/>
        </w:rPr>
        <w:t>表4 咨询评审专家科研信用评价指标</w:t>
      </w:r>
      <w:r>
        <w:rPr>
          <w:rFonts w:ascii="方正小标宋简体" w:hAnsi="微软雅黑" w:eastAsia="方正小标宋简体" w:cs="微软雅黑"/>
          <w:color w:val="auto"/>
          <w:sz w:val="36"/>
          <w:szCs w:val="32"/>
        </w:rPr>
        <w:t>体系</w:t>
      </w:r>
    </w:p>
    <w:tbl>
      <w:tblPr>
        <w:tblStyle w:val="2"/>
        <w:tblW w:w="10341" w:type="dxa"/>
        <w:jc w:val="center"/>
        <w:tblBorders>
          <w:top w:val="outset" w:color="333333" w:sz="2" w:space="0"/>
          <w:left w:val="outset" w:color="333333" w:sz="2" w:space="0"/>
          <w:bottom w:val="outset" w:color="333333" w:sz="2" w:space="0"/>
          <w:right w:val="outset" w:color="333333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8563"/>
        <w:gridCol w:w="1089"/>
      </w:tblGrid>
      <w:tr w14:paraId="30EFFAB2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F1F7C16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信用等级</w:t>
            </w:r>
          </w:p>
        </w:tc>
        <w:tc>
          <w:tcPr>
            <w:tcW w:w="8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0E4DED7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信用记录内容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A31E0E8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  <w:t>量级标准</w:t>
            </w:r>
          </w:p>
        </w:tc>
      </w:tr>
      <w:tr w14:paraId="775EA775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000B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优良</w:t>
            </w:r>
          </w:p>
          <w:p w14:paraId="13F85D35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8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766EB57C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1.在咨询、评审、评估、评价和监督检查等过程中认真履行承诺义务。</w:t>
            </w:r>
          </w:p>
          <w:p w14:paraId="2B15894E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2.严格遵守相关工作规章制度和工作纪律，无不良信用行为发生。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2D0F0F7D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同时</w:t>
            </w:r>
          </w:p>
          <w:p w14:paraId="0FF37057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具备</w:t>
            </w:r>
          </w:p>
        </w:tc>
      </w:tr>
      <w:tr w14:paraId="0CEC5D90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8946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一般失信</w:t>
            </w:r>
          </w:p>
          <w:p w14:paraId="0F3A758E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97ED1A6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1.未按要求提供项目评审结论。</w:t>
            </w:r>
          </w:p>
          <w:p w14:paraId="7ACAC784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2.不遵守评审会议秩序；未按照要求关闭通讯工具。</w:t>
            </w:r>
          </w:p>
          <w:p w14:paraId="3E357304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3.其他科研一般失信行为。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EEDA2A1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信用记录累计一次（不含）以上</w:t>
            </w:r>
          </w:p>
        </w:tc>
      </w:tr>
      <w:tr w14:paraId="677227CD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3AAD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较重失信</w:t>
            </w:r>
          </w:p>
          <w:p w14:paraId="22870F47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C</w:t>
            </w:r>
          </w:p>
        </w:tc>
        <w:tc>
          <w:tcPr>
            <w:tcW w:w="8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0ECEDAA">
            <w:pPr>
              <w:widowControl w:val="0"/>
              <w:shd w:val="clear" w:color="auto" w:fill="FFFFFF"/>
              <w:snapToGrid w:val="0"/>
              <w:spacing w:before="0" w:beforeAutospacing="0" w:after="0" w:afterAutospacing="0"/>
              <w:jc w:val="left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1.采取弄虚作假等不正当手段获取咨询、评审、评估、评价、监督检查资格。</w:t>
            </w:r>
          </w:p>
          <w:p w14:paraId="44E3570C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2.接受“打招呼”“走关系”等请托。</w:t>
            </w:r>
          </w:p>
          <w:p w14:paraId="20E28E64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3.引导、游说其他专家或工作人员，影响咨询、评审、评估、评价、监督检查过程和结果。</w:t>
            </w:r>
          </w:p>
          <w:p w14:paraId="2F7F3F38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4.出具明显不当的咨询、评审、评估、评价、监督检查意见。</w:t>
            </w:r>
          </w:p>
          <w:p w14:paraId="3E9958C3">
            <w:pPr>
              <w:widowControl w:val="0"/>
              <w:snapToGrid w:val="0"/>
              <w:spacing w:before="0" w:beforeAutospacing="0" w:after="0" w:afterAutospacing="0"/>
              <w:jc w:val="left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5.其他科研较重失信行为。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1211F462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  <w:tr w14:paraId="4BC2C6A3">
        <w:tblPrEx>
          <w:tblBorders>
            <w:top w:val="outset" w:color="333333" w:sz="2" w:space="0"/>
            <w:left w:val="outset" w:color="333333" w:sz="2" w:space="0"/>
            <w:bottom w:val="outset" w:color="333333" w:sz="2" w:space="0"/>
            <w:right w:val="outset" w:color="333333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3C78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严重失信</w:t>
            </w:r>
          </w:p>
          <w:p w14:paraId="5C636FDC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8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5E6B35C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1.故意违反回避原则；索取、收受利益相关方财物或其他不正当利益。</w:t>
            </w:r>
          </w:p>
          <w:p w14:paraId="7978AA46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2.抄袭、剽窃咨询评审对象的科学技术成果。</w:t>
            </w:r>
          </w:p>
          <w:p w14:paraId="295A95F4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3.泄漏咨询评审过程中需保密的申请人、专家名单、专家意见、评审结论等相关信息。</w:t>
            </w:r>
          </w:p>
          <w:p w14:paraId="36D6E34B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违反国家科学技术活动保密相关规定。</w:t>
            </w:r>
          </w:p>
          <w:p w14:paraId="23035E80">
            <w:pPr>
              <w:widowControl w:val="0"/>
              <w:snapToGrid w:val="0"/>
              <w:spacing w:before="0" w:beforeAutospacing="0" w:after="0" w:afterAutospacing="0"/>
              <w:jc w:val="left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5.法律、行政法规、部门规章或规范性文件规定的其他相关违规行为。</w:t>
            </w: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096981E8">
            <w:pPr>
              <w:widowControl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微软雅黑"/>
                <w:color w:val="auto"/>
                <w:kern w:val="0"/>
                <w:sz w:val="24"/>
                <w:szCs w:val="24"/>
                <w:lang w:val="en-US" w:eastAsia="zh-CN" w:bidi="ar-SA"/>
              </w:rPr>
              <w:t>信用记录累计一次（含）以上</w:t>
            </w:r>
          </w:p>
        </w:tc>
      </w:tr>
    </w:tbl>
    <w:p w14:paraId="77ED6E84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备注：对具有以上</w:t>
      </w:r>
      <w:r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失信</w:t>
      </w: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行为的信用主体，且受到以下处理的，纳入严重失信行为记录。</w:t>
      </w:r>
    </w:p>
    <w:p w14:paraId="76FF7EDC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（一）受到刑事处罚或行政处罚并正式公告。</w:t>
      </w:r>
    </w:p>
    <w:p w14:paraId="6CE2ED22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（二）受审计、纪检监察等部门查处并正式通报。</w:t>
      </w:r>
    </w:p>
    <w:p w14:paraId="1C770294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（三）受相关部门和单位在科技计划、项目管理或监督检查中查处并以正式文件发布。</w:t>
      </w:r>
    </w:p>
    <w:p w14:paraId="358D40D2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  <w:rPr>
          <w:rFonts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（四）因伪造、篡改、抄袭等严重科研不端行为被国内外公开发行的学术出版刊物撤稿，或被国内外政府奖励评审主办方取消评审和获奖资格并正式通报。</w:t>
      </w:r>
    </w:p>
    <w:p w14:paraId="547B81AF">
      <w:pPr>
        <w:widowControl w:val="0"/>
        <w:snapToGrid w:val="0"/>
        <w:spacing w:before="0" w:beforeAutospacing="0" w:after="0" w:afterAutospacing="0"/>
        <w:ind w:left="-991" w:leftChars="-472" w:right="-1050" w:rightChars="-500" w:firstLine="480" w:firstLineChars="200"/>
        <w:jc w:val="left"/>
        <w:textAlignment w:val="baseline"/>
      </w:pPr>
      <w:r>
        <w:rPr>
          <w:rFonts w:hint="eastAsia" w:ascii="仿宋_GB2312" w:hAnsi="微软雅黑" w:eastAsia="仿宋_GB2312" w:cs="微软雅黑"/>
          <w:color w:val="auto"/>
          <w:kern w:val="0"/>
          <w:sz w:val="24"/>
          <w:szCs w:val="24"/>
          <w:lang w:val="en-US" w:eastAsia="zh-CN" w:bidi="ar-SA"/>
        </w:rPr>
        <w:t>（五）经核实并履行告知程序的其它严重违规违纪行为。对纪检监察、监督检查等部门已掌握确凿违规违纪问题线索和证据，因客观原因尚未形成正式处理决定的相关责任主体，参照本条款执行。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BF937">
    <w:pPr>
      <w:widowControl w:val="0"/>
      <w:tabs>
        <w:tab w:val="center" w:pos="4153"/>
        <w:tab w:val="right" w:pos="8306"/>
      </w:tabs>
      <w:snapToGrid w:val="0"/>
      <w:jc w:val="center"/>
      <w:rPr>
        <w:rFonts w:ascii="宋体" w:hAnsi="宋体" w:eastAsia="宋体" w:cs="Times New Roman"/>
        <w:kern w:val="2"/>
        <w:sz w:val="20"/>
        <w:szCs w:val="18"/>
        <w:lang w:val="en-US" w:eastAsia="zh-CN" w:bidi="ar-S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522C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zh-CN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522C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zh-CN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00070"/>
    <w:rsid w:val="5920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2025-03-27T08:53:00Z</dcterms:created>
  <dc:creator>祁昕</dc:creator>
  <cp:lastModifiedBy>祁昕</cp:lastModifiedBy>
  <dcterms:modified xsi:type="dcterms:W3CDTF">2025-03-27T08:53:36Z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C81DE99E14F748369EFB84F5519B7853_11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