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default" w:ascii="Times New Roman" w:hAnsi="Times New Roman" w:eastAsia="黑体" w:cs="Times New Roman"/>
          <w:bCs/>
          <w:sz w:val="32"/>
          <w:szCs w:val="32"/>
          <w:lang w:val="en-US" w:eastAsia="zh-CN"/>
        </w:rPr>
      </w:pPr>
      <w:r>
        <w:rPr>
          <w:rFonts w:hint="eastAsia" w:ascii="Times New Roman" w:hAnsi="Times New Roman" w:eastAsia="方正小标宋简体" w:cs="Times New Roman"/>
          <w:b w:val="0"/>
          <w:bCs w:val="0"/>
          <w:color w:val="333333"/>
          <w:sz w:val="44"/>
          <w:szCs w:val="44"/>
          <w:shd w:val="clear" w:color="auto" w:fill="FFFFFF"/>
          <w:lang w:eastAsia="zh-CN"/>
        </w:rPr>
        <w:t>榜单一：兽用</w:t>
      </w:r>
      <w:r>
        <w:rPr>
          <w:rFonts w:hint="default" w:ascii="Times New Roman" w:hAnsi="Times New Roman" w:eastAsia="方正小标宋简体" w:cs="Times New Roman"/>
          <w:b w:val="0"/>
          <w:bCs w:val="0"/>
          <w:color w:val="333333"/>
          <w:sz w:val="44"/>
          <w:szCs w:val="44"/>
          <w:shd w:val="clear" w:color="auto" w:fill="FFFFFF"/>
          <w:lang w:val="en-US" w:eastAsia="zh-CN"/>
        </w:rPr>
        <w:t>阿莫西林钠酶法</w:t>
      </w:r>
      <w:r>
        <w:rPr>
          <w:rFonts w:hint="eastAsia" w:ascii="Times New Roman" w:hAnsi="Times New Roman" w:eastAsia="方正小标宋简体" w:cs="Times New Roman"/>
          <w:b w:val="0"/>
          <w:bCs w:val="0"/>
          <w:color w:val="333333"/>
          <w:sz w:val="44"/>
          <w:szCs w:val="44"/>
          <w:shd w:val="clear" w:color="auto" w:fill="FFFFFF"/>
          <w:lang w:val="en-US" w:eastAsia="zh-CN"/>
        </w:rPr>
        <w:t>合成工艺技术产业化中试研究及</w:t>
      </w:r>
      <w:r>
        <w:rPr>
          <w:rFonts w:hint="default" w:ascii="Times New Roman" w:hAnsi="Times New Roman" w:eastAsia="方正小标宋简体" w:cs="Times New Roman"/>
          <w:b w:val="0"/>
          <w:bCs w:val="0"/>
          <w:color w:val="333333"/>
          <w:sz w:val="44"/>
          <w:szCs w:val="44"/>
          <w:shd w:val="clear" w:color="auto" w:fill="FFFFFF"/>
          <w:lang w:val="en-US" w:eastAsia="zh-CN"/>
        </w:rPr>
        <w:t>示范</w:t>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640" w:firstLineChars="200"/>
        <w:jc w:val="center"/>
        <w:textAlignment w:val="auto"/>
        <w:outlineLvl w:val="9"/>
        <w:rPr>
          <w:rFonts w:hint="default" w:ascii="Times New Roman" w:hAnsi="Times New Roman" w:eastAsia="黑体" w:cs="Times New Roman"/>
          <w:bCs/>
          <w:sz w:val="32"/>
          <w:szCs w:val="32"/>
          <w:lang w:val="en-US" w:eastAsia="zh-CN"/>
        </w:rPr>
      </w:pP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一、研究内容</w:t>
      </w:r>
    </w:p>
    <w:p>
      <w:pPr>
        <w:pStyle w:val="7"/>
        <w:keepNext w:val="0"/>
        <w:keepLines w:val="0"/>
        <w:pageBreakBefore w:val="0"/>
        <w:widowControl w:val="0"/>
        <w:numPr>
          <w:ilvl w:val="0"/>
          <w:numId w:val="0"/>
        </w:numPr>
        <w:kinsoku/>
        <w:wordWrap/>
        <w:overflowPunct/>
        <w:topLinePunct w:val="0"/>
        <w:autoSpaceDE/>
        <w:autoSpaceDN/>
        <w:bidi w:val="0"/>
        <w:adjustRightInd/>
        <w:snapToGrid/>
        <w:ind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color w:val="auto"/>
          <w:szCs w:val="32"/>
          <w:lang w:val="en-US" w:eastAsia="zh-CN"/>
        </w:rPr>
        <w:t>筛</w:t>
      </w:r>
      <w:r>
        <w:rPr>
          <w:rFonts w:hint="eastAsia" w:ascii="Times New Roman" w:hAnsi="Times New Roman"/>
          <w:color w:val="auto"/>
          <w:szCs w:val="32"/>
        </w:rPr>
        <w:t>选</w:t>
      </w:r>
      <w:r>
        <w:rPr>
          <w:rFonts w:hint="eastAsia" w:ascii="Times New Roman" w:hAnsi="Times New Roman"/>
          <w:color w:val="auto"/>
          <w:szCs w:val="32"/>
          <w:lang w:val="en-US" w:eastAsia="zh-CN"/>
        </w:rPr>
        <w:t>优质</w:t>
      </w:r>
      <w:r>
        <w:rPr>
          <w:rFonts w:ascii="Times New Roman" w:hAnsi="Times New Roman"/>
          <w:color w:val="auto"/>
          <w:szCs w:val="32"/>
        </w:rPr>
        <w:t>酶类，</w:t>
      </w:r>
      <w:r>
        <w:rPr>
          <w:rFonts w:hint="eastAsia" w:ascii="Times New Roman" w:hAnsi="Times New Roman"/>
          <w:color w:val="auto"/>
          <w:szCs w:val="32"/>
        </w:rPr>
        <w:t>利用</w:t>
      </w:r>
      <w:r>
        <w:rPr>
          <w:rFonts w:ascii="Times New Roman" w:hAnsi="Times New Roman"/>
          <w:color w:val="auto"/>
          <w:szCs w:val="32"/>
        </w:rPr>
        <w:t>酶</w:t>
      </w:r>
      <w:r>
        <w:rPr>
          <w:rFonts w:hint="eastAsia" w:ascii="Times New Roman" w:hAnsi="Times New Roman"/>
          <w:color w:val="auto"/>
          <w:szCs w:val="32"/>
        </w:rPr>
        <w:t>催化</w:t>
      </w:r>
      <w:r>
        <w:rPr>
          <w:rFonts w:ascii="Times New Roman" w:hAnsi="Times New Roman"/>
          <w:color w:val="auto"/>
          <w:szCs w:val="32"/>
        </w:rPr>
        <w:t>反应机理，</w:t>
      </w:r>
      <w:r>
        <w:rPr>
          <w:rFonts w:hint="eastAsia" w:ascii="Times New Roman" w:hAnsi="Times New Roman"/>
          <w:color w:val="auto"/>
          <w:szCs w:val="32"/>
        </w:rPr>
        <w:t>采用科学实验设计方法与可行性方案，确定</w:t>
      </w:r>
      <w:r>
        <w:rPr>
          <w:rFonts w:ascii="Times New Roman" w:hAnsi="Times New Roman"/>
          <w:color w:val="auto"/>
          <w:szCs w:val="32"/>
        </w:rPr>
        <w:t>阿莫西林钠</w:t>
      </w:r>
      <w:r>
        <w:rPr>
          <w:rFonts w:hint="eastAsia" w:ascii="Times New Roman" w:hAnsi="Times New Roman"/>
          <w:color w:val="auto"/>
          <w:szCs w:val="32"/>
        </w:rPr>
        <w:t>酶</w:t>
      </w:r>
      <w:r>
        <w:rPr>
          <w:rFonts w:hint="eastAsia" w:ascii="Times New Roman" w:hAnsi="Times New Roman"/>
          <w:color w:val="auto"/>
          <w:szCs w:val="32"/>
          <w:lang w:val="en-US" w:eastAsia="zh-CN"/>
        </w:rPr>
        <w:t>催化</w:t>
      </w:r>
      <w:r>
        <w:rPr>
          <w:rFonts w:hint="eastAsia" w:ascii="Times New Roman" w:hAnsi="Times New Roman"/>
          <w:color w:val="auto"/>
          <w:szCs w:val="32"/>
        </w:rPr>
        <w:t>法合成工艺路线、</w:t>
      </w:r>
      <w:r>
        <w:rPr>
          <w:rFonts w:ascii="Times New Roman" w:hAnsi="Times New Roman"/>
          <w:color w:val="auto"/>
          <w:szCs w:val="32"/>
        </w:rPr>
        <w:t>最佳</w:t>
      </w:r>
      <w:r>
        <w:rPr>
          <w:rFonts w:hint="eastAsia" w:ascii="Times New Roman" w:hAnsi="Times New Roman"/>
          <w:color w:val="auto"/>
          <w:szCs w:val="32"/>
        </w:rPr>
        <w:t>投料</w:t>
      </w:r>
      <w:r>
        <w:rPr>
          <w:rFonts w:ascii="Times New Roman" w:hAnsi="Times New Roman"/>
          <w:color w:val="auto"/>
          <w:szCs w:val="32"/>
        </w:rPr>
        <w:t>比</w:t>
      </w:r>
      <w:r>
        <w:rPr>
          <w:rFonts w:hint="eastAsia" w:ascii="Times New Roman" w:hAnsi="Times New Roman"/>
          <w:color w:val="auto"/>
          <w:szCs w:val="32"/>
        </w:rPr>
        <w:t>与</w:t>
      </w:r>
      <w:r>
        <w:rPr>
          <w:rFonts w:ascii="Times New Roman" w:hAnsi="Times New Roman"/>
          <w:color w:val="auto"/>
          <w:szCs w:val="32"/>
        </w:rPr>
        <w:t>反应条件，生产出符合国际质量</w:t>
      </w:r>
      <w:r>
        <w:rPr>
          <w:rFonts w:hint="eastAsia" w:ascii="Times New Roman" w:hAnsi="Times New Roman"/>
          <w:color w:val="auto"/>
          <w:szCs w:val="32"/>
        </w:rPr>
        <w:t>标准</w:t>
      </w:r>
      <w:r>
        <w:rPr>
          <w:rFonts w:ascii="Times New Roman" w:hAnsi="Times New Roman"/>
          <w:color w:val="auto"/>
          <w:szCs w:val="32"/>
        </w:rPr>
        <w:t>的</w:t>
      </w:r>
      <w:r>
        <w:rPr>
          <w:rFonts w:hint="eastAsia" w:ascii="Times New Roman" w:hAnsi="Times New Roman"/>
          <w:color w:val="auto"/>
          <w:szCs w:val="32"/>
        </w:rPr>
        <w:t>兽用</w:t>
      </w:r>
      <w:r>
        <w:rPr>
          <w:rFonts w:ascii="Times New Roman" w:hAnsi="Times New Roman"/>
          <w:color w:val="auto"/>
          <w:szCs w:val="32"/>
        </w:rPr>
        <w:t>阿莫西林钠</w:t>
      </w:r>
      <w:r>
        <w:rPr>
          <w:rFonts w:hint="eastAsia" w:ascii="Times New Roman" w:hAnsi="Times New Roman"/>
          <w:color w:val="auto"/>
          <w:szCs w:val="32"/>
        </w:rPr>
        <w:t>中试</w:t>
      </w:r>
      <w:r>
        <w:rPr>
          <w:rFonts w:ascii="Times New Roman" w:hAnsi="Times New Roman"/>
          <w:color w:val="auto"/>
          <w:szCs w:val="32"/>
        </w:rPr>
        <w:t>产品</w:t>
      </w:r>
      <w:r>
        <w:rPr>
          <w:rFonts w:hint="eastAsia" w:ascii="Times New Roman" w:hAnsi="Times New Roman"/>
          <w:color w:val="auto"/>
          <w:szCs w:val="32"/>
        </w:rPr>
        <w:t>；</w:t>
      </w:r>
      <w:r>
        <w:rPr>
          <w:rFonts w:ascii="Times New Roman" w:hAnsi="Times New Roman"/>
          <w:color w:val="auto"/>
          <w:szCs w:val="32"/>
        </w:rPr>
        <w:t>同时</w:t>
      </w:r>
      <w:r>
        <w:rPr>
          <w:rFonts w:hint="eastAsia" w:ascii="Times New Roman" w:hAnsi="Times New Roman"/>
          <w:color w:val="auto"/>
          <w:szCs w:val="32"/>
        </w:rPr>
        <w:t>针对合成</w:t>
      </w:r>
      <w:r>
        <w:rPr>
          <w:rFonts w:ascii="Times New Roman" w:hAnsi="Times New Roman"/>
          <w:color w:val="auto"/>
          <w:szCs w:val="32"/>
        </w:rPr>
        <w:t>阿莫西林钠</w:t>
      </w:r>
      <w:r>
        <w:rPr>
          <w:rFonts w:hint="eastAsia" w:ascii="Times New Roman" w:hAnsi="Times New Roman"/>
          <w:color w:val="auto"/>
          <w:szCs w:val="32"/>
        </w:rPr>
        <w:t>的酶反应</w:t>
      </w:r>
      <w:r>
        <w:rPr>
          <w:rFonts w:ascii="Times New Roman" w:hAnsi="Times New Roman"/>
          <w:color w:val="auto"/>
          <w:szCs w:val="32"/>
        </w:rPr>
        <w:t>母液</w:t>
      </w:r>
      <w:r>
        <w:rPr>
          <w:rFonts w:hint="eastAsia" w:ascii="Times New Roman" w:hAnsi="Times New Roman"/>
          <w:color w:val="auto"/>
          <w:szCs w:val="32"/>
        </w:rPr>
        <w:t>开展具有国际先进水平的</w:t>
      </w:r>
      <w:r>
        <w:rPr>
          <w:rFonts w:ascii="Times New Roman" w:hAnsi="Times New Roman"/>
          <w:color w:val="auto"/>
          <w:szCs w:val="32"/>
        </w:rPr>
        <w:t>母液处理技术</w:t>
      </w:r>
      <w:r>
        <w:rPr>
          <w:rFonts w:hint="eastAsia" w:ascii="Times New Roman" w:hAnsi="Times New Roman"/>
          <w:color w:val="auto"/>
          <w:szCs w:val="32"/>
        </w:rPr>
        <w:t>研究，</w:t>
      </w:r>
      <w:r>
        <w:rPr>
          <w:rFonts w:ascii="Times New Roman" w:hAnsi="Times New Roman"/>
          <w:color w:val="auto"/>
          <w:szCs w:val="32"/>
        </w:rPr>
        <w:t>确定母液处理工艺路线</w:t>
      </w:r>
      <w:r>
        <w:rPr>
          <w:rFonts w:hint="eastAsia" w:ascii="Times New Roman" w:hAnsi="Times New Roman"/>
          <w:color w:val="auto"/>
          <w:szCs w:val="32"/>
        </w:rPr>
        <w:t>与再生方法</w:t>
      </w:r>
      <w:r>
        <w:rPr>
          <w:rFonts w:ascii="Times New Roman" w:hAnsi="Times New Roman"/>
          <w:color w:val="auto"/>
          <w:szCs w:val="32"/>
        </w:rPr>
        <w:t>，</w:t>
      </w:r>
      <w:r>
        <w:rPr>
          <w:rFonts w:hint="eastAsia" w:ascii="Times New Roman" w:hAnsi="Times New Roman"/>
          <w:color w:val="auto"/>
          <w:szCs w:val="32"/>
        </w:rPr>
        <w:t>实现</w:t>
      </w:r>
      <w:r>
        <w:rPr>
          <w:rFonts w:ascii="Times New Roman" w:hAnsi="Times New Roman"/>
          <w:color w:val="auto"/>
          <w:szCs w:val="32"/>
        </w:rPr>
        <w:t>母液中有用</w:t>
      </w:r>
      <w:r>
        <w:rPr>
          <w:rFonts w:hint="eastAsia" w:ascii="Times New Roman" w:hAnsi="Times New Roman"/>
          <w:color w:val="auto"/>
          <w:szCs w:val="32"/>
        </w:rPr>
        <w:t>成分的资源回收与</w:t>
      </w:r>
      <w:r>
        <w:rPr>
          <w:rFonts w:ascii="Times New Roman" w:hAnsi="Times New Roman"/>
          <w:color w:val="auto"/>
          <w:szCs w:val="32"/>
        </w:rPr>
        <w:t>重复利用，达到清洁生产的目的。</w:t>
      </w: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二、考核指标</w:t>
      </w:r>
    </w:p>
    <w:p>
      <w:pPr>
        <w:suppressAutoHyphens/>
        <w:spacing w:line="240" w:lineRule="auto"/>
        <w:ind w:firstLine="641" w:firstLineChars="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（1）形成具有自主知识产权的酶</w:t>
      </w:r>
      <w:r>
        <w:rPr>
          <w:rFonts w:hint="eastAsia" w:ascii="Times New Roman" w:hAnsi="Times New Roman" w:cs="Times New Roman"/>
          <w:color w:val="auto"/>
          <w:kern w:val="2"/>
          <w:sz w:val="32"/>
          <w:szCs w:val="32"/>
          <w:lang w:val="en-US" w:eastAsia="zh-CN" w:bidi="ar-SA"/>
        </w:rPr>
        <w:t>催化</w:t>
      </w:r>
      <w:r>
        <w:rPr>
          <w:rFonts w:hint="eastAsia" w:ascii="Times New Roman" w:hAnsi="Times New Roman" w:eastAsia="仿宋_GB2312" w:cs="Times New Roman"/>
          <w:color w:val="auto"/>
          <w:kern w:val="2"/>
          <w:sz w:val="32"/>
          <w:szCs w:val="32"/>
          <w:lang w:val="en-US" w:eastAsia="zh-CN" w:bidi="ar-SA"/>
        </w:rPr>
        <w:t>法合成阿莫西林钠工艺，生产出符合国际质量标准的产品，申请/授权国家发明专利1项以上。</w:t>
      </w:r>
    </w:p>
    <w:p>
      <w:pPr>
        <w:suppressAutoHyphens/>
        <w:spacing w:line="240" w:lineRule="auto"/>
        <w:ind w:firstLine="641" w:firstLineChars="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（2）实现产业化生产，生产出的阿莫西林钠达到国内外先进水平，浊度＜2号、效价指标明确、</w:t>
      </w:r>
      <w:r>
        <w:rPr>
          <w:rFonts w:hint="eastAsia" w:ascii="Times New Roman" w:hAnsi="Times New Roman" w:cs="Times New Roman"/>
          <w:color w:val="auto"/>
          <w:kern w:val="2"/>
          <w:sz w:val="32"/>
          <w:szCs w:val="32"/>
          <w:lang w:val="en-US" w:eastAsia="zh-CN" w:bidi="ar-SA"/>
        </w:rPr>
        <w:t>净</w:t>
      </w:r>
      <w:r>
        <w:rPr>
          <w:rFonts w:hint="eastAsia" w:ascii="Times New Roman" w:hAnsi="Times New Roman" w:eastAsia="仿宋_GB2312" w:cs="Times New Roman"/>
          <w:color w:val="auto"/>
          <w:kern w:val="2"/>
          <w:sz w:val="32"/>
          <w:szCs w:val="32"/>
          <w:lang w:val="en-US" w:eastAsia="zh-CN" w:bidi="ar-SA"/>
        </w:rPr>
        <w:t>含量大于99.5%。</w:t>
      </w:r>
    </w:p>
    <w:p>
      <w:pPr>
        <w:suppressAutoHyphens/>
        <w:spacing w:line="240" w:lineRule="auto"/>
        <w:ind w:firstLine="641" w:firstLineChars="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（3）通过分子筛选，对反应液母液中的反应物和产品高效回收利用，使反应质量转化率≥85%，实现清洁生产。</w:t>
      </w:r>
    </w:p>
    <w:p>
      <w:pPr>
        <w:pStyle w:val="7"/>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（4）2026年6月底前建成全流程生产线，实现年产450吨阿莫西林钠的稳定产能。</w:t>
      </w: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三、实施周期</w:t>
      </w:r>
    </w:p>
    <w:p>
      <w:pPr>
        <w:pStyle w:val="7"/>
        <w:keepNext w:val="0"/>
        <w:keepLines w:val="0"/>
        <w:pageBreakBefore w:val="0"/>
        <w:widowControl w:val="0"/>
        <w:numPr>
          <w:ilvl w:val="0"/>
          <w:numId w:val="0"/>
        </w:numPr>
        <w:kinsoku/>
        <w:wordWrap/>
        <w:overflowPunct/>
        <w:topLinePunct w:val="0"/>
        <w:autoSpaceDE/>
        <w:autoSpaceDN/>
        <w:bidi w:val="0"/>
        <w:adjustRightInd/>
        <w:snapToGrid/>
        <w:ind w:leftChars="200" w:right="0" w:right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不超过3年</w:t>
      </w:r>
    </w:p>
    <w:p>
      <w:pPr>
        <w:pStyle w:val="4"/>
        <w:keepNext w:val="0"/>
        <w:keepLines w:val="0"/>
        <w:numPr>
          <w:ilvl w:val="0"/>
          <w:numId w:val="1"/>
        </w:numPr>
        <w:spacing w:before="0" w:after="0" w:line="600"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拟支持资金额度</w:t>
      </w:r>
    </w:p>
    <w:p>
      <w:pPr>
        <w:pStyle w:val="4"/>
        <w:keepNext w:val="0"/>
        <w:keepLines w:val="0"/>
        <w:numPr>
          <w:ilvl w:val="0"/>
          <w:numId w:val="0"/>
        </w:numPr>
        <w:spacing w:before="0" w:after="0" w:line="600" w:lineRule="exact"/>
        <w:ind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通辽市预计本级科技专项资金投入</w:t>
      </w:r>
      <w:r>
        <w:rPr>
          <w:rFonts w:hint="eastAsia" w:ascii="Times New Roman" w:hAnsi="Times New Roman" w:cs="Times New Roman"/>
          <w:b w:val="0"/>
          <w:bCs w:val="0"/>
          <w:kern w:val="2"/>
          <w:sz w:val="32"/>
          <w:szCs w:val="32"/>
          <w:lang w:val="en-US" w:eastAsia="zh-CN" w:bidi="ar-SA"/>
        </w:rPr>
        <w:t>不超过</w:t>
      </w:r>
      <w:r>
        <w:rPr>
          <w:rFonts w:hint="eastAsia" w:ascii="Times New Roman" w:hAnsi="Times New Roman" w:eastAsia="仿宋_GB2312" w:cs="Times New Roman"/>
          <w:b w:val="0"/>
          <w:bCs w:val="0"/>
          <w:kern w:val="2"/>
          <w:sz w:val="32"/>
          <w:szCs w:val="32"/>
          <w:lang w:val="en-US" w:eastAsia="zh-CN" w:bidi="ar-SA"/>
        </w:rPr>
        <w:t>300万元。</w:t>
      </w:r>
    </w:p>
    <w:p>
      <w:pPr>
        <w:pStyle w:val="7"/>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textAlignment w:val="auto"/>
        <w:rPr>
          <w:rFonts w:hint="eastAsia" w:ascii="Times New Roman" w:hAnsi="Times New Roman" w:eastAsia="仿宋_GB2312" w:cs="Times New Roman"/>
          <w:kern w:val="2"/>
          <w:sz w:val="32"/>
          <w:szCs w:val="32"/>
          <w:lang w:val="en-US" w:eastAsia="zh-CN" w:bidi="ar-SA"/>
        </w:rPr>
      </w:pPr>
    </w:p>
    <w:p>
      <w:pP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880" w:firstLineChars="200"/>
        <w:textAlignment w:val="auto"/>
        <w:outlineLvl w:val="9"/>
        <w:rPr>
          <w:rFonts w:hint="default" w:ascii="Times New Roman" w:hAnsi="Times New Roman" w:eastAsia="黑体" w:cs="Times New Roman"/>
          <w:bCs/>
          <w:sz w:val="32"/>
          <w:szCs w:val="32"/>
          <w:lang w:val="en-US" w:eastAsia="zh-CN"/>
        </w:rPr>
      </w:pPr>
      <w:r>
        <w:rPr>
          <w:rFonts w:hint="eastAsia" w:ascii="Times New Roman" w:hAnsi="Times New Roman" w:eastAsia="方正小标宋简体" w:cs="Times New Roman"/>
          <w:b w:val="0"/>
          <w:bCs w:val="0"/>
          <w:color w:val="333333"/>
          <w:sz w:val="44"/>
          <w:szCs w:val="44"/>
          <w:shd w:val="clear" w:color="auto" w:fill="FFFFFF"/>
          <w:lang w:val="en-US" w:eastAsia="zh-CN"/>
        </w:rPr>
        <w:t>榜单二：</w:t>
      </w:r>
      <w:r>
        <w:rPr>
          <w:rFonts w:hint="default" w:ascii="Times New Roman" w:hAnsi="Times New Roman" w:eastAsia="方正小标宋简体" w:cs="Times New Roman"/>
          <w:b w:val="0"/>
          <w:bCs w:val="0"/>
          <w:color w:val="333333"/>
          <w:sz w:val="44"/>
          <w:szCs w:val="44"/>
          <w:shd w:val="clear" w:color="auto" w:fill="FFFFFF"/>
          <w:lang w:val="en-US" w:eastAsia="zh-CN"/>
        </w:rPr>
        <w:t>蒙医药古代经典名方开发</w:t>
      </w:r>
    </w:p>
    <w:p/>
    <w:p>
      <w:pPr>
        <w:numPr>
          <w:ilvl w:val="0"/>
          <w:numId w:val="0"/>
        </w:num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研究内容</w:t>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（一）</w:t>
      </w:r>
      <w:r>
        <w:rPr>
          <w:rFonts w:hint="default" w:ascii="楷体_GB2312" w:hAnsi="楷体_GB2312" w:eastAsia="楷体_GB2312" w:cs="楷体_GB2312"/>
          <w:color w:val="auto"/>
          <w:lang w:val="en-US" w:eastAsia="zh-CN"/>
        </w:rPr>
        <w:t>蒙医药古代经典名方开发研究</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选取</w:t>
      </w:r>
      <w:r>
        <w:rPr>
          <w:rFonts w:hint="default" w:ascii="Times New Roman" w:hAnsi="Times New Roman" w:eastAsia="仿宋_GB2312" w:cs="Times New Roman"/>
          <w:color w:val="auto"/>
          <w:sz w:val="32"/>
          <w:szCs w:val="32"/>
          <w:lang w:val="en-US" w:eastAsia="zh-CN"/>
        </w:rPr>
        <w:t>蒙医药古代经典名方</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诃子三味汤</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血讧普清四味汤</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紫檀香三味汤</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，重点解决以下关键问题：</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kern w:val="2"/>
          <w:sz w:val="32"/>
          <w:szCs w:val="32"/>
          <w:lang w:val="en-US" w:eastAsia="zh-CN" w:bidi="ar-SA"/>
        </w:rPr>
        <w:t>1.</w:t>
      </w:r>
      <w:r>
        <w:rPr>
          <w:rFonts w:hint="default" w:ascii="Times New Roman" w:hAnsi="Times New Roman" w:eastAsia="仿宋_GB2312" w:cs="Times New Roman"/>
          <w:color w:val="auto"/>
          <w:sz w:val="32"/>
          <w:szCs w:val="32"/>
          <w:lang w:val="en-US" w:eastAsia="zh-CN"/>
        </w:rPr>
        <w:t>深入挖掘和整理蒙医药古代经典名方的</w:t>
      </w:r>
      <w:r>
        <w:rPr>
          <w:rFonts w:hint="eastAsia" w:ascii="Times New Roman" w:hAnsi="Times New Roman" w:cs="Times New Roman"/>
          <w:color w:val="auto"/>
          <w:sz w:val="32"/>
          <w:szCs w:val="32"/>
          <w:lang w:val="en-US" w:eastAsia="zh-CN"/>
        </w:rPr>
        <w:t>处方组成</w:t>
      </w:r>
      <w:r>
        <w:rPr>
          <w:rFonts w:hint="default" w:ascii="Times New Roman" w:hAnsi="Times New Roman" w:eastAsia="仿宋_GB2312" w:cs="Times New Roman"/>
          <w:color w:val="auto"/>
          <w:sz w:val="32"/>
          <w:szCs w:val="32"/>
          <w:lang w:val="en-US" w:eastAsia="zh-CN"/>
        </w:rPr>
        <w:t>配伍规律药效机制、</w:t>
      </w:r>
      <w:r>
        <w:rPr>
          <w:rFonts w:hint="eastAsia" w:ascii="Times New Roman" w:hAnsi="Times New Roman" w:cs="Times New Roman"/>
          <w:color w:val="auto"/>
          <w:sz w:val="32"/>
          <w:szCs w:val="32"/>
          <w:lang w:val="en-US" w:eastAsia="zh-CN"/>
        </w:rPr>
        <w:t>药材</w:t>
      </w:r>
      <w:r>
        <w:rPr>
          <w:rFonts w:hint="default" w:ascii="Times New Roman" w:hAnsi="Times New Roman" w:eastAsia="仿宋_GB2312" w:cs="Times New Roman"/>
          <w:color w:val="auto"/>
          <w:sz w:val="32"/>
          <w:szCs w:val="32"/>
          <w:lang w:val="en-US" w:eastAsia="zh-CN"/>
        </w:rPr>
        <w:t>基原</w:t>
      </w:r>
      <w:r>
        <w:rPr>
          <w:rFonts w:hint="eastAsia" w:ascii="Times New Roman" w:hAnsi="Times New Roman" w:cs="Times New Roman"/>
          <w:color w:val="auto"/>
          <w:sz w:val="32"/>
          <w:szCs w:val="32"/>
          <w:lang w:val="en-US" w:eastAsia="zh-CN"/>
        </w:rPr>
        <w:t>、药用部位</w:t>
      </w:r>
      <w:r>
        <w:rPr>
          <w:rFonts w:hint="default" w:ascii="Times New Roman" w:hAnsi="Times New Roman" w:eastAsia="仿宋_GB2312" w:cs="Times New Roman"/>
          <w:color w:val="auto"/>
          <w:sz w:val="32"/>
          <w:szCs w:val="32"/>
          <w:lang w:val="en-US" w:eastAsia="zh-CN"/>
        </w:rPr>
        <w:t>、炮制</w:t>
      </w:r>
      <w:r>
        <w:rPr>
          <w:rFonts w:hint="eastAsia" w:ascii="Times New Roman" w:hAnsi="Times New Roman" w:cs="Times New Roman"/>
          <w:color w:val="auto"/>
          <w:sz w:val="32"/>
          <w:szCs w:val="32"/>
          <w:lang w:val="en-US" w:eastAsia="zh-CN"/>
        </w:rPr>
        <w:t>规格</w:t>
      </w:r>
      <w:r>
        <w:rPr>
          <w:rFonts w:hint="default" w:ascii="Times New Roman" w:hAnsi="Times New Roman" w:eastAsia="仿宋_GB2312" w:cs="Times New Roman"/>
          <w:color w:val="auto"/>
          <w:sz w:val="32"/>
          <w:szCs w:val="32"/>
          <w:lang w:val="en-US" w:eastAsia="zh-CN"/>
        </w:rPr>
        <w:t>、用法用量</w:t>
      </w:r>
      <w:r>
        <w:rPr>
          <w:rFonts w:hint="eastAsia" w:ascii="Times New Roman" w:hAnsi="Times New Roman" w:cs="Times New Roman"/>
          <w:color w:val="auto"/>
          <w:sz w:val="32"/>
          <w:szCs w:val="32"/>
          <w:lang w:val="en-US" w:eastAsia="zh-CN"/>
        </w:rPr>
        <w:t>、功能主治等，</w:t>
      </w:r>
      <w:r>
        <w:rPr>
          <w:rFonts w:hint="default" w:ascii="Times New Roman" w:hAnsi="Times New Roman" w:eastAsia="仿宋_GB2312" w:cs="Times New Roman"/>
          <w:color w:val="auto"/>
          <w:sz w:val="32"/>
          <w:szCs w:val="32"/>
          <w:lang w:val="en-US" w:eastAsia="zh-CN"/>
        </w:rPr>
        <w:t>以确保其科学性和有效性；</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kern w:val="2"/>
          <w:sz w:val="32"/>
          <w:szCs w:val="32"/>
          <w:lang w:val="en-US" w:eastAsia="zh-CN" w:bidi="ar-SA"/>
        </w:rPr>
        <w:t>2.</w:t>
      </w:r>
      <w:r>
        <w:rPr>
          <w:rFonts w:hint="default" w:ascii="Times New Roman" w:hAnsi="Times New Roman" w:eastAsia="仿宋_GB2312" w:cs="Times New Roman"/>
          <w:color w:val="auto"/>
          <w:sz w:val="32"/>
          <w:szCs w:val="32"/>
          <w:lang w:val="en-US" w:eastAsia="zh-CN"/>
        </w:rPr>
        <w:t>通过现代科技手段，对方剂进行质量标准制定、安全性评价等，以满足现代化药学研究的需求；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优化生产工艺，提高生产效率，降低成本，以确保能够广泛应用于临床，惠及更多患者。</w:t>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color w:val="auto"/>
          <w:sz w:val="32"/>
          <w:szCs w:val="32"/>
          <w:lang w:eastAsia="zh-CN"/>
        </w:rPr>
      </w:pPr>
      <w:r>
        <w:rPr>
          <w:rFonts w:hint="eastAsia" w:ascii="楷体_GB2312" w:hAnsi="楷体_GB2312" w:eastAsia="楷体_GB2312" w:cs="楷体_GB2312"/>
          <w:color w:val="auto"/>
          <w:lang w:eastAsia="zh-CN"/>
        </w:rPr>
        <w:t>（二）</w:t>
      </w:r>
      <w:r>
        <w:rPr>
          <w:rFonts w:hint="default" w:ascii="楷体_GB2312" w:hAnsi="楷体_GB2312" w:eastAsia="楷体_GB2312" w:cs="楷体_GB2312"/>
          <w:color w:val="auto"/>
          <w:lang w:val="en-US" w:eastAsia="zh-CN"/>
        </w:rPr>
        <w:t>蒙药经典名方开发关键技术研究与示范</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以蒙药经典名方</w:t>
      </w:r>
      <w:r>
        <w:rPr>
          <w:rFonts w:hint="eastAsia" w:ascii="Times New Roman" w:hAnsi="Times New Roman" w:eastAsia="仿宋_GB2312" w:cs="Times New Roman"/>
          <w:color w:val="auto"/>
          <w:sz w:val="32"/>
          <w:szCs w:val="32"/>
          <w:lang w:eastAsia="zh-CN"/>
        </w:rPr>
        <w:t>文冠木四味</w:t>
      </w:r>
      <w:r>
        <w:rPr>
          <w:rFonts w:hint="eastAsia" w:ascii="Times New Roman" w:hAnsi="Times New Roman" w:eastAsia="仿宋_GB2312" w:cs="Times New Roman"/>
          <w:color w:val="auto"/>
          <w:sz w:val="32"/>
          <w:szCs w:val="32"/>
        </w:rPr>
        <w:t>汤为研究对象，开展药学研究和非临床安全性研究。</w:t>
      </w:r>
      <w:r>
        <w:rPr>
          <w:rFonts w:hint="default" w:ascii="Times New Roman" w:hAnsi="Times New Roman" w:cs="Times New Roman"/>
          <w:color w:val="auto"/>
          <w:sz w:val="32"/>
          <w:szCs w:val="32"/>
          <w:lang w:val="en-US" w:eastAsia="zh-CN"/>
        </w:rPr>
        <w:t>针对</w:t>
      </w:r>
      <w:r>
        <w:rPr>
          <w:rFonts w:hint="default" w:ascii="Times New Roman" w:hAnsi="Times New Roman" w:eastAsia="仿宋_GB2312" w:cs="Times New Roman"/>
          <w:color w:val="auto"/>
          <w:sz w:val="32"/>
          <w:szCs w:val="32"/>
        </w:rPr>
        <w:t>中医药优势病种，开展蒙药经典名方复方制剂</w:t>
      </w:r>
      <w:r>
        <w:rPr>
          <w:rFonts w:hint="default" w:ascii="Times New Roman" w:hAnsi="Times New Roman" w:cs="Times New Roman"/>
          <w:color w:val="auto"/>
          <w:sz w:val="32"/>
          <w:szCs w:val="32"/>
          <w:lang w:val="en-US" w:eastAsia="zh-CN"/>
        </w:rPr>
        <w:t>的系统性</w:t>
      </w:r>
      <w:r>
        <w:rPr>
          <w:rFonts w:hint="default" w:ascii="Times New Roman" w:hAnsi="Times New Roman" w:eastAsia="仿宋_GB2312" w:cs="Times New Roman"/>
          <w:color w:val="auto"/>
          <w:sz w:val="32"/>
          <w:szCs w:val="32"/>
        </w:rPr>
        <w:t>研究</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重点解决蒙药经典名方关键信息考证（包括药材基原、产地、处方组成、剂量依据、炮制工艺等）、药材资源评估、传统制法向现代生产工艺转化及安全性评价等关键问题；针对产业化过程，全面优化制备工艺技术体系，建立提取、浓缩、干燥与成型工艺参数，形成与传统制剂等效的蒙药经典名方复方制剂的标准化、智能化生产模式</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采用现代分析技术，建立药材</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饮片</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中间体</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制剂全链条的质量评价和追溯体系</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采用毒理实验明确药品安全性，研制满足产业化要求、质量稳定可控的经典名方复方制剂，</w:t>
      </w:r>
      <w:r>
        <w:rPr>
          <w:rFonts w:hint="default" w:ascii="Times New Roman" w:hAnsi="Times New Roman" w:cs="Times New Roman"/>
          <w:color w:val="auto"/>
          <w:sz w:val="32"/>
          <w:szCs w:val="32"/>
          <w:lang w:val="en-US" w:eastAsia="zh-CN"/>
        </w:rPr>
        <w:t>完成</w:t>
      </w:r>
      <w:r>
        <w:rPr>
          <w:rFonts w:hint="default" w:ascii="Times New Roman" w:hAnsi="Times New Roman" w:eastAsia="仿宋_GB2312" w:cs="Times New Roman"/>
          <w:color w:val="auto"/>
          <w:sz w:val="32"/>
          <w:szCs w:val="32"/>
        </w:rPr>
        <w:t>一首蒙药经典名方在国家药品监督管理局药品审评中心的</w:t>
      </w:r>
      <w:r>
        <w:rPr>
          <w:rFonts w:hint="default" w:ascii="Times New Roman" w:hAnsi="Times New Roman" w:cs="Times New Roman"/>
          <w:color w:val="auto"/>
          <w:sz w:val="32"/>
          <w:szCs w:val="32"/>
          <w:lang w:val="en-US" w:eastAsia="zh-CN"/>
        </w:rPr>
        <w:t>注册受理</w:t>
      </w:r>
      <w:r>
        <w:rPr>
          <w:rFonts w:hint="default" w:ascii="Times New Roman" w:hAnsi="Times New Roman" w:eastAsia="仿宋_GB2312" w:cs="Times New Roman"/>
          <w:color w:val="auto"/>
          <w:sz w:val="32"/>
          <w:szCs w:val="32"/>
        </w:rPr>
        <w:t>，为蒙药经典名方高质量开发提供示范。</w:t>
      </w:r>
    </w:p>
    <w:p>
      <w:pPr>
        <w:numPr>
          <w:ilvl w:val="0"/>
          <w:numId w:val="0"/>
        </w:numPr>
        <w:ind w:firstLine="640" w:firstLineChars="200"/>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二、考核指标</w:t>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（一）</w:t>
      </w:r>
      <w:r>
        <w:rPr>
          <w:rFonts w:hint="default" w:ascii="楷体_GB2312" w:hAnsi="楷体_GB2312" w:eastAsia="楷体_GB2312" w:cs="楷体_GB2312"/>
          <w:color w:val="auto"/>
          <w:lang w:val="en-US" w:eastAsia="zh-CN"/>
        </w:rPr>
        <w:t>蒙医药古代经典名方开发研究</w:t>
      </w:r>
    </w:p>
    <w:p>
      <w:pPr>
        <w:pStyle w:val="7"/>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cs="Times New Roman"/>
          <w:color w:val="auto"/>
          <w:kern w:val="2"/>
          <w:sz w:val="32"/>
          <w:szCs w:val="32"/>
          <w:lang w:val="en-US" w:eastAsia="zh-CN" w:bidi="ar-SA"/>
        </w:rPr>
        <w:t>1.关键信息</w:t>
      </w:r>
      <w:r>
        <w:rPr>
          <w:rFonts w:hint="default" w:ascii="Times New Roman" w:hAnsi="Times New Roman" w:eastAsia="仿宋_GB2312" w:cs="Times New Roman"/>
          <w:color w:val="auto"/>
          <w:kern w:val="2"/>
          <w:sz w:val="32"/>
          <w:szCs w:val="32"/>
          <w:lang w:val="en-US" w:eastAsia="zh-CN" w:bidi="ar-SA"/>
        </w:rPr>
        <w:t>考证</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相关古代文献和现代临床应用文献的综述</w:t>
      </w:r>
      <w:r>
        <w:rPr>
          <w:rFonts w:hint="eastAsia" w:ascii="Times New Roman" w:hAnsi="Times New Roman" w:cs="Times New Roman"/>
          <w:color w:val="auto"/>
          <w:kern w:val="2"/>
          <w:sz w:val="32"/>
          <w:szCs w:val="32"/>
          <w:lang w:val="en-US" w:eastAsia="zh-CN" w:bidi="ar-SA"/>
        </w:rPr>
        <w:t>、处方组成、</w:t>
      </w:r>
      <w:r>
        <w:rPr>
          <w:rFonts w:hint="default" w:ascii="Times New Roman" w:hAnsi="Times New Roman" w:eastAsia="仿宋_GB2312" w:cs="Times New Roman"/>
          <w:color w:val="auto"/>
          <w:kern w:val="2"/>
          <w:sz w:val="32"/>
          <w:szCs w:val="32"/>
          <w:lang w:val="en-US" w:eastAsia="zh-CN" w:bidi="ar-SA"/>
        </w:rPr>
        <w:t>处方各药味的基原、产地、</w:t>
      </w:r>
      <w:r>
        <w:rPr>
          <w:rFonts w:hint="eastAsia" w:ascii="Times New Roman" w:hAnsi="Times New Roman" w:cs="Times New Roman"/>
          <w:color w:val="auto"/>
          <w:kern w:val="2"/>
          <w:sz w:val="32"/>
          <w:szCs w:val="32"/>
          <w:lang w:val="en-US" w:eastAsia="zh-CN" w:bidi="ar-SA"/>
        </w:rPr>
        <w:t>用药部位、</w:t>
      </w:r>
      <w:r>
        <w:rPr>
          <w:rFonts w:hint="default" w:ascii="Times New Roman" w:hAnsi="Times New Roman" w:eastAsia="仿宋_GB2312" w:cs="Times New Roman"/>
          <w:color w:val="auto"/>
          <w:kern w:val="2"/>
          <w:sz w:val="32"/>
          <w:szCs w:val="32"/>
          <w:lang w:val="en-US" w:eastAsia="zh-CN" w:bidi="ar-SA"/>
        </w:rPr>
        <w:t>炮制方法、</w:t>
      </w:r>
      <w:r>
        <w:rPr>
          <w:rFonts w:hint="eastAsia" w:ascii="Times New Roman" w:hAnsi="Times New Roman" w:cs="Times New Roman"/>
          <w:color w:val="auto"/>
          <w:kern w:val="2"/>
          <w:sz w:val="32"/>
          <w:szCs w:val="32"/>
          <w:lang w:val="en-US" w:eastAsia="zh-CN" w:bidi="ar-SA"/>
        </w:rPr>
        <w:t>用法用量</w:t>
      </w:r>
      <w:r>
        <w:rPr>
          <w:rFonts w:hint="default" w:ascii="Times New Roman" w:hAnsi="Times New Roman" w:eastAsia="仿宋_GB2312" w:cs="Times New Roman"/>
          <w:color w:val="auto"/>
          <w:kern w:val="2"/>
          <w:sz w:val="32"/>
          <w:szCs w:val="32"/>
          <w:lang w:val="en-US" w:eastAsia="zh-CN" w:bidi="ar-SA"/>
        </w:rPr>
        <w:t>，处方的功能与主治</w:t>
      </w:r>
      <w:r>
        <w:rPr>
          <w:rFonts w:hint="eastAsia" w:ascii="Times New Roman" w:hAnsi="Times New Roman" w:cs="Times New Roman"/>
          <w:color w:val="auto"/>
          <w:kern w:val="2"/>
          <w:sz w:val="32"/>
          <w:szCs w:val="32"/>
          <w:lang w:val="en-US" w:eastAsia="zh-CN" w:bidi="ar-SA"/>
        </w:rPr>
        <w:t>考证信息</w:t>
      </w:r>
      <w:r>
        <w:rPr>
          <w:rFonts w:hint="default" w:ascii="Times New Roman" w:hAnsi="Times New Roman" w:eastAsia="仿宋_GB2312" w:cs="Times New Roman"/>
          <w:color w:val="auto"/>
          <w:kern w:val="2"/>
          <w:sz w:val="32"/>
          <w:szCs w:val="32"/>
          <w:lang w:val="en-US" w:eastAsia="zh-CN" w:bidi="ar-SA"/>
        </w:rPr>
        <w:t>。</w:t>
      </w:r>
    </w:p>
    <w:p>
      <w:pPr>
        <w:pStyle w:val="7"/>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资源评估</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针对中药材的基原、药用部位、生物学特性、生态环境、采收加工、道地产区与主产区分布、质量属性、资源可获得量、潜在风险等多个维度开展深入调研，按照《中药资源评估指导原则》的要求，完成处方各药味的资源评估报告。</w:t>
      </w:r>
    </w:p>
    <w:p>
      <w:pPr>
        <w:pStyle w:val="7"/>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药材研究</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收集</w:t>
      </w:r>
      <w:r>
        <w:rPr>
          <w:rFonts w:hint="eastAsia" w:ascii="Times New Roman" w:hAnsi="Times New Roman" w:cs="Times New Roman"/>
          <w:color w:val="auto"/>
          <w:kern w:val="2"/>
          <w:sz w:val="32"/>
          <w:szCs w:val="32"/>
          <w:lang w:val="en-US" w:eastAsia="zh-CN" w:bidi="ar-SA"/>
        </w:rPr>
        <w:t>至少3个产地、总计不少于15个批次的</w:t>
      </w:r>
      <w:r>
        <w:rPr>
          <w:rFonts w:hint="default" w:ascii="Times New Roman" w:hAnsi="Times New Roman" w:eastAsia="仿宋_GB2312" w:cs="Times New Roman"/>
          <w:color w:val="auto"/>
          <w:kern w:val="2"/>
          <w:sz w:val="32"/>
          <w:szCs w:val="32"/>
          <w:lang w:val="en-US" w:eastAsia="zh-CN" w:bidi="ar-SA"/>
        </w:rPr>
        <w:t>药材</w:t>
      </w:r>
      <w:r>
        <w:rPr>
          <w:rFonts w:hint="eastAsia" w:ascii="Times New Roman" w:hAnsi="Times New Roman" w:cs="Times New Roman"/>
          <w:color w:val="auto"/>
          <w:kern w:val="2"/>
          <w:sz w:val="32"/>
          <w:szCs w:val="32"/>
          <w:lang w:val="en-US" w:eastAsia="zh-CN" w:bidi="ar-SA"/>
        </w:rPr>
        <w:t>进行质量研究，分析药材质量特性</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cs="Times New Roman"/>
          <w:color w:val="auto"/>
          <w:kern w:val="2"/>
          <w:sz w:val="32"/>
          <w:szCs w:val="32"/>
          <w:lang w:val="en-US" w:eastAsia="zh-CN" w:bidi="ar-SA"/>
        </w:rPr>
        <w:t>制定完善的药材质量标准。</w:t>
      </w:r>
      <w:bookmarkStart w:id="0" w:name="_GoBack"/>
      <w:bookmarkEnd w:id="0"/>
    </w:p>
    <w:p>
      <w:pPr>
        <w:pStyle w:val="7"/>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饮片炮制研究，包括炮制工艺研究，饮片质量研究和饮片标准研究。</w:t>
      </w:r>
    </w:p>
    <w:p>
      <w:pPr>
        <w:pStyle w:val="7"/>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基准样品研究，物质基准工艺研究及质量标准研究。</w:t>
      </w:r>
    </w:p>
    <w:p>
      <w:pPr>
        <w:pStyle w:val="7"/>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en-US" w:eastAsia="zh-CN" w:bidi="ar-SA"/>
        </w:rPr>
        <w:t>基准样品研究完成后与CDE沟通，确认</w:t>
      </w:r>
      <w:r>
        <w:rPr>
          <w:rFonts w:hint="eastAsia" w:ascii="Times New Roman" w:hAnsi="Times New Roman" w:cs="Times New Roman"/>
          <w:color w:val="auto"/>
          <w:kern w:val="2"/>
          <w:sz w:val="32"/>
          <w:szCs w:val="32"/>
          <w:lang w:val="en-US" w:eastAsia="zh-CN" w:bidi="ar-SA"/>
        </w:rPr>
        <w:t>基准样品研究信息</w:t>
      </w:r>
      <w:r>
        <w:rPr>
          <w:rFonts w:hint="default" w:ascii="Times New Roman" w:hAnsi="Times New Roman" w:eastAsia="仿宋_GB2312" w:cs="Times New Roman"/>
          <w:color w:val="auto"/>
          <w:kern w:val="2"/>
          <w:sz w:val="32"/>
          <w:szCs w:val="32"/>
          <w:lang w:val="en-US" w:eastAsia="zh-CN" w:bidi="ar-SA"/>
        </w:rPr>
        <w:t>。</w:t>
      </w:r>
    </w:p>
    <w:p>
      <w:pPr>
        <w:pStyle w:val="7"/>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cs="Times New Roman"/>
          <w:color w:val="auto"/>
          <w:kern w:val="2"/>
          <w:sz w:val="32"/>
          <w:szCs w:val="32"/>
          <w:lang w:val="en-US" w:eastAsia="zh-CN" w:bidi="ar-SA"/>
        </w:rPr>
        <w:t>7.</w:t>
      </w:r>
      <w:r>
        <w:rPr>
          <w:rFonts w:hint="default" w:ascii="Times New Roman" w:hAnsi="Times New Roman" w:eastAsia="仿宋_GB2312" w:cs="Times New Roman"/>
          <w:color w:val="auto"/>
          <w:kern w:val="2"/>
          <w:sz w:val="32"/>
          <w:szCs w:val="32"/>
          <w:lang w:val="en-US" w:eastAsia="zh-CN" w:bidi="ar-SA"/>
        </w:rPr>
        <w:t>经典名方制剂研究，包括小试工艺研究及中试工艺研究，制定经典名方制剂的质量标准；进行对比研究，确保经典名方制剂与基准</w:t>
      </w:r>
      <w:r>
        <w:rPr>
          <w:rFonts w:hint="eastAsia" w:ascii="Times New Roman" w:hAnsi="Times New Roman" w:cs="Times New Roman"/>
          <w:color w:val="auto"/>
          <w:kern w:val="2"/>
          <w:sz w:val="32"/>
          <w:szCs w:val="32"/>
          <w:lang w:val="en-US" w:eastAsia="zh-CN" w:bidi="ar-SA"/>
        </w:rPr>
        <w:t>样品质量</w:t>
      </w:r>
      <w:r>
        <w:rPr>
          <w:rFonts w:hint="default" w:ascii="Times New Roman" w:hAnsi="Times New Roman" w:eastAsia="仿宋_GB2312" w:cs="Times New Roman"/>
          <w:color w:val="auto"/>
          <w:kern w:val="2"/>
          <w:sz w:val="32"/>
          <w:szCs w:val="32"/>
          <w:lang w:val="en-US" w:eastAsia="zh-CN" w:bidi="ar-SA"/>
        </w:rPr>
        <w:t>的一致性。</w:t>
      </w:r>
    </w:p>
    <w:p>
      <w:pPr>
        <w:pStyle w:val="7"/>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cs="Times New Roman"/>
          <w:color w:val="auto"/>
          <w:kern w:val="2"/>
          <w:sz w:val="32"/>
          <w:szCs w:val="32"/>
          <w:lang w:val="en-US" w:eastAsia="zh-CN" w:bidi="ar-SA"/>
        </w:rPr>
        <w:t>8.</w:t>
      </w:r>
      <w:r>
        <w:rPr>
          <w:rFonts w:hint="default" w:ascii="Times New Roman" w:hAnsi="Times New Roman" w:eastAsia="仿宋_GB2312" w:cs="Times New Roman"/>
          <w:color w:val="auto"/>
          <w:kern w:val="2"/>
          <w:sz w:val="32"/>
          <w:szCs w:val="32"/>
          <w:lang w:val="en-US" w:eastAsia="zh-CN" w:bidi="ar-SA"/>
        </w:rPr>
        <w:t>生产验证及毒理膏粉制备，完成三批生产验证、毒理样品制备及稳定性研究。</w:t>
      </w:r>
    </w:p>
    <w:p>
      <w:pPr>
        <w:pStyle w:val="7"/>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cs="Times New Roman"/>
          <w:color w:val="auto"/>
          <w:kern w:val="2"/>
          <w:sz w:val="32"/>
          <w:szCs w:val="32"/>
          <w:lang w:val="en-US" w:eastAsia="zh-CN" w:bidi="ar-SA"/>
        </w:rPr>
        <w:t>9.</w:t>
      </w:r>
      <w:r>
        <w:rPr>
          <w:rFonts w:hint="default" w:ascii="Times New Roman" w:hAnsi="Times New Roman" w:eastAsia="仿宋_GB2312" w:cs="Times New Roman"/>
          <w:color w:val="auto"/>
          <w:kern w:val="2"/>
          <w:sz w:val="32"/>
          <w:szCs w:val="32"/>
          <w:lang w:val="en-US" w:eastAsia="zh-CN" w:bidi="ar-SA"/>
        </w:rPr>
        <w:t>毒理研究，委托第三方GLP单位完成单次给药毒性试验和一种动物（啮齿类）的重复给药毒性试验。</w:t>
      </w:r>
    </w:p>
    <w:p>
      <w:pPr>
        <w:pStyle w:val="7"/>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cs="Times New Roman"/>
          <w:color w:val="auto"/>
          <w:kern w:val="2"/>
          <w:sz w:val="32"/>
          <w:szCs w:val="32"/>
          <w:lang w:val="en-US" w:eastAsia="zh-CN" w:bidi="ar-SA"/>
        </w:rPr>
        <w:t>10.</w:t>
      </w:r>
      <w:r>
        <w:rPr>
          <w:rFonts w:hint="default" w:ascii="Times New Roman" w:hAnsi="Times New Roman" w:eastAsia="仿宋_GB2312" w:cs="Times New Roman"/>
          <w:color w:val="auto"/>
          <w:kern w:val="2"/>
          <w:sz w:val="32"/>
          <w:szCs w:val="32"/>
          <w:lang w:val="en-US" w:eastAsia="zh-CN" w:bidi="ar-SA"/>
        </w:rPr>
        <w:t>申请注册审评获批，主要研究内容为申报资料的整理，提请注册，获得CDE资料形式审查通过，取得注册审评</w:t>
      </w:r>
      <w:r>
        <w:rPr>
          <w:rFonts w:hint="eastAsia" w:ascii="Times New Roman" w:hAnsi="Times New Roman" w:cs="Times New Roman"/>
          <w:color w:val="auto"/>
          <w:kern w:val="2"/>
          <w:sz w:val="32"/>
          <w:szCs w:val="32"/>
          <w:lang w:val="en-US" w:eastAsia="zh-CN" w:bidi="ar-SA"/>
        </w:rPr>
        <w:t>受理</w:t>
      </w:r>
      <w:r>
        <w:rPr>
          <w:rFonts w:hint="default" w:ascii="Times New Roman" w:hAnsi="Times New Roman" w:eastAsia="仿宋_GB2312" w:cs="Times New Roman"/>
          <w:color w:val="auto"/>
          <w:kern w:val="2"/>
          <w:sz w:val="32"/>
          <w:szCs w:val="32"/>
          <w:lang w:val="en-US" w:eastAsia="zh-CN" w:bidi="ar-SA"/>
        </w:rPr>
        <w:t>通知单。</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left"/>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eastAsia="zh-CN"/>
        </w:rPr>
        <w:t>（二）</w:t>
      </w:r>
      <w:r>
        <w:rPr>
          <w:rFonts w:hint="default" w:ascii="楷体_GB2312" w:hAnsi="楷体_GB2312" w:eastAsia="楷体_GB2312" w:cs="楷体_GB2312"/>
          <w:color w:val="auto"/>
          <w:lang w:val="en-US" w:eastAsia="zh-CN"/>
        </w:rPr>
        <w:t>蒙药经典名方开发关键技术研究与示范</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形成蒙药经典方关键信息考证研究方法，获得关键信息考证研究报告1项；</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完成1首蒙药经典名方药学研究；</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完成1首蒙药经典名方非临床安全性研究</w:t>
      </w:r>
      <w:r>
        <w:rPr>
          <w:rFonts w:hint="default" w:ascii="Times New Roman" w:hAnsi="Times New Roman" w:cs="Times New Roman"/>
          <w:color w:val="auto"/>
          <w:sz w:val="32"/>
          <w:szCs w:val="32"/>
          <w:lang w:val="en-US" w:eastAsia="zh-CN"/>
        </w:rPr>
        <w:t>，形成</w:t>
      </w:r>
      <w:r>
        <w:rPr>
          <w:rFonts w:hint="default" w:ascii="Times New Roman" w:hAnsi="Times New Roman" w:eastAsia="仿宋_GB2312" w:cs="Times New Roman"/>
          <w:color w:val="auto"/>
          <w:sz w:val="32"/>
          <w:szCs w:val="32"/>
          <w:lang w:val="en-US" w:eastAsia="zh-CN"/>
        </w:rPr>
        <w:t>安全性评价报告1项；</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建立</w:t>
      </w:r>
      <w:r>
        <w:rPr>
          <w:rFonts w:hint="default" w:ascii="Times New Roman" w:hAnsi="Times New Roman" w:cs="Times New Roman"/>
          <w:color w:val="auto"/>
          <w:sz w:val="32"/>
          <w:szCs w:val="32"/>
          <w:lang w:val="en-US" w:eastAsia="zh-CN"/>
        </w:rPr>
        <w:t>标准化</w:t>
      </w:r>
      <w:r>
        <w:rPr>
          <w:rFonts w:hint="default" w:ascii="Times New Roman" w:hAnsi="Times New Roman" w:eastAsia="仿宋_GB2312" w:cs="Times New Roman"/>
          <w:color w:val="auto"/>
          <w:sz w:val="32"/>
          <w:szCs w:val="32"/>
          <w:lang w:val="en-US" w:eastAsia="zh-CN"/>
        </w:rPr>
        <w:t>生产工艺规程</w:t>
      </w:r>
      <w:r>
        <w:rPr>
          <w:rFonts w:hint="default" w:ascii="Times New Roman" w:hAnsi="Times New Roman" w:cs="Times New Roman"/>
          <w:color w:val="auto"/>
          <w:sz w:val="32"/>
          <w:szCs w:val="32"/>
          <w:lang w:val="en-US" w:eastAsia="zh-CN"/>
        </w:rPr>
        <w:t>及质量控制体系：</w:t>
      </w:r>
      <w:r>
        <w:rPr>
          <w:rFonts w:hint="default" w:ascii="Times New Roman" w:hAnsi="Times New Roman" w:eastAsia="仿宋_GB2312" w:cs="Times New Roman"/>
          <w:color w:val="auto"/>
          <w:sz w:val="32"/>
          <w:szCs w:val="32"/>
          <w:lang w:val="en-US" w:eastAsia="zh-CN"/>
        </w:rPr>
        <w:t>制定生产工艺规程1项</w:t>
      </w:r>
      <w:r>
        <w:rPr>
          <w:rFonts w:hint="default" w:ascii="Times New Roman" w:hAnsi="Times New Roman" w:cs="Times New Roman"/>
          <w:color w:val="auto"/>
          <w:sz w:val="32"/>
          <w:szCs w:val="32"/>
          <w:lang w:val="en-US" w:eastAsia="zh-CN"/>
        </w:rPr>
        <w:t>、建立</w:t>
      </w:r>
      <w:r>
        <w:rPr>
          <w:rFonts w:hint="default" w:ascii="Times New Roman" w:hAnsi="Times New Roman" w:eastAsia="仿宋_GB2312" w:cs="Times New Roman"/>
          <w:color w:val="auto"/>
          <w:sz w:val="32"/>
          <w:szCs w:val="32"/>
          <w:lang w:val="en-US" w:eastAsia="zh-CN"/>
        </w:rPr>
        <w:t>中间产品</w:t>
      </w:r>
      <w:r>
        <w:rPr>
          <w:rFonts w:hint="default" w:ascii="Times New Roman" w:hAnsi="Times New Roman" w:cs="Times New Roman"/>
          <w:color w:val="auto"/>
          <w:sz w:val="32"/>
          <w:szCs w:val="32"/>
          <w:lang w:val="en-US" w:eastAsia="zh-CN"/>
        </w:rPr>
        <w:t>及</w:t>
      </w:r>
      <w:r>
        <w:rPr>
          <w:rFonts w:hint="default" w:ascii="Times New Roman" w:hAnsi="Times New Roman" w:eastAsia="仿宋_GB2312" w:cs="Times New Roman"/>
          <w:color w:val="auto"/>
          <w:sz w:val="32"/>
          <w:szCs w:val="32"/>
          <w:lang w:val="en-US" w:eastAsia="zh-CN"/>
        </w:rPr>
        <w:t>成品内控标准</w:t>
      </w:r>
      <w:r>
        <w:rPr>
          <w:rFonts w:hint="default" w:ascii="Times New Roman" w:hAnsi="Times New Roman" w:cs="Times New Roman"/>
          <w:color w:val="auto"/>
          <w:sz w:val="32"/>
          <w:szCs w:val="32"/>
          <w:lang w:val="en-US" w:eastAsia="zh-CN"/>
        </w:rPr>
        <w:t>各</w:t>
      </w:r>
      <w:r>
        <w:rPr>
          <w:rFonts w:hint="default" w:ascii="Times New Roman" w:hAnsi="Times New Roman" w:eastAsia="仿宋_GB2312" w:cs="Times New Roman"/>
          <w:color w:val="auto"/>
          <w:sz w:val="32"/>
          <w:szCs w:val="32"/>
          <w:lang w:val="en-US" w:eastAsia="zh-CN"/>
        </w:rPr>
        <w:t>1项</w:t>
      </w:r>
      <w:r>
        <w:rPr>
          <w:rFonts w:hint="default" w:ascii="Times New Roman" w:hAnsi="Times New Roman" w:cs="Times New Roman"/>
          <w:color w:val="auto"/>
          <w:sz w:val="32"/>
          <w:szCs w:val="32"/>
          <w:lang w:val="en-US" w:eastAsia="zh-CN"/>
        </w:rPr>
        <w:t>、编制</w:t>
      </w:r>
      <w:r>
        <w:rPr>
          <w:rFonts w:hint="default" w:ascii="Times New Roman" w:hAnsi="Times New Roman" w:eastAsia="仿宋_GB2312" w:cs="Times New Roman"/>
          <w:color w:val="auto"/>
          <w:sz w:val="32"/>
          <w:szCs w:val="32"/>
          <w:lang w:val="en-US" w:eastAsia="zh-CN"/>
        </w:rPr>
        <w:t>产品检验标准操作规程</w:t>
      </w:r>
      <w:r>
        <w:rPr>
          <w:rFonts w:hint="default" w:ascii="Times New Roman" w:hAnsi="Times New Roman" w:cs="Times New Roman"/>
          <w:color w:val="auto"/>
          <w:sz w:val="32"/>
          <w:szCs w:val="32"/>
          <w:lang w:val="en-US" w:eastAsia="zh-CN"/>
        </w:rPr>
        <w:t>1套；</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形成完整的药品注册申报资料1套</w:t>
      </w:r>
      <w:r>
        <w:rPr>
          <w:rFonts w:hint="default" w:ascii="Times New Roman" w:hAnsi="Times New Roman" w:cs="Times New Roman"/>
          <w:color w:val="auto"/>
          <w:sz w:val="32"/>
          <w:szCs w:val="32"/>
          <w:lang w:val="en-US" w:eastAsia="zh-CN"/>
        </w:rPr>
        <w:t>，并实现</w:t>
      </w:r>
      <w:r>
        <w:rPr>
          <w:rFonts w:hint="default" w:ascii="Times New Roman" w:hAnsi="Times New Roman" w:eastAsia="仿宋_GB2312" w:cs="Times New Roman"/>
          <w:color w:val="auto"/>
          <w:sz w:val="32"/>
          <w:szCs w:val="32"/>
        </w:rPr>
        <w:t>国家药品监督管理局药品审评中心</w:t>
      </w:r>
      <w:r>
        <w:rPr>
          <w:rFonts w:hint="default" w:ascii="Times New Roman" w:hAnsi="Times New Roman" w:cs="Times New Roman"/>
          <w:color w:val="auto"/>
          <w:sz w:val="32"/>
          <w:szCs w:val="32"/>
          <w:lang w:val="en-US" w:eastAsia="zh-CN"/>
        </w:rPr>
        <w:t>受理</w:t>
      </w:r>
      <w:r>
        <w:rPr>
          <w:rFonts w:hint="default" w:ascii="Times New Roman" w:hAnsi="Times New Roman" w:eastAsia="仿宋_GB2312" w:cs="Times New Roman"/>
          <w:color w:val="auto"/>
          <w:sz w:val="32"/>
          <w:szCs w:val="32"/>
          <w:lang w:val="en-US" w:eastAsia="zh-CN"/>
        </w:rPr>
        <w:t>经典名方</w:t>
      </w:r>
      <w:r>
        <w:rPr>
          <w:rFonts w:hint="default" w:ascii="Times New Roman" w:hAnsi="Times New Roman" w:cs="Times New Roman"/>
          <w:color w:val="auto"/>
          <w:sz w:val="32"/>
          <w:szCs w:val="32"/>
          <w:lang w:val="en-US" w:eastAsia="zh-CN"/>
        </w:rPr>
        <w:t>注册申请</w:t>
      </w:r>
      <w:r>
        <w:rPr>
          <w:rFonts w:hint="eastAsia" w:ascii="Times New Roman" w:hAnsi="Times New Roman" w:cs="Times New Roman"/>
          <w:color w:val="auto"/>
          <w:sz w:val="32"/>
          <w:szCs w:val="32"/>
          <w:lang w:val="en-US" w:eastAsia="zh-CN"/>
        </w:rPr>
        <w:t>通知</w:t>
      </w:r>
      <w:r>
        <w:rPr>
          <w:rFonts w:hint="default" w:ascii="Times New Roman" w:hAnsi="Times New Roman" w:eastAsia="仿宋_GB2312" w:cs="Times New Roman"/>
          <w:color w:val="auto"/>
          <w:sz w:val="32"/>
          <w:szCs w:val="32"/>
          <w:lang w:val="en-US" w:eastAsia="zh-CN"/>
        </w:rPr>
        <w:t>。</w:t>
      </w:r>
    </w:p>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三、实施周期</w:t>
      </w:r>
    </w:p>
    <w:p>
      <w:pPr>
        <w:rPr>
          <w:rFonts w:hint="default" w:ascii="Times New Roman" w:hAnsi="Times New Roman" w:eastAsia="仿宋_GB2312" w:cs="Times New Roman"/>
          <w:bCs/>
          <w:szCs w:val="32"/>
        </w:rPr>
      </w:pPr>
      <w:r>
        <w:rPr>
          <w:rFonts w:hint="eastAsia" w:ascii="华文仿宋" w:hAnsi="华文仿宋" w:eastAsia="华文仿宋" w:cs="华文仿宋"/>
          <w:b w:val="0"/>
          <w:bCs w:val="0"/>
          <w:sz w:val="32"/>
          <w:szCs w:val="32"/>
          <w:lang w:val="en-US" w:eastAsia="zh-CN"/>
        </w:rPr>
        <w:t>不超过</w:t>
      </w:r>
      <w:r>
        <w:rPr>
          <w:rFonts w:hint="eastAsia" w:ascii="华文仿宋" w:hAnsi="华文仿宋" w:eastAsia="华文仿宋" w:cs="华文仿宋"/>
          <w:bCs/>
          <w:szCs w:val="32"/>
        </w:rPr>
        <w:t>3年</w:t>
      </w:r>
    </w:p>
    <w:p>
      <w:pPr>
        <w:pStyle w:val="4"/>
        <w:keepNext w:val="0"/>
        <w:keepLines w:val="0"/>
        <w:numPr>
          <w:ilvl w:val="0"/>
          <w:numId w:val="0"/>
        </w:numPr>
        <w:spacing w:before="0" w:after="0"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lang w:val="en-US" w:eastAsia="zh-CN"/>
        </w:rPr>
        <w:t>拟支持资金额度</w:t>
      </w:r>
    </w:p>
    <w:p>
      <w:pPr>
        <w:pStyle w:val="4"/>
        <w:keepNext w:val="0"/>
        <w:keepLines w:val="0"/>
        <w:numPr>
          <w:ilvl w:val="0"/>
          <w:numId w:val="0"/>
        </w:numPr>
        <w:spacing w:before="0" w:after="0" w:line="600" w:lineRule="exact"/>
        <w:ind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通辽市预计本级科技专项资金投入</w:t>
      </w:r>
      <w:r>
        <w:rPr>
          <w:rFonts w:hint="eastAsia" w:ascii="Times New Roman" w:hAnsi="Times New Roman" w:cs="Times New Roman"/>
          <w:b w:val="0"/>
          <w:bCs w:val="0"/>
          <w:kern w:val="2"/>
          <w:sz w:val="32"/>
          <w:szCs w:val="32"/>
          <w:lang w:val="en-US" w:eastAsia="zh-CN" w:bidi="ar-SA"/>
        </w:rPr>
        <w:t>不超过</w:t>
      </w:r>
      <w:r>
        <w:rPr>
          <w:rFonts w:hint="default" w:ascii="Times New Roman" w:hAnsi="Times New Roman" w:cs="Times New Roman"/>
          <w:b w:val="0"/>
          <w:bCs w:val="0"/>
          <w:kern w:val="2"/>
          <w:sz w:val="32"/>
          <w:szCs w:val="32"/>
          <w:lang w:val="en" w:eastAsia="zh-CN" w:bidi="ar-SA"/>
        </w:rPr>
        <w:t>5</w:t>
      </w:r>
      <w:r>
        <w:rPr>
          <w:rFonts w:hint="eastAsia" w:ascii="Times New Roman" w:hAnsi="Times New Roman" w:eastAsia="仿宋_GB2312" w:cs="Times New Roman"/>
          <w:b w:val="0"/>
          <w:bCs w:val="0"/>
          <w:kern w:val="2"/>
          <w:sz w:val="32"/>
          <w:szCs w:val="32"/>
          <w:lang w:val="en-US" w:eastAsia="zh-CN" w:bidi="ar-SA"/>
        </w:rPr>
        <w:t>00万元。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2"/>
        <w:rPr>
          <w:rFonts w:hint="default" w:ascii="Times New Roman" w:hAnsi="Times New Roman" w:eastAsia="仿宋_GB2312" w:cs="Times New Roman"/>
          <w:kern w:val="2"/>
          <w:sz w:val="32"/>
          <w:szCs w:val="32"/>
          <w:lang w:val="en-US" w:eastAsia="zh-CN" w:bidi="ar-SA"/>
        </w:rPr>
      </w:pPr>
    </w:p>
    <w:p>
      <w:pPr>
        <w:rPr>
          <w:rFonts w:hint="default" w:ascii="Times New Roman" w:hAnsi="Times New Roman" w:eastAsia="方正小标宋简体" w:cs="Times New Roman"/>
          <w:b w:val="0"/>
          <w:bCs w:val="0"/>
          <w:color w:val="333333"/>
          <w:sz w:val="44"/>
          <w:szCs w:val="44"/>
          <w:shd w:val="clear" w:color="auto" w:fill="FFFFFF"/>
          <w:lang w:val="en-US" w:eastAsia="zh-CN"/>
        </w:rPr>
      </w:pPr>
      <w:r>
        <w:rPr>
          <w:rFonts w:hint="default" w:ascii="Times New Roman" w:hAnsi="Times New Roman" w:eastAsia="方正小标宋简体" w:cs="Times New Roman"/>
          <w:b w:val="0"/>
          <w:bCs w:val="0"/>
          <w:color w:val="333333"/>
          <w:sz w:val="44"/>
          <w:szCs w:val="44"/>
          <w:shd w:val="clear" w:color="auto" w:fill="FFFFFF"/>
          <w:lang w:val="en-US" w:eastAsia="zh-CN"/>
        </w:rPr>
        <w:br w:type="page"/>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333333"/>
          <w:sz w:val="44"/>
          <w:szCs w:val="44"/>
          <w:shd w:val="clear" w:color="auto" w:fill="FFFFFF"/>
          <w:lang w:val="en-US" w:eastAsia="zh-CN"/>
        </w:rPr>
      </w:pPr>
      <w:r>
        <w:rPr>
          <w:rFonts w:hint="eastAsia" w:ascii="Times New Roman" w:hAnsi="Times New Roman" w:eastAsia="方正小标宋简体" w:cs="Times New Roman"/>
          <w:b w:val="0"/>
          <w:bCs w:val="0"/>
          <w:color w:val="333333"/>
          <w:sz w:val="44"/>
          <w:szCs w:val="44"/>
          <w:shd w:val="clear" w:color="auto" w:fill="FFFFFF"/>
          <w:lang w:val="en-US" w:eastAsia="zh-CN"/>
        </w:rPr>
        <w:t>榜单三：</w:t>
      </w:r>
      <w:r>
        <w:rPr>
          <w:rFonts w:hint="default" w:ascii="Times New Roman" w:hAnsi="Times New Roman" w:eastAsia="方正小标宋简体" w:cs="Times New Roman"/>
          <w:b w:val="0"/>
          <w:bCs w:val="0"/>
          <w:color w:val="333333"/>
          <w:sz w:val="44"/>
          <w:szCs w:val="44"/>
          <w:shd w:val="clear" w:color="auto" w:fill="FFFFFF"/>
          <w:lang w:val="en-US" w:eastAsia="zh-CN"/>
        </w:rPr>
        <w:t>面向农牧业多场景的长航时大载重无人机关键技术研究</w:t>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333333"/>
          <w:sz w:val="44"/>
          <w:szCs w:val="44"/>
          <w:shd w:val="clear" w:color="auto" w:fill="FFFFFF"/>
          <w:lang w:val="en-US" w:eastAsia="zh-CN"/>
        </w:rPr>
      </w:pPr>
    </w:p>
    <w:p>
      <w:pPr>
        <w:spacing w:line="560" w:lineRule="exact"/>
        <w:ind w:firstLine="640"/>
        <w:rPr>
          <w:rFonts w:ascii="黑体" w:hAnsi="黑体" w:eastAsia="黑体" w:cs="黑体"/>
          <w:szCs w:val="32"/>
        </w:rPr>
      </w:pPr>
      <w:r>
        <w:rPr>
          <w:rFonts w:hint="eastAsia" w:ascii="黑体" w:hAnsi="黑体" w:eastAsia="黑体" w:cs="黑体"/>
          <w:szCs w:val="32"/>
        </w:rPr>
        <w:t>一、</w:t>
      </w:r>
      <w:r>
        <w:rPr>
          <w:rFonts w:ascii="黑体" w:hAnsi="黑体" w:eastAsia="黑体" w:cs="黑体"/>
          <w:szCs w:val="32"/>
        </w:rPr>
        <w:t>研究内容</w:t>
      </w:r>
    </w:p>
    <w:p>
      <w:pPr>
        <w:suppressAutoHyphens/>
        <w:spacing w:line="560" w:lineRule="exact"/>
        <w:ind w:firstLine="641" w:firstLineChars="0"/>
        <w:rPr>
          <w:rFonts w:ascii="Times New Roman" w:hAnsi="Times New Roman"/>
          <w:color w:val="auto"/>
          <w:szCs w:val="32"/>
        </w:rPr>
      </w:pPr>
      <w:r>
        <w:rPr>
          <w:rFonts w:ascii="Times New Roman" w:hAnsi="Times New Roman"/>
          <w:color w:val="auto"/>
          <w:szCs w:val="32"/>
        </w:rPr>
        <w:t>开展无人机气动外形</w:t>
      </w:r>
      <w:r>
        <w:rPr>
          <w:rFonts w:hint="eastAsia" w:ascii="Times New Roman" w:hAnsi="Times New Roman"/>
          <w:color w:val="auto"/>
          <w:szCs w:val="32"/>
        </w:rPr>
        <w:t>优化设计</w:t>
      </w:r>
      <w:r>
        <w:rPr>
          <w:rFonts w:ascii="Times New Roman" w:hAnsi="Times New Roman"/>
          <w:color w:val="auto"/>
          <w:szCs w:val="32"/>
        </w:rPr>
        <w:t>、动力系统匹配</w:t>
      </w:r>
      <w:r>
        <w:rPr>
          <w:rFonts w:hint="eastAsia" w:ascii="Times New Roman" w:hAnsi="Times New Roman"/>
          <w:color w:val="auto"/>
          <w:szCs w:val="32"/>
        </w:rPr>
        <w:t>及</w:t>
      </w:r>
      <w:r>
        <w:rPr>
          <w:rFonts w:ascii="Times New Roman" w:hAnsi="Times New Roman"/>
          <w:color w:val="auto"/>
          <w:szCs w:val="32"/>
        </w:rPr>
        <w:t>结构轻量化等</w:t>
      </w:r>
      <w:r>
        <w:rPr>
          <w:rFonts w:hint="eastAsia" w:ascii="Times New Roman" w:hAnsi="Times New Roman"/>
          <w:color w:val="auto"/>
          <w:szCs w:val="32"/>
        </w:rPr>
        <w:t>关键技术研究</w:t>
      </w:r>
      <w:r>
        <w:rPr>
          <w:rFonts w:ascii="Times New Roman" w:hAnsi="Times New Roman"/>
          <w:color w:val="auto"/>
          <w:szCs w:val="32"/>
        </w:rPr>
        <w:t>，</w:t>
      </w:r>
      <w:r>
        <w:rPr>
          <w:rFonts w:hint="eastAsia" w:ascii="Times New Roman" w:hAnsi="Times New Roman"/>
          <w:color w:val="auto"/>
          <w:szCs w:val="32"/>
        </w:rPr>
        <w:t>建立高精度</w:t>
      </w:r>
      <w:r>
        <w:rPr>
          <w:rFonts w:ascii="Times New Roman" w:hAnsi="Times New Roman"/>
          <w:color w:val="auto"/>
          <w:szCs w:val="32"/>
        </w:rPr>
        <w:t>三维参数化数字模型，</w:t>
      </w:r>
      <w:r>
        <w:rPr>
          <w:rFonts w:hint="eastAsia" w:ascii="Times New Roman" w:hAnsi="Times New Roman"/>
          <w:color w:val="auto"/>
          <w:szCs w:val="32"/>
        </w:rPr>
        <w:t>完成</w:t>
      </w:r>
      <w:r>
        <w:rPr>
          <w:rFonts w:ascii="Times New Roman" w:hAnsi="Times New Roman"/>
          <w:color w:val="auto"/>
          <w:szCs w:val="32"/>
        </w:rPr>
        <w:t>无人机动力系统、</w:t>
      </w:r>
      <w:r>
        <w:rPr>
          <w:rFonts w:hint="eastAsia" w:ascii="Times New Roman" w:hAnsi="Times New Roman"/>
          <w:color w:val="auto"/>
          <w:szCs w:val="32"/>
        </w:rPr>
        <w:t>智能</w:t>
      </w:r>
      <w:r>
        <w:rPr>
          <w:rFonts w:ascii="Times New Roman" w:hAnsi="Times New Roman"/>
          <w:color w:val="auto"/>
          <w:szCs w:val="32"/>
        </w:rPr>
        <w:t>飞</w:t>
      </w:r>
      <w:r>
        <w:rPr>
          <w:rFonts w:hint="eastAsia" w:ascii="Times New Roman" w:hAnsi="Times New Roman"/>
          <w:color w:val="auto"/>
          <w:szCs w:val="32"/>
        </w:rPr>
        <w:t>行控制</w:t>
      </w:r>
      <w:r>
        <w:rPr>
          <w:rFonts w:ascii="Times New Roman" w:hAnsi="Times New Roman"/>
          <w:color w:val="auto"/>
          <w:szCs w:val="32"/>
        </w:rPr>
        <w:t>系统</w:t>
      </w:r>
      <w:r>
        <w:rPr>
          <w:rFonts w:hint="eastAsia" w:ascii="Times New Roman" w:hAnsi="Times New Roman"/>
          <w:color w:val="auto"/>
          <w:szCs w:val="32"/>
        </w:rPr>
        <w:t>与多功能</w:t>
      </w:r>
      <w:r>
        <w:rPr>
          <w:rFonts w:ascii="Times New Roman" w:hAnsi="Times New Roman"/>
          <w:color w:val="auto"/>
          <w:szCs w:val="32"/>
        </w:rPr>
        <w:t>载运</w:t>
      </w:r>
      <w:r>
        <w:rPr>
          <w:rFonts w:hint="eastAsia" w:ascii="Times New Roman" w:hAnsi="Times New Roman"/>
          <w:color w:val="auto"/>
          <w:szCs w:val="32"/>
        </w:rPr>
        <w:t>平台的系统</w:t>
      </w:r>
      <w:r>
        <w:rPr>
          <w:rFonts w:ascii="Times New Roman" w:hAnsi="Times New Roman"/>
          <w:color w:val="auto"/>
          <w:szCs w:val="32"/>
        </w:rPr>
        <w:t>集成。</w:t>
      </w:r>
      <w:r>
        <w:rPr>
          <w:rFonts w:hint="eastAsia" w:ascii="Times New Roman" w:hAnsi="Times New Roman"/>
          <w:color w:val="auto"/>
          <w:szCs w:val="32"/>
        </w:rPr>
        <w:t>研发模块化</w:t>
      </w:r>
      <w:r>
        <w:rPr>
          <w:rFonts w:ascii="Times New Roman" w:hAnsi="Times New Roman"/>
          <w:color w:val="auto"/>
          <w:szCs w:val="32"/>
        </w:rPr>
        <w:t>快速转换</w:t>
      </w:r>
      <w:r>
        <w:rPr>
          <w:rFonts w:hint="eastAsia" w:ascii="Times New Roman" w:hAnsi="Times New Roman"/>
          <w:color w:val="auto"/>
          <w:szCs w:val="32"/>
        </w:rPr>
        <w:t>载运</w:t>
      </w:r>
      <w:r>
        <w:rPr>
          <w:rFonts w:ascii="Times New Roman" w:hAnsi="Times New Roman"/>
          <w:color w:val="auto"/>
          <w:szCs w:val="32"/>
        </w:rPr>
        <w:t>装置，</w:t>
      </w:r>
      <w:r>
        <w:rPr>
          <w:rFonts w:hint="eastAsia" w:ascii="Times New Roman" w:hAnsi="Times New Roman"/>
          <w:color w:val="auto"/>
          <w:szCs w:val="32"/>
        </w:rPr>
        <w:t>突破</w:t>
      </w:r>
      <w:r>
        <w:rPr>
          <w:rFonts w:ascii="Times New Roman" w:hAnsi="Times New Roman"/>
          <w:color w:val="auto"/>
          <w:szCs w:val="32"/>
        </w:rPr>
        <w:t>结构</w:t>
      </w:r>
      <w:r>
        <w:rPr>
          <w:rFonts w:hint="eastAsia" w:ascii="Times New Roman" w:hAnsi="Times New Roman"/>
          <w:color w:val="auto"/>
          <w:szCs w:val="32"/>
        </w:rPr>
        <w:t>轻量化优化</w:t>
      </w:r>
      <w:r>
        <w:rPr>
          <w:rFonts w:ascii="Times New Roman" w:hAnsi="Times New Roman"/>
          <w:color w:val="auto"/>
          <w:szCs w:val="32"/>
        </w:rPr>
        <w:t>、</w:t>
      </w:r>
      <w:r>
        <w:rPr>
          <w:rFonts w:hint="eastAsia" w:ascii="Times New Roman" w:hAnsi="Times New Roman"/>
          <w:color w:val="auto"/>
          <w:szCs w:val="32"/>
        </w:rPr>
        <w:t>多模式</w:t>
      </w:r>
      <w:r>
        <w:rPr>
          <w:rFonts w:ascii="Times New Roman" w:hAnsi="Times New Roman"/>
          <w:color w:val="auto"/>
          <w:szCs w:val="32"/>
        </w:rPr>
        <w:t>驱动系统</w:t>
      </w:r>
      <w:r>
        <w:rPr>
          <w:rFonts w:hint="eastAsia" w:ascii="Times New Roman" w:hAnsi="Times New Roman"/>
          <w:color w:val="auto"/>
          <w:szCs w:val="32"/>
        </w:rPr>
        <w:t>兼容性及标准化智能</w:t>
      </w:r>
      <w:r>
        <w:rPr>
          <w:rFonts w:ascii="Times New Roman" w:hAnsi="Times New Roman"/>
          <w:color w:val="auto"/>
          <w:szCs w:val="32"/>
        </w:rPr>
        <w:t>接口等</w:t>
      </w:r>
      <w:r>
        <w:rPr>
          <w:rFonts w:hint="eastAsia" w:ascii="Times New Roman" w:hAnsi="Times New Roman"/>
          <w:color w:val="auto"/>
          <w:szCs w:val="32"/>
        </w:rPr>
        <w:t>关键共性</w:t>
      </w:r>
      <w:r>
        <w:rPr>
          <w:rFonts w:ascii="Times New Roman" w:hAnsi="Times New Roman"/>
          <w:color w:val="auto"/>
          <w:szCs w:val="32"/>
        </w:rPr>
        <w:t>技术。</w:t>
      </w:r>
      <w:r>
        <w:rPr>
          <w:rFonts w:hint="eastAsia" w:ascii="Times New Roman" w:hAnsi="Times New Roman"/>
          <w:color w:val="auto"/>
          <w:szCs w:val="32"/>
        </w:rPr>
        <w:t>研制</w:t>
      </w:r>
      <w:r>
        <w:rPr>
          <w:rFonts w:ascii="Times New Roman" w:hAnsi="Times New Roman"/>
          <w:color w:val="auto"/>
          <w:szCs w:val="32"/>
        </w:rPr>
        <w:t>的无人机</w:t>
      </w:r>
      <w:r>
        <w:rPr>
          <w:rFonts w:hint="eastAsia" w:ascii="Times New Roman" w:hAnsi="Times New Roman"/>
          <w:color w:val="auto"/>
          <w:szCs w:val="32"/>
        </w:rPr>
        <w:t>需</w:t>
      </w:r>
      <w:r>
        <w:rPr>
          <w:rFonts w:ascii="Times New Roman" w:hAnsi="Times New Roman"/>
          <w:color w:val="auto"/>
          <w:szCs w:val="32"/>
        </w:rPr>
        <w:t>满足通辽市农牧区</w:t>
      </w:r>
      <w:r>
        <w:rPr>
          <w:rFonts w:hint="eastAsia" w:ascii="Times New Roman" w:hAnsi="Times New Roman"/>
          <w:color w:val="auto"/>
          <w:szCs w:val="32"/>
        </w:rPr>
        <w:t>精准</w:t>
      </w:r>
      <w:r>
        <w:rPr>
          <w:rFonts w:ascii="Times New Roman" w:hAnsi="Times New Roman"/>
          <w:color w:val="auto"/>
          <w:szCs w:val="32"/>
        </w:rPr>
        <w:t>播种、</w:t>
      </w:r>
      <w:r>
        <w:rPr>
          <w:rFonts w:hint="eastAsia" w:ascii="Times New Roman" w:hAnsi="Times New Roman"/>
          <w:color w:val="auto"/>
          <w:szCs w:val="32"/>
        </w:rPr>
        <w:t>量化</w:t>
      </w:r>
      <w:r>
        <w:rPr>
          <w:rFonts w:ascii="Times New Roman" w:hAnsi="Times New Roman"/>
          <w:color w:val="auto"/>
          <w:szCs w:val="32"/>
        </w:rPr>
        <w:t>施肥、</w:t>
      </w:r>
      <w:r>
        <w:rPr>
          <w:rFonts w:hint="eastAsia" w:ascii="Times New Roman" w:hAnsi="Times New Roman"/>
          <w:color w:val="auto"/>
          <w:szCs w:val="32"/>
        </w:rPr>
        <w:t>高效喷药</w:t>
      </w:r>
      <w:r>
        <w:rPr>
          <w:rFonts w:ascii="Times New Roman" w:hAnsi="Times New Roman"/>
          <w:color w:val="auto"/>
          <w:szCs w:val="32"/>
        </w:rPr>
        <w:t>、</w:t>
      </w:r>
      <w:r>
        <w:rPr>
          <w:rFonts w:hint="eastAsia" w:ascii="Times New Roman" w:hAnsi="Times New Roman"/>
          <w:color w:val="auto"/>
          <w:szCs w:val="32"/>
        </w:rPr>
        <w:t>智能</w:t>
      </w:r>
      <w:r>
        <w:rPr>
          <w:rFonts w:ascii="Times New Roman" w:hAnsi="Times New Roman"/>
          <w:color w:val="auto"/>
          <w:szCs w:val="32"/>
        </w:rPr>
        <w:t>植保、森林</w:t>
      </w:r>
      <w:r>
        <w:rPr>
          <w:rFonts w:hint="eastAsia" w:ascii="Times New Roman" w:hAnsi="Times New Roman"/>
          <w:color w:val="auto"/>
          <w:szCs w:val="32"/>
        </w:rPr>
        <w:t>火情实时监测及</w:t>
      </w:r>
      <w:r>
        <w:rPr>
          <w:rFonts w:ascii="Times New Roman" w:hAnsi="Times New Roman"/>
          <w:color w:val="auto"/>
          <w:szCs w:val="32"/>
        </w:rPr>
        <w:t>草原病虫害</w:t>
      </w:r>
      <w:r>
        <w:rPr>
          <w:rFonts w:hint="eastAsia" w:ascii="Times New Roman" w:hAnsi="Times New Roman"/>
          <w:color w:val="auto"/>
          <w:szCs w:val="32"/>
        </w:rPr>
        <w:t>精准防治</w:t>
      </w:r>
      <w:r>
        <w:rPr>
          <w:rFonts w:ascii="Times New Roman" w:hAnsi="Times New Roman"/>
          <w:color w:val="auto"/>
          <w:szCs w:val="32"/>
        </w:rPr>
        <w:t>等</w:t>
      </w:r>
      <w:r>
        <w:rPr>
          <w:rFonts w:hint="eastAsia" w:ascii="Times New Roman" w:hAnsi="Times New Roman"/>
          <w:color w:val="auto"/>
          <w:szCs w:val="32"/>
        </w:rPr>
        <w:t>多</w:t>
      </w:r>
      <w:r>
        <w:rPr>
          <w:rFonts w:ascii="Times New Roman" w:hAnsi="Times New Roman"/>
          <w:color w:val="auto"/>
          <w:szCs w:val="32"/>
        </w:rPr>
        <w:t>场景</w:t>
      </w:r>
      <w:r>
        <w:rPr>
          <w:rFonts w:hint="eastAsia" w:ascii="Times New Roman" w:hAnsi="Times New Roman"/>
          <w:color w:val="auto"/>
          <w:szCs w:val="32"/>
        </w:rPr>
        <w:t>作业</w:t>
      </w:r>
      <w:r>
        <w:rPr>
          <w:rFonts w:ascii="Times New Roman" w:hAnsi="Times New Roman"/>
          <w:color w:val="auto"/>
          <w:szCs w:val="32"/>
        </w:rPr>
        <w:t>需求，</w:t>
      </w:r>
      <w:r>
        <w:rPr>
          <w:rFonts w:hint="eastAsia" w:ascii="Times New Roman" w:hAnsi="Times New Roman"/>
          <w:color w:val="auto"/>
          <w:szCs w:val="32"/>
        </w:rPr>
        <w:t>并在典型农牧区作业场景</w:t>
      </w:r>
      <w:r>
        <w:rPr>
          <w:rFonts w:ascii="Times New Roman" w:hAnsi="Times New Roman"/>
          <w:color w:val="auto"/>
          <w:szCs w:val="32"/>
        </w:rPr>
        <w:t>实现示范应用。</w:t>
      </w:r>
    </w:p>
    <w:p>
      <w:pPr>
        <w:spacing w:line="560" w:lineRule="exact"/>
        <w:ind w:firstLine="640"/>
        <w:rPr>
          <w:rFonts w:ascii="黑体" w:hAnsi="黑体" w:eastAsia="黑体" w:cs="黑体"/>
          <w:color w:val="auto"/>
          <w:szCs w:val="32"/>
        </w:rPr>
      </w:pPr>
      <w:r>
        <w:rPr>
          <w:rFonts w:hint="eastAsia" w:ascii="黑体" w:hAnsi="黑体" w:eastAsia="黑体" w:cs="黑体"/>
          <w:color w:val="auto"/>
          <w:szCs w:val="32"/>
        </w:rPr>
        <w:t>二、</w:t>
      </w:r>
      <w:r>
        <w:rPr>
          <w:rFonts w:ascii="黑体" w:hAnsi="黑体" w:eastAsia="黑体" w:cs="黑体"/>
          <w:color w:val="auto"/>
          <w:szCs w:val="32"/>
        </w:rPr>
        <w:t>考核指标</w:t>
      </w:r>
    </w:p>
    <w:p>
      <w:pPr>
        <w:suppressAutoHyphens/>
        <w:spacing w:line="560" w:lineRule="exact"/>
        <w:ind w:firstLine="641" w:firstLineChars="0"/>
        <w:rPr>
          <w:rFonts w:ascii="Times New Roman" w:hAnsi="Times New Roman"/>
          <w:color w:val="auto"/>
          <w:szCs w:val="32"/>
        </w:rPr>
      </w:pPr>
      <w:r>
        <w:rPr>
          <w:rFonts w:ascii="Times New Roman" w:hAnsi="Times New Roman"/>
          <w:color w:val="auto"/>
          <w:szCs w:val="32"/>
        </w:rPr>
        <w:t>（1）研制的无人机载重大于300kg，</w:t>
      </w:r>
      <w:r>
        <w:rPr>
          <w:rFonts w:hint="eastAsia" w:ascii="Times New Roman" w:hAnsi="Times New Roman"/>
          <w:color w:val="auto"/>
          <w:szCs w:val="32"/>
        </w:rPr>
        <w:t>空载状态下单次</w:t>
      </w:r>
      <w:r>
        <w:rPr>
          <w:rFonts w:ascii="Times New Roman" w:hAnsi="Times New Roman"/>
          <w:color w:val="auto"/>
          <w:szCs w:val="32"/>
        </w:rPr>
        <w:t>续航</w:t>
      </w:r>
      <w:r>
        <w:rPr>
          <w:rFonts w:hint="eastAsia" w:ascii="Times New Roman" w:hAnsi="Times New Roman"/>
          <w:color w:val="auto"/>
          <w:szCs w:val="32"/>
        </w:rPr>
        <w:t>里程</w:t>
      </w:r>
      <w:r>
        <w:rPr>
          <w:rFonts w:ascii="Times New Roman" w:hAnsi="Times New Roman"/>
          <w:color w:val="auto"/>
          <w:szCs w:val="32"/>
        </w:rPr>
        <w:t>大于1000</w:t>
      </w:r>
      <w:r>
        <w:rPr>
          <w:rFonts w:hint="eastAsia" w:ascii="Times New Roman" w:hAnsi="Times New Roman"/>
          <w:color w:val="auto"/>
          <w:szCs w:val="32"/>
        </w:rPr>
        <w:t>公里。</w:t>
      </w:r>
    </w:p>
    <w:p>
      <w:pPr>
        <w:suppressAutoHyphens/>
        <w:spacing w:line="560" w:lineRule="exact"/>
        <w:ind w:firstLine="641" w:firstLineChars="0"/>
        <w:rPr>
          <w:rFonts w:ascii="Times New Roman" w:hAnsi="Times New Roman"/>
          <w:color w:val="auto"/>
          <w:szCs w:val="32"/>
        </w:rPr>
      </w:pPr>
      <w:r>
        <w:rPr>
          <w:rFonts w:ascii="Times New Roman" w:hAnsi="Times New Roman"/>
          <w:color w:val="auto"/>
          <w:szCs w:val="32"/>
        </w:rPr>
        <w:t>（2）研制适用多场景的无人机快速转换载运装置样机6套，适配度大于90%。</w:t>
      </w:r>
    </w:p>
    <w:p>
      <w:pPr>
        <w:suppressAutoHyphens/>
        <w:spacing w:line="560" w:lineRule="exact"/>
        <w:ind w:firstLine="641" w:firstLineChars="0"/>
        <w:rPr>
          <w:rFonts w:ascii="Times New Roman" w:hAnsi="Times New Roman"/>
          <w:color w:val="auto"/>
          <w:szCs w:val="32"/>
        </w:rPr>
      </w:pPr>
      <w:r>
        <w:rPr>
          <w:rFonts w:ascii="Times New Roman" w:hAnsi="Times New Roman"/>
          <w:color w:val="auto"/>
          <w:szCs w:val="32"/>
        </w:rPr>
        <w:t>（3）建立</w:t>
      </w:r>
      <w:r>
        <w:rPr>
          <w:rFonts w:hint="eastAsia" w:ascii="Times New Roman" w:hAnsi="Times New Roman"/>
          <w:color w:val="auto"/>
          <w:szCs w:val="32"/>
        </w:rPr>
        <w:t>农牧业</w:t>
      </w:r>
      <w:r>
        <w:rPr>
          <w:rFonts w:ascii="Times New Roman" w:hAnsi="Times New Roman"/>
          <w:color w:val="auto"/>
          <w:szCs w:val="32"/>
        </w:rPr>
        <w:t>示范点不</w:t>
      </w:r>
      <w:r>
        <w:rPr>
          <w:rFonts w:hint="eastAsia" w:ascii="Times New Roman" w:hAnsi="Times New Roman"/>
          <w:color w:val="auto"/>
          <w:szCs w:val="32"/>
        </w:rPr>
        <w:t>少</w:t>
      </w:r>
      <w:r>
        <w:rPr>
          <w:rFonts w:ascii="Times New Roman" w:hAnsi="Times New Roman"/>
          <w:color w:val="auto"/>
          <w:szCs w:val="32"/>
        </w:rPr>
        <w:t>于6个，</w:t>
      </w:r>
      <w:r>
        <w:rPr>
          <w:rFonts w:hint="eastAsia" w:ascii="Times New Roman" w:hAnsi="Times New Roman"/>
          <w:color w:val="auto"/>
          <w:szCs w:val="32"/>
        </w:rPr>
        <w:t>覆</w:t>
      </w:r>
      <w:r>
        <w:rPr>
          <w:rFonts w:ascii="Times New Roman" w:hAnsi="Times New Roman"/>
          <w:color w:val="auto"/>
          <w:szCs w:val="32"/>
        </w:rPr>
        <w:t>盖农业</w:t>
      </w:r>
      <w:r>
        <w:rPr>
          <w:rFonts w:hint="eastAsia" w:ascii="Times New Roman" w:hAnsi="Times New Roman"/>
          <w:color w:val="auto"/>
          <w:szCs w:val="32"/>
        </w:rPr>
        <w:t>精准播种</w:t>
      </w:r>
      <w:r>
        <w:rPr>
          <w:rFonts w:ascii="Times New Roman" w:hAnsi="Times New Roman"/>
          <w:color w:val="auto"/>
          <w:szCs w:val="32"/>
        </w:rPr>
        <w:t>、草原飞防</w:t>
      </w:r>
      <w:r>
        <w:rPr>
          <w:rFonts w:hint="eastAsia" w:ascii="Times New Roman" w:hAnsi="Times New Roman"/>
          <w:color w:val="auto"/>
          <w:szCs w:val="32"/>
        </w:rPr>
        <w:t>及</w:t>
      </w:r>
      <w:r>
        <w:rPr>
          <w:rFonts w:ascii="Times New Roman" w:hAnsi="Times New Roman"/>
          <w:color w:val="auto"/>
          <w:szCs w:val="32"/>
        </w:rPr>
        <w:t>森林</w:t>
      </w:r>
      <w:r>
        <w:rPr>
          <w:rFonts w:hint="eastAsia" w:ascii="Times New Roman" w:hAnsi="Times New Roman"/>
          <w:color w:val="auto"/>
          <w:szCs w:val="32"/>
        </w:rPr>
        <w:t>火情</w:t>
      </w:r>
      <w:r>
        <w:rPr>
          <w:rFonts w:ascii="Times New Roman" w:hAnsi="Times New Roman"/>
          <w:color w:val="auto"/>
          <w:szCs w:val="32"/>
        </w:rPr>
        <w:t>监测等</w:t>
      </w:r>
      <w:r>
        <w:rPr>
          <w:rFonts w:hint="eastAsia" w:ascii="Times New Roman" w:hAnsi="Times New Roman"/>
          <w:color w:val="auto"/>
          <w:szCs w:val="32"/>
        </w:rPr>
        <w:t>场景</w:t>
      </w:r>
      <w:r>
        <w:rPr>
          <w:rFonts w:ascii="Times New Roman" w:hAnsi="Times New Roman"/>
          <w:color w:val="auto"/>
          <w:szCs w:val="32"/>
        </w:rPr>
        <w:t>，</w:t>
      </w:r>
      <w:r>
        <w:rPr>
          <w:rFonts w:hint="eastAsia" w:ascii="Times New Roman" w:hAnsi="Times New Roman"/>
          <w:color w:val="auto"/>
          <w:szCs w:val="32"/>
        </w:rPr>
        <w:t>累计</w:t>
      </w:r>
      <w:r>
        <w:rPr>
          <w:rFonts w:ascii="Times New Roman" w:hAnsi="Times New Roman"/>
          <w:color w:val="auto"/>
          <w:szCs w:val="32"/>
        </w:rPr>
        <w:t>示范作业面积大于5万公顷。</w:t>
      </w:r>
    </w:p>
    <w:p>
      <w:pPr>
        <w:suppressAutoHyphens/>
        <w:spacing w:line="560" w:lineRule="exact"/>
        <w:ind w:firstLine="641" w:firstLineChars="0"/>
        <w:rPr>
          <w:rFonts w:ascii="Times New Roman" w:hAnsi="Times New Roman"/>
          <w:color w:val="auto"/>
          <w:szCs w:val="32"/>
        </w:rPr>
      </w:pPr>
      <w:r>
        <w:rPr>
          <w:rFonts w:ascii="Times New Roman" w:hAnsi="Times New Roman"/>
          <w:color w:val="auto"/>
          <w:szCs w:val="32"/>
        </w:rPr>
        <w:t>（4）授权I类知识产权不少于1</w:t>
      </w:r>
      <w:r>
        <w:rPr>
          <w:rFonts w:hint="eastAsia" w:ascii="宋体" w:hAnsi="宋体" w:eastAsia="宋体" w:cs="宋体"/>
          <w:color w:val="auto"/>
          <w:szCs w:val="32"/>
        </w:rPr>
        <w:t>件</w:t>
      </w:r>
      <w:r>
        <w:rPr>
          <w:rFonts w:ascii="Times New Roman" w:hAnsi="Times New Roman"/>
          <w:color w:val="auto"/>
          <w:szCs w:val="32"/>
        </w:rPr>
        <w:t>，或Ⅱ类知识产权不少于5</w:t>
      </w:r>
      <w:r>
        <w:rPr>
          <w:rFonts w:hint="eastAsia" w:ascii="宋体" w:hAnsi="宋体" w:eastAsia="宋体" w:cs="宋体"/>
          <w:color w:val="auto"/>
          <w:szCs w:val="32"/>
        </w:rPr>
        <w:t>件</w:t>
      </w:r>
      <w:r>
        <w:rPr>
          <w:rFonts w:ascii="Times New Roman" w:hAnsi="Times New Roman"/>
          <w:color w:val="auto"/>
          <w:szCs w:val="32"/>
        </w:rPr>
        <w:t>。</w:t>
      </w:r>
    </w:p>
    <w:p>
      <w:pPr>
        <w:suppressAutoHyphens/>
        <w:spacing w:line="560" w:lineRule="exact"/>
        <w:ind w:firstLine="641" w:firstLineChars="0"/>
        <w:rPr>
          <w:rFonts w:ascii="Times New Roman" w:hAnsi="Times New Roman"/>
          <w:color w:val="auto"/>
          <w:szCs w:val="32"/>
        </w:rPr>
      </w:pPr>
      <w:r>
        <w:rPr>
          <w:rFonts w:ascii="Times New Roman" w:hAnsi="Times New Roman"/>
          <w:color w:val="auto"/>
          <w:szCs w:val="32"/>
        </w:rPr>
        <w:t>（5）</w:t>
      </w:r>
      <w:r>
        <w:rPr>
          <w:rFonts w:hint="eastAsia" w:ascii="Times New Roman" w:hAnsi="Times New Roman"/>
          <w:color w:val="auto"/>
          <w:szCs w:val="32"/>
        </w:rPr>
        <w:t>突破</w:t>
      </w:r>
      <w:r>
        <w:rPr>
          <w:rFonts w:ascii="Times New Roman" w:hAnsi="Times New Roman"/>
          <w:color w:val="auto"/>
          <w:szCs w:val="32"/>
        </w:rPr>
        <w:t>无人机共性关键技术不少于2项。</w:t>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default" w:ascii="黑体" w:hAnsi="黑体" w:eastAsia="黑体" w:cs="黑体"/>
          <w:b w:val="0"/>
          <w:bCs w:val="0"/>
          <w:sz w:val="32"/>
          <w:szCs w:val="32"/>
          <w:lang w:val="en-US" w:eastAsia="zh-CN"/>
        </w:rPr>
        <w:t>实施周期</w:t>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eastAsia="zh-CN"/>
        </w:rPr>
        <w:t>不超过</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eastAsia="zh-CN"/>
        </w:rPr>
        <w:t>年</w:t>
      </w:r>
    </w:p>
    <w:p>
      <w:pPr>
        <w:pStyle w:val="4"/>
        <w:keepNext w:val="0"/>
        <w:keepLines w:val="0"/>
        <w:spacing w:before="0" w:after="0" w:line="600" w:lineRule="exact"/>
        <w:ind w:firstLine="640" w:firstLineChars="200"/>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w:t>
      </w:r>
      <w:r>
        <w:rPr>
          <w:rFonts w:hint="default" w:ascii="黑体" w:hAnsi="黑体" w:eastAsia="黑体" w:cs="黑体"/>
          <w:b w:val="0"/>
          <w:bCs w:val="0"/>
          <w:kern w:val="2"/>
          <w:sz w:val="32"/>
          <w:szCs w:val="32"/>
          <w:lang w:val="en-US" w:eastAsia="zh-CN" w:bidi="ar-SA"/>
        </w:rPr>
        <w:t>拟支持资金额度</w:t>
      </w:r>
    </w:p>
    <w:p>
      <w:pPr>
        <w:pStyle w:val="4"/>
        <w:keepNext w:val="0"/>
        <w:keepLines w:val="0"/>
        <w:spacing w:before="0" w:after="0" w:line="600" w:lineRule="exact"/>
        <w:ind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通辽市预计本级科技专项资金投入</w:t>
      </w:r>
      <w:r>
        <w:rPr>
          <w:rFonts w:hint="eastAsia" w:ascii="Times New Roman" w:hAnsi="Times New Roman" w:cs="Times New Roman"/>
          <w:b w:val="0"/>
          <w:bCs w:val="0"/>
          <w:kern w:val="2"/>
          <w:sz w:val="32"/>
          <w:szCs w:val="32"/>
          <w:lang w:val="en-US" w:eastAsia="zh-CN" w:bidi="ar-SA"/>
        </w:rPr>
        <w:t>不超过</w:t>
      </w:r>
      <w:r>
        <w:rPr>
          <w:rFonts w:hint="eastAsia" w:ascii="Times New Roman" w:hAnsi="Times New Roman" w:eastAsia="仿宋_GB2312" w:cs="Times New Roman"/>
          <w:b w:val="0"/>
          <w:bCs w:val="0"/>
          <w:kern w:val="2"/>
          <w:sz w:val="32"/>
          <w:szCs w:val="32"/>
          <w:lang w:val="en-US" w:eastAsia="zh-CN" w:bidi="ar-SA"/>
        </w:rPr>
        <w:t>300万元。</w:t>
      </w:r>
    </w:p>
    <w:p>
      <w:pPr>
        <w:pStyle w:val="7"/>
        <w:keepNext w:val="0"/>
        <w:keepLines w:val="0"/>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eastAsia="黑体" w:cs="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3" w:bottom="1440" w:left="1803" w:header="851" w:footer="992" w:gutter="0"/>
          <w:cols w:space="720" w:num="1"/>
          <w:docGrid w:type="lines" w:linePitch="312" w:charSpace="0"/>
        </w:sectPr>
      </w:pP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333333"/>
          <w:sz w:val="44"/>
          <w:szCs w:val="44"/>
          <w:shd w:val="clear" w:color="auto" w:fill="FFFFFF"/>
          <w:lang w:val="en-US" w:eastAsia="zh-CN"/>
        </w:rPr>
      </w:pPr>
      <w:r>
        <w:rPr>
          <w:rFonts w:hint="eastAsia" w:ascii="Times New Roman" w:hAnsi="Times New Roman" w:eastAsia="方正小标宋简体" w:cs="Times New Roman"/>
          <w:b w:val="0"/>
          <w:bCs w:val="0"/>
          <w:color w:val="333333"/>
          <w:sz w:val="44"/>
          <w:szCs w:val="44"/>
          <w:shd w:val="clear" w:color="auto" w:fill="FFFFFF"/>
          <w:lang w:val="en-US" w:eastAsia="zh-CN"/>
        </w:rPr>
        <w:t>榜单四：</w:t>
      </w:r>
      <w:r>
        <w:rPr>
          <w:rFonts w:hint="default" w:ascii="Times New Roman" w:hAnsi="Times New Roman" w:eastAsia="方正小标宋简体" w:cs="Times New Roman"/>
          <w:b w:val="0"/>
          <w:bCs w:val="0"/>
          <w:color w:val="333333"/>
          <w:sz w:val="44"/>
          <w:szCs w:val="44"/>
          <w:shd w:val="clear" w:color="auto" w:fill="FFFFFF"/>
          <w:lang w:val="en-US" w:eastAsia="zh-CN"/>
        </w:rPr>
        <w:t>大型风电关键零部件机加孔内腔</w:t>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333333"/>
          <w:sz w:val="44"/>
          <w:szCs w:val="44"/>
          <w:shd w:val="clear" w:color="auto" w:fill="FFFFFF"/>
          <w:lang w:val="en-US" w:eastAsia="zh-CN"/>
        </w:rPr>
      </w:pPr>
      <w:r>
        <w:rPr>
          <w:rFonts w:hint="default" w:ascii="Times New Roman" w:hAnsi="Times New Roman" w:eastAsia="方正小标宋简体" w:cs="Times New Roman"/>
          <w:b w:val="0"/>
          <w:bCs w:val="0"/>
          <w:color w:val="333333"/>
          <w:sz w:val="44"/>
          <w:szCs w:val="44"/>
          <w:shd w:val="clear" w:color="auto" w:fill="FFFFFF"/>
          <w:lang w:val="en-US" w:eastAsia="zh-CN"/>
        </w:rPr>
        <w:t>精准高效清理机器人研发</w:t>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333333"/>
          <w:sz w:val="44"/>
          <w:szCs w:val="44"/>
          <w:shd w:val="clear" w:color="auto" w:fill="FFFFFF"/>
          <w:lang w:val="en-US" w:eastAsia="zh-CN"/>
        </w:rPr>
      </w:pPr>
    </w:p>
    <w:p>
      <w:pPr>
        <w:suppressAutoHyphens/>
        <w:spacing w:line="240" w:lineRule="auto"/>
        <w:ind w:firstLine="640"/>
        <w:rPr>
          <w:rFonts w:ascii="黑体" w:hAnsi="黑体" w:eastAsia="黑体" w:cs="黑体"/>
          <w:color w:val="auto"/>
          <w:szCs w:val="32"/>
        </w:rPr>
      </w:pPr>
      <w:r>
        <w:rPr>
          <w:rFonts w:hint="eastAsia" w:ascii="黑体" w:hAnsi="黑体" w:eastAsia="黑体" w:cs="黑体"/>
          <w:color w:val="auto"/>
          <w:szCs w:val="32"/>
        </w:rPr>
        <w:t>一、</w:t>
      </w:r>
      <w:r>
        <w:rPr>
          <w:rFonts w:ascii="黑体" w:hAnsi="黑体" w:eastAsia="黑体" w:cs="黑体"/>
          <w:color w:val="auto"/>
          <w:szCs w:val="32"/>
        </w:rPr>
        <w:t>研究内容</w:t>
      </w:r>
    </w:p>
    <w:p>
      <w:pPr>
        <w:suppressAutoHyphens/>
        <w:spacing w:line="240" w:lineRule="auto"/>
        <w:ind w:firstLine="640"/>
        <w:rPr>
          <w:rFonts w:ascii="Times New Roman" w:hAnsi="Times New Roman"/>
          <w:color w:val="auto"/>
          <w:szCs w:val="32"/>
        </w:rPr>
      </w:pPr>
      <w:r>
        <w:rPr>
          <w:rFonts w:ascii="Times New Roman" w:hAnsi="Times New Roman"/>
          <w:color w:val="auto"/>
          <w:szCs w:val="32"/>
        </w:rPr>
        <w:t>研发大型风电关键零部件</w:t>
      </w:r>
      <w:r>
        <w:rPr>
          <w:rFonts w:hint="eastAsia" w:ascii="Times New Roman" w:hAnsi="Times New Roman"/>
          <w:color w:val="auto"/>
          <w:szCs w:val="32"/>
        </w:rPr>
        <w:t>机械</w:t>
      </w:r>
      <w:r>
        <w:rPr>
          <w:rFonts w:ascii="Times New Roman" w:hAnsi="Times New Roman"/>
          <w:color w:val="auto"/>
          <w:szCs w:val="32"/>
        </w:rPr>
        <w:t>加</w:t>
      </w:r>
      <w:r>
        <w:rPr>
          <w:rFonts w:hint="eastAsia" w:ascii="Times New Roman" w:hAnsi="Times New Roman"/>
          <w:color w:val="auto"/>
          <w:szCs w:val="32"/>
        </w:rPr>
        <w:t>工</w:t>
      </w:r>
      <w:r>
        <w:rPr>
          <w:rFonts w:ascii="Times New Roman" w:hAnsi="Times New Roman"/>
          <w:color w:val="auto"/>
          <w:szCs w:val="32"/>
        </w:rPr>
        <w:t>孔内腔精准高效清理机器人系统</w:t>
      </w:r>
      <w:r>
        <w:rPr>
          <w:rFonts w:hint="eastAsia" w:ascii="Times New Roman" w:hAnsi="Times New Roman"/>
          <w:color w:val="auto"/>
          <w:szCs w:val="32"/>
        </w:rPr>
        <w:t>，具备</w:t>
      </w:r>
      <w:r>
        <w:rPr>
          <w:rFonts w:ascii="Times New Roman" w:hAnsi="Times New Roman"/>
          <w:color w:val="auto"/>
          <w:szCs w:val="32"/>
        </w:rPr>
        <w:t>高精度视觉识别和定位</w:t>
      </w:r>
      <w:r>
        <w:rPr>
          <w:rFonts w:hint="eastAsia" w:ascii="Times New Roman" w:hAnsi="Times New Roman"/>
          <w:color w:val="auto"/>
          <w:szCs w:val="32"/>
        </w:rPr>
        <w:t>引导功能</w:t>
      </w:r>
      <w:r>
        <w:rPr>
          <w:rFonts w:ascii="Times New Roman" w:hAnsi="Times New Roman"/>
          <w:color w:val="auto"/>
          <w:szCs w:val="32"/>
        </w:rPr>
        <w:t>，实现</w:t>
      </w:r>
      <w:r>
        <w:rPr>
          <w:rFonts w:hint="eastAsia" w:ascii="Times New Roman" w:hAnsi="Times New Roman"/>
          <w:color w:val="auto"/>
          <w:szCs w:val="32"/>
        </w:rPr>
        <w:t>大型风电</w:t>
      </w:r>
      <w:r>
        <w:rPr>
          <w:rFonts w:ascii="Times New Roman" w:hAnsi="Times New Roman"/>
          <w:color w:val="auto"/>
          <w:szCs w:val="32"/>
        </w:rPr>
        <w:t>铸件</w:t>
      </w:r>
      <w:r>
        <w:rPr>
          <w:rFonts w:hint="eastAsia" w:ascii="Times New Roman" w:hAnsi="Times New Roman"/>
          <w:color w:val="auto"/>
          <w:szCs w:val="32"/>
        </w:rPr>
        <w:t>几何</w:t>
      </w:r>
      <w:r>
        <w:rPr>
          <w:rFonts w:ascii="Times New Roman" w:hAnsi="Times New Roman"/>
          <w:color w:val="auto"/>
          <w:szCs w:val="32"/>
        </w:rPr>
        <w:t>形状、尺寸</w:t>
      </w:r>
      <w:r>
        <w:rPr>
          <w:rFonts w:hint="eastAsia" w:ascii="Times New Roman" w:hAnsi="Times New Roman"/>
          <w:color w:val="auto"/>
          <w:szCs w:val="32"/>
        </w:rPr>
        <w:t>偏差</w:t>
      </w:r>
      <w:r>
        <w:rPr>
          <w:rFonts w:ascii="Times New Roman" w:hAnsi="Times New Roman"/>
          <w:color w:val="auto"/>
          <w:szCs w:val="32"/>
        </w:rPr>
        <w:t>、表面</w:t>
      </w:r>
      <w:r>
        <w:rPr>
          <w:rFonts w:hint="eastAsia" w:ascii="Times New Roman" w:hAnsi="Times New Roman"/>
          <w:color w:val="auto"/>
          <w:szCs w:val="32"/>
        </w:rPr>
        <w:t>缺陷</w:t>
      </w:r>
      <w:r>
        <w:rPr>
          <w:rFonts w:ascii="Times New Roman" w:hAnsi="Times New Roman"/>
          <w:color w:val="auto"/>
          <w:szCs w:val="32"/>
        </w:rPr>
        <w:t>和锈</w:t>
      </w:r>
      <w:r>
        <w:rPr>
          <w:rFonts w:hint="eastAsia" w:ascii="Times New Roman" w:hAnsi="Times New Roman"/>
          <w:color w:val="auto"/>
          <w:szCs w:val="32"/>
        </w:rPr>
        <w:t>蚀程度的实时捕捉，自动识别并适应不同结构和表面形貌的铸件，能够对轮毂、底座、转轴等大型风电铸件关键零部件的螺纹孔进行智能清理和除锈，突破球墨铸铁多孔结构内腔的精准除锈关键技术，开发实现除锈作业工艺路径自动规划、动态优化与程序自动输出的智能化控制系统；开发高精度视觉定位系统和人机交互界面友好的远程监控系统；</w:t>
      </w:r>
      <w:r>
        <w:rPr>
          <w:rFonts w:hint="eastAsia" w:ascii="Times New Roman" w:hAnsi="Times New Roman"/>
          <w:color w:val="auto"/>
          <w:szCs w:val="32"/>
          <w:lang w:eastAsia="zh-CN"/>
        </w:rPr>
        <w:t>开</w:t>
      </w:r>
      <w:r>
        <w:rPr>
          <w:rFonts w:hint="eastAsia" w:ascii="Times New Roman" w:hAnsi="Times New Roman"/>
          <w:color w:val="auto"/>
          <w:szCs w:val="32"/>
        </w:rPr>
        <w:t>发自适应夹持系统，设计模块化柔性清理工具。</w:t>
      </w:r>
    </w:p>
    <w:p>
      <w:pPr>
        <w:suppressAutoHyphens/>
        <w:spacing w:line="240" w:lineRule="auto"/>
        <w:ind w:firstLine="640"/>
        <w:rPr>
          <w:rFonts w:ascii="黑体" w:hAnsi="黑体" w:eastAsia="黑体" w:cs="黑体"/>
          <w:color w:val="auto"/>
          <w:szCs w:val="32"/>
        </w:rPr>
      </w:pPr>
      <w:r>
        <w:rPr>
          <w:rFonts w:hint="eastAsia" w:ascii="黑体" w:hAnsi="黑体" w:eastAsia="黑体" w:cs="黑体"/>
          <w:color w:val="auto"/>
          <w:szCs w:val="32"/>
        </w:rPr>
        <w:t>二、</w:t>
      </w:r>
      <w:r>
        <w:rPr>
          <w:rFonts w:ascii="黑体" w:hAnsi="黑体" w:eastAsia="黑体" w:cs="黑体"/>
          <w:color w:val="auto"/>
          <w:szCs w:val="32"/>
        </w:rPr>
        <w:t>考核指标</w:t>
      </w:r>
    </w:p>
    <w:p>
      <w:pPr>
        <w:suppressAutoHyphens/>
        <w:spacing w:line="240" w:lineRule="auto"/>
        <w:ind w:firstLine="641" w:firstLineChars="0"/>
        <w:rPr>
          <w:rFonts w:ascii="Times New Roman" w:hAnsi="Times New Roman"/>
          <w:color w:val="auto"/>
          <w:szCs w:val="32"/>
        </w:rPr>
      </w:pPr>
      <w:r>
        <w:rPr>
          <w:rFonts w:ascii="Times New Roman" w:hAnsi="Times New Roman"/>
          <w:color w:val="auto"/>
          <w:szCs w:val="32"/>
        </w:rPr>
        <w:t>（1）研发大型风电铸件免编程智能清理机器人样</w:t>
      </w:r>
      <w:r>
        <w:rPr>
          <w:rFonts w:hint="eastAsia" w:ascii="Times New Roman" w:hAnsi="Times New Roman"/>
          <w:color w:val="auto"/>
          <w:szCs w:val="32"/>
        </w:rPr>
        <w:t>机1</w:t>
      </w:r>
      <w:r>
        <w:rPr>
          <w:rFonts w:ascii="Times New Roman" w:hAnsi="Times New Roman"/>
          <w:color w:val="auto"/>
          <w:szCs w:val="32"/>
        </w:rPr>
        <w:t>套，</w:t>
      </w:r>
      <w:r>
        <w:rPr>
          <w:rFonts w:hint="eastAsia" w:ascii="Times New Roman" w:hAnsi="Times New Roman"/>
          <w:color w:val="auto"/>
          <w:szCs w:val="32"/>
        </w:rPr>
        <w:t>集成六自由度机械臂</w:t>
      </w:r>
      <w:r>
        <w:rPr>
          <w:rFonts w:ascii="Times New Roman" w:hAnsi="Times New Roman"/>
          <w:color w:val="auto"/>
          <w:szCs w:val="32"/>
        </w:rPr>
        <w:t>，工作半径不低于2655</w:t>
      </w:r>
      <w:r>
        <w:rPr>
          <w:rFonts w:hint="eastAsia" w:ascii="Times New Roman" w:hAnsi="Times New Roman"/>
          <w:color w:val="auto"/>
          <w:szCs w:val="32"/>
        </w:rPr>
        <w:t xml:space="preserve"> </w:t>
      </w:r>
      <w:r>
        <w:rPr>
          <w:rFonts w:ascii="Times New Roman" w:hAnsi="Times New Roman"/>
          <w:color w:val="auto"/>
          <w:szCs w:val="32"/>
        </w:rPr>
        <w:t>mm，</w:t>
      </w:r>
      <w:r>
        <w:rPr>
          <w:rFonts w:hint="eastAsia" w:ascii="Times New Roman" w:hAnsi="Times New Roman"/>
          <w:color w:val="auto"/>
          <w:szCs w:val="32"/>
        </w:rPr>
        <w:t>末端执行器</w:t>
      </w:r>
      <w:r>
        <w:rPr>
          <w:rFonts w:ascii="Times New Roman" w:hAnsi="Times New Roman"/>
          <w:color w:val="auto"/>
          <w:szCs w:val="32"/>
        </w:rPr>
        <w:t>最高运动速度不低于3000 mm/s，</w:t>
      </w:r>
      <w:r>
        <w:rPr>
          <w:rFonts w:hint="eastAsia" w:ascii="Times New Roman" w:hAnsi="Times New Roman"/>
          <w:color w:val="auto"/>
          <w:szCs w:val="32"/>
        </w:rPr>
        <w:t>负载能力不低于</w:t>
      </w:r>
      <w:r>
        <w:rPr>
          <w:rFonts w:ascii="Times New Roman" w:hAnsi="Times New Roman"/>
          <w:color w:val="auto"/>
          <w:szCs w:val="32"/>
        </w:rPr>
        <w:t>210kg。</w:t>
      </w:r>
    </w:p>
    <w:p>
      <w:pPr>
        <w:suppressAutoHyphens/>
        <w:spacing w:line="240" w:lineRule="auto"/>
        <w:ind w:firstLine="641" w:firstLineChars="0"/>
        <w:rPr>
          <w:rFonts w:ascii="Times New Roman" w:hAnsi="Times New Roman"/>
          <w:color w:val="auto"/>
          <w:szCs w:val="32"/>
        </w:rPr>
      </w:pPr>
      <w:r>
        <w:rPr>
          <w:rFonts w:ascii="Times New Roman" w:hAnsi="Times New Roman"/>
          <w:color w:val="auto"/>
          <w:szCs w:val="32"/>
        </w:rPr>
        <w:t>（2）开发智能化自适应控制系统</w:t>
      </w:r>
      <w:r>
        <w:rPr>
          <w:rFonts w:hint="eastAsia" w:ascii="Times New Roman" w:hAnsi="Times New Roman"/>
          <w:color w:val="auto"/>
          <w:szCs w:val="32"/>
        </w:rPr>
        <w:t>1</w:t>
      </w:r>
      <w:r>
        <w:rPr>
          <w:rFonts w:ascii="Times New Roman" w:hAnsi="Times New Roman"/>
          <w:color w:val="auto"/>
          <w:szCs w:val="32"/>
        </w:rPr>
        <w:t>套，包括3D</w:t>
      </w:r>
      <w:r>
        <w:rPr>
          <w:rFonts w:hint="eastAsia" w:ascii="Times New Roman" w:hAnsi="Times New Roman"/>
          <w:color w:val="auto"/>
          <w:szCs w:val="32"/>
        </w:rPr>
        <w:t>双目激光视觉系统和2D视觉系统</w:t>
      </w:r>
      <w:r>
        <w:rPr>
          <w:rFonts w:ascii="Times New Roman" w:hAnsi="Times New Roman"/>
          <w:color w:val="auto"/>
          <w:szCs w:val="32"/>
        </w:rPr>
        <w:t>，定位精度±1</w:t>
      </w:r>
      <w:r>
        <w:rPr>
          <w:rFonts w:hint="eastAsia" w:ascii="Times New Roman" w:hAnsi="Times New Roman"/>
          <w:color w:val="auto"/>
          <w:szCs w:val="32"/>
          <w:lang w:val="en-US" w:eastAsia="zh-CN"/>
        </w:rPr>
        <w:t>-2</w:t>
      </w:r>
      <w:r>
        <w:rPr>
          <w:rFonts w:ascii="Times New Roman" w:hAnsi="Times New Roman"/>
          <w:color w:val="auto"/>
          <w:szCs w:val="32"/>
        </w:rPr>
        <w:t>mm，视觉</w:t>
      </w:r>
      <w:r>
        <w:rPr>
          <w:rFonts w:hint="eastAsia" w:ascii="Times New Roman" w:hAnsi="Times New Roman"/>
          <w:color w:val="auto"/>
          <w:szCs w:val="32"/>
        </w:rPr>
        <w:t>范围</w:t>
      </w:r>
      <w:r>
        <w:rPr>
          <w:rFonts w:ascii="Times New Roman" w:hAnsi="Times New Roman"/>
          <w:color w:val="auto"/>
          <w:szCs w:val="32"/>
        </w:rPr>
        <w:t>不低于1300 mm×1100 mm，</w:t>
      </w:r>
      <w:r>
        <w:rPr>
          <w:rFonts w:hint="eastAsia" w:ascii="Times New Roman" w:hAnsi="Times New Roman"/>
          <w:color w:val="auto"/>
          <w:szCs w:val="32"/>
        </w:rPr>
        <w:t>扫描周期</w:t>
      </w:r>
      <w:r>
        <w:rPr>
          <w:rFonts w:ascii="Times New Roman" w:hAnsi="Times New Roman"/>
          <w:color w:val="auto"/>
          <w:szCs w:val="32"/>
        </w:rPr>
        <w:t>不低于7s</w:t>
      </w:r>
      <w:r>
        <w:rPr>
          <w:rFonts w:hint="eastAsia" w:ascii="Times New Roman" w:hAnsi="Times New Roman"/>
          <w:color w:val="auto"/>
          <w:szCs w:val="32"/>
          <w:lang w:eastAsia="zh-CN"/>
        </w:rPr>
        <w:t>。</w:t>
      </w:r>
    </w:p>
    <w:p>
      <w:pPr>
        <w:suppressAutoHyphens/>
        <w:spacing w:line="240" w:lineRule="auto"/>
        <w:ind w:firstLine="641" w:firstLineChars="0"/>
        <w:rPr>
          <w:rFonts w:ascii="Times New Roman" w:hAnsi="Times New Roman"/>
          <w:color w:val="auto"/>
          <w:szCs w:val="32"/>
        </w:rPr>
      </w:pPr>
      <w:r>
        <w:rPr>
          <w:rFonts w:ascii="Times New Roman" w:hAnsi="Times New Roman"/>
          <w:color w:val="auto"/>
          <w:szCs w:val="32"/>
        </w:rPr>
        <w:t>（3）</w:t>
      </w:r>
      <w:r>
        <w:rPr>
          <w:rFonts w:hint="eastAsia" w:ascii="Times New Roman" w:hAnsi="Times New Roman"/>
          <w:color w:val="auto"/>
          <w:szCs w:val="32"/>
        </w:rPr>
        <w:t>设计</w:t>
      </w:r>
      <w:r>
        <w:rPr>
          <w:rFonts w:ascii="Times New Roman" w:hAnsi="Times New Roman"/>
          <w:color w:val="auto"/>
          <w:szCs w:val="32"/>
        </w:rPr>
        <w:t>柔性清理工具</w:t>
      </w:r>
      <w:r>
        <w:rPr>
          <w:rFonts w:hint="eastAsia" w:ascii="Times New Roman" w:hAnsi="Times New Roman"/>
          <w:color w:val="auto"/>
          <w:szCs w:val="32"/>
        </w:rPr>
        <w:t>不少于两种</w:t>
      </w:r>
      <w:r>
        <w:rPr>
          <w:rFonts w:ascii="Times New Roman" w:hAnsi="Times New Roman"/>
          <w:color w:val="auto"/>
          <w:szCs w:val="32"/>
        </w:rPr>
        <w:t>，适配孔径范围Φ20-300mm</w:t>
      </w:r>
      <w:r>
        <w:rPr>
          <w:rFonts w:hint="eastAsia" w:ascii="Times New Roman" w:hAnsi="Times New Roman"/>
          <w:color w:val="auto"/>
          <w:szCs w:val="32"/>
          <w:lang w:eastAsia="zh-CN"/>
        </w:rPr>
        <w:t>，</w:t>
      </w:r>
      <w:r>
        <w:rPr>
          <w:rFonts w:ascii="Times New Roman" w:hAnsi="Times New Roman"/>
          <w:color w:val="auto"/>
          <w:szCs w:val="32"/>
        </w:rPr>
        <w:t>螺纹孔清理除锈清洁度等级达到8级</w:t>
      </w:r>
      <w:r>
        <w:rPr>
          <w:rFonts w:hint="eastAsia" w:ascii="Times New Roman" w:hAnsi="Times New Roman"/>
          <w:color w:val="auto"/>
          <w:szCs w:val="32"/>
          <w:lang w:eastAsia="zh-CN"/>
        </w:rPr>
        <w:t>，</w:t>
      </w:r>
      <w:r>
        <w:rPr>
          <w:rFonts w:hint="eastAsia" w:ascii="Times New Roman" w:hAnsi="Times New Roman"/>
          <w:color w:val="auto"/>
          <w:szCs w:val="32"/>
        </w:rPr>
        <w:t>实现工具快速更换与夹持力度的智能调节，确保内腔表面清理的稳定性</w:t>
      </w:r>
      <w:r>
        <w:rPr>
          <w:rFonts w:hint="eastAsia" w:ascii="Times New Roman" w:hAnsi="Times New Roman"/>
          <w:color w:val="auto"/>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default" w:ascii="黑体" w:hAnsi="黑体" w:eastAsia="黑体" w:cs="黑体"/>
          <w:b w:val="0"/>
          <w:bCs w:val="0"/>
          <w:sz w:val="32"/>
          <w:szCs w:val="32"/>
          <w:lang w:val="en-US" w:eastAsia="zh-CN"/>
        </w:rPr>
        <w:t>实施周期</w:t>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640" w:firstLineChars="200"/>
        <w:textAlignment w:val="auto"/>
        <w:rPr>
          <w:rFonts w:hint="default" w:ascii="Times New Roman" w:hAnsi="Times New Roman" w:eastAsia="仿宋" w:cs="Times New Roman"/>
          <w:bCs/>
          <w:sz w:val="32"/>
          <w:szCs w:val="32"/>
        </w:rPr>
      </w:pPr>
      <w:r>
        <w:rPr>
          <w:rFonts w:hint="eastAsia" w:ascii="Times New Roman" w:hAnsi="Times New Roman" w:cs="Times New Roman"/>
          <w:sz w:val="32"/>
          <w:szCs w:val="32"/>
          <w:lang w:eastAsia="zh-CN"/>
        </w:rPr>
        <w:t>不超过</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eastAsia="zh-CN"/>
        </w:rPr>
        <w:t>年</w:t>
      </w:r>
    </w:p>
    <w:p>
      <w:pPr>
        <w:pStyle w:val="7"/>
        <w:keepNext w:val="0"/>
        <w:keepLines w:val="0"/>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w:t>
      </w:r>
      <w:r>
        <w:rPr>
          <w:rFonts w:hint="default" w:ascii="黑体" w:hAnsi="黑体" w:eastAsia="黑体" w:cs="黑体"/>
          <w:b w:val="0"/>
          <w:bCs w:val="0"/>
          <w:kern w:val="2"/>
          <w:sz w:val="32"/>
          <w:szCs w:val="32"/>
          <w:lang w:val="en-US" w:eastAsia="zh-CN" w:bidi="ar-SA"/>
        </w:rPr>
        <w:t>拟支持资金额度</w:t>
      </w:r>
    </w:p>
    <w:p>
      <w:pPr>
        <w:pStyle w:val="7"/>
        <w:keepNext w:val="0"/>
        <w:keepLines w:val="0"/>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通辽市预计本级科技专项资金投入</w:t>
      </w:r>
      <w:r>
        <w:rPr>
          <w:rFonts w:hint="eastAsia" w:ascii="Times New Roman" w:hAnsi="Times New Roman" w:cs="Times New Roman"/>
          <w:b w:val="0"/>
          <w:bCs w:val="0"/>
          <w:kern w:val="2"/>
          <w:sz w:val="32"/>
          <w:szCs w:val="32"/>
          <w:lang w:val="en-US" w:eastAsia="zh-CN" w:bidi="ar-SA"/>
        </w:rPr>
        <w:t>不超过255</w:t>
      </w:r>
      <w:r>
        <w:rPr>
          <w:rFonts w:hint="eastAsia" w:ascii="Times New Roman" w:hAnsi="Times New Roman" w:eastAsia="仿宋_GB2312" w:cs="Times New Roman"/>
          <w:b w:val="0"/>
          <w:bCs w:val="0"/>
          <w:kern w:val="2"/>
          <w:sz w:val="32"/>
          <w:szCs w:val="32"/>
          <w:lang w:val="en-US" w:eastAsia="zh-CN" w:bidi="ar-SA"/>
        </w:rPr>
        <w:t>万元。</w:t>
      </w:r>
    </w:p>
    <w:p>
      <w:pP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方正小标宋简体" w:cs="Times New Roman"/>
          <w:b w:val="0"/>
          <w:bCs w:val="0"/>
          <w:color w:val="333333"/>
          <w:sz w:val="44"/>
          <w:szCs w:val="44"/>
          <w:shd w:val="clear" w:color="auto" w:fill="FFFFFF"/>
          <w:lang w:val="en-US" w:eastAsia="zh-CN"/>
        </w:rPr>
      </w:pPr>
      <w:r>
        <w:rPr>
          <w:rFonts w:hint="eastAsia" w:ascii="Times New Roman" w:hAnsi="Times New Roman" w:eastAsia="方正小标宋简体" w:cs="Times New Roman"/>
          <w:b w:val="0"/>
          <w:bCs w:val="0"/>
          <w:color w:val="333333"/>
          <w:sz w:val="44"/>
          <w:szCs w:val="44"/>
          <w:shd w:val="clear" w:color="auto" w:fill="FFFFFF"/>
          <w:lang w:val="en-US" w:eastAsia="zh-CN"/>
        </w:rPr>
        <w:t>榜单五：增材制造所需高品质球形铝合金粉末旋转盘雾化装备研制与应用</w:t>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方正小标宋简体" w:cs="Times New Roman"/>
          <w:b w:val="0"/>
          <w:bCs w:val="0"/>
          <w:color w:val="333333"/>
          <w:sz w:val="44"/>
          <w:szCs w:val="44"/>
          <w:shd w:val="clear" w:color="auto" w:fill="FFFFFF"/>
          <w:lang w:val="en-US" w:eastAsia="zh-CN"/>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一、研究内容</w:t>
      </w:r>
    </w:p>
    <w:p>
      <w:pPr>
        <w:suppressAutoHyphens/>
        <w:spacing w:line="240" w:lineRule="auto"/>
        <w:ind w:firstLine="641" w:firstLineChars="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项目针对航空航天、国防等领域对增材制造所需高品质铝合金粉末（AlSi10Mg、Al-Mg-Sc-Zr系）的技术需求，通过结构</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热力学仿真模拟和材料</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工艺</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装备的多参数耦合建立旋转喷盘雾化制备铝合金粉末的基础模型，研制具备高球形度、低氧含量、窄粒度分布的高品质球形铝合金粉末旋转盘雾化装备。</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二、考核指标</w:t>
      </w:r>
    </w:p>
    <w:p>
      <w:pPr>
        <w:suppressAutoHyphens/>
        <w:spacing w:line="240" w:lineRule="auto"/>
        <w:ind w:firstLine="641" w:firstLineChars="0"/>
        <w:rPr>
          <w:rFonts w:hint="eastAsia"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1.</w:t>
      </w:r>
      <w:r>
        <w:rPr>
          <w:rFonts w:hint="eastAsia" w:ascii="Times New Roman" w:hAnsi="Times New Roman" w:eastAsia="仿宋_GB2312" w:cs="Times New Roman"/>
          <w:sz w:val="32"/>
          <w:szCs w:val="32"/>
          <w:lang w:val="en-US" w:eastAsia="zh-CN"/>
        </w:rPr>
        <w:t>成果指标：研制高品质球形铝合金粉末旋转盘雾化装备一台（套）；</w:t>
      </w:r>
      <w:r>
        <w:rPr>
          <w:rFonts w:hint="eastAsia" w:ascii="Times New Roman" w:hAnsi="Times New Roman" w:eastAsia="仿宋_GB2312" w:cs="Times New Roman"/>
          <w:color w:val="auto"/>
          <w:sz w:val="32"/>
          <w:szCs w:val="32"/>
          <w:lang w:val="en-US" w:eastAsia="zh-CN"/>
        </w:rPr>
        <w:t>申请授权发明专利3件，</w:t>
      </w:r>
      <w:r>
        <w:rPr>
          <w:rFonts w:hint="eastAsia" w:ascii="Times New Roman" w:hAnsi="Times New Roman" w:cs="Times New Roman"/>
          <w:color w:val="auto"/>
          <w:sz w:val="32"/>
          <w:szCs w:val="32"/>
          <w:lang w:val="en-US" w:eastAsia="zh-CN"/>
        </w:rPr>
        <w:t>其中至少授权1件，</w:t>
      </w:r>
      <w:r>
        <w:rPr>
          <w:rFonts w:hint="eastAsia" w:ascii="Times New Roman" w:hAnsi="Times New Roman" w:eastAsia="仿宋_GB2312" w:cs="Times New Roman"/>
          <w:color w:val="auto"/>
          <w:sz w:val="32"/>
          <w:szCs w:val="32"/>
          <w:lang w:val="en-US" w:eastAsia="zh-CN"/>
        </w:rPr>
        <w:t>实用新型5件。</w:t>
      </w:r>
    </w:p>
    <w:p>
      <w:pPr>
        <w:suppressAutoHyphens/>
        <w:spacing w:line="240" w:lineRule="auto"/>
        <w:ind w:firstLine="641" w:firstLineChars="0"/>
        <w:rPr>
          <w:rFonts w:hint="eastAsia"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2.</w:t>
      </w:r>
      <w:r>
        <w:rPr>
          <w:rFonts w:hint="eastAsia" w:ascii="Times New Roman" w:hAnsi="Times New Roman" w:eastAsia="仿宋_GB2312" w:cs="Times New Roman"/>
          <w:sz w:val="32"/>
          <w:szCs w:val="32"/>
          <w:lang w:val="en-US" w:eastAsia="zh-CN"/>
        </w:rPr>
        <w:t>技术指标：系统可完成熔点在830度以下的铝合金粉末材料制备；</w:t>
      </w:r>
    </w:p>
    <w:p>
      <w:pPr>
        <w:suppressAutoHyphens/>
        <w:spacing w:line="240" w:lineRule="auto"/>
        <w:ind w:firstLine="641" w:firstLineChars="0"/>
        <w:rPr>
          <w:rFonts w:hint="eastAsia"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3.</w:t>
      </w:r>
      <w:r>
        <w:rPr>
          <w:rFonts w:hint="eastAsia" w:ascii="Times New Roman" w:hAnsi="Times New Roman" w:eastAsia="仿宋_GB2312" w:cs="Times New Roman"/>
          <w:sz w:val="32"/>
          <w:szCs w:val="32"/>
          <w:lang w:val="en-US" w:eastAsia="zh-CN"/>
        </w:rPr>
        <w:t>铝合金粉末（以AlSi10Mg为例）单炉次制粉量在200kg以上；</w:t>
      </w:r>
    </w:p>
    <w:p>
      <w:pPr>
        <w:suppressAutoHyphens/>
        <w:spacing w:line="240" w:lineRule="auto"/>
        <w:ind w:firstLine="641" w:firstLineChars="0"/>
        <w:rPr>
          <w:rFonts w:hint="eastAsia"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4.</w:t>
      </w:r>
      <w:r>
        <w:rPr>
          <w:rFonts w:hint="eastAsia" w:ascii="Times New Roman" w:hAnsi="Times New Roman" w:eastAsia="仿宋_GB2312" w:cs="Times New Roman"/>
          <w:sz w:val="32"/>
          <w:szCs w:val="32"/>
          <w:lang w:val="en-US" w:eastAsia="zh-CN"/>
        </w:rPr>
        <w:t>铝合金粉末技术指标：满足航空航天、国防等领域增材制造用铝合金粉GB/T 44239-2024中的技术指标。</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三、实施周期</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 w:cs="Times New Roman"/>
          <w:bCs/>
          <w:sz w:val="32"/>
          <w:szCs w:val="32"/>
        </w:rPr>
      </w:pPr>
      <w:r>
        <w:rPr>
          <w:rFonts w:hint="eastAsia" w:ascii="Times New Roman" w:hAnsi="Times New Roman" w:cs="Times New Roman"/>
          <w:b w:val="0"/>
          <w:bCs w:val="0"/>
          <w:sz w:val="32"/>
          <w:szCs w:val="32"/>
          <w:lang w:val="en-US" w:eastAsia="zh-CN"/>
        </w:rPr>
        <w:t>不超过</w:t>
      </w:r>
      <w:r>
        <w:rPr>
          <w:rFonts w:hint="eastAsia" w:ascii="Times New Roman" w:hAnsi="Times New Roman" w:eastAsia="仿宋_GB2312" w:cs="Times New Roman"/>
          <w:sz w:val="32"/>
          <w:szCs w:val="32"/>
        </w:rPr>
        <w:t>3年</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四、拟</w:t>
      </w:r>
      <w:r>
        <w:rPr>
          <w:rFonts w:hint="default" w:ascii="黑体" w:hAnsi="黑体" w:eastAsia="黑体" w:cs="黑体"/>
          <w:b w:val="0"/>
          <w:bCs w:val="0"/>
          <w:kern w:val="2"/>
          <w:sz w:val="32"/>
          <w:szCs w:val="32"/>
          <w:lang w:val="en-US" w:eastAsia="zh-CN" w:bidi="ar-SA"/>
        </w:rPr>
        <w:t>支持资金额度</w:t>
      </w:r>
    </w:p>
    <w:p>
      <w:pPr>
        <w:pStyle w:val="7"/>
        <w:ind w:left="0" w:leftChars="0"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通辽市预计本级科技专项资金投入</w:t>
      </w:r>
      <w:r>
        <w:rPr>
          <w:rFonts w:hint="eastAsia" w:ascii="Times New Roman" w:hAnsi="Times New Roman" w:cs="Times New Roman"/>
          <w:b w:val="0"/>
          <w:bCs w:val="0"/>
          <w:kern w:val="2"/>
          <w:sz w:val="32"/>
          <w:szCs w:val="32"/>
          <w:lang w:val="en-US" w:eastAsia="zh-CN" w:bidi="ar-SA"/>
        </w:rPr>
        <w:t>不超过5</w:t>
      </w:r>
      <w:r>
        <w:rPr>
          <w:rFonts w:hint="eastAsia" w:ascii="Times New Roman" w:hAnsi="Times New Roman" w:eastAsia="仿宋_GB2312" w:cs="Times New Roman"/>
          <w:b w:val="0"/>
          <w:bCs w:val="0"/>
          <w:kern w:val="2"/>
          <w:sz w:val="32"/>
          <w:szCs w:val="32"/>
          <w:lang w:val="en-US" w:eastAsia="zh-CN" w:bidi="ar-SA"/>
        </w:rPr>
        <w:t>00万元。</w:t>
      </w:r>
    </w:p>
    <w:p>
      <w:pPr>
        <w:rPr>
          <w:rFonts w:hint="default" w:ascii="Times New Roman" w:hAnsi="Times New Roman" w:eastAsia="黑体" w:cs="Times New Roman"/>
          <w:bCs/>
          <w:sz w:val="32"/>
          <w:szCs w:val="32"/>
          <w:lang w:val="en-US" w:eastAsia="zh-CN"/>
        </w:rPr>
      </w:pPr>
      <w:r>
        <w:rPr>
          <w:rFonts w:hint="default" w:ascii="Times New Roman" w:hAnsi="Times New Roman" w:eastAsia="仿宋_GB2312" w:cs="Times New Roman"/>
          <w:kern w:val="2"/>
          <w:sz w:val="32"/>
          <w:szCs w:val="32"/>
          <w:lang w:val="en-US" w:eastAsia="zh-CN" w:bidi="ar-SA"/>
        </w:rPr>
        <w:br w:type="page"/>
      </w: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方正小标宋简体" w:cs="Times New Roman"/>
          <w:b w:val="0"/>
          <w:bCs w:val="0"/>
          <w:color w:val="333333"/>
          <w:sz w:val="44"/>
          <w:szCs w:val="44"/>
          <w:shd w:val="clear" w:color="auto" w:fill="FFFFFF"/>
          <w:lang w:val="en-US" w:eastAsia="zh-CN"/>
        </w:rPr>
      </w:pPr>
      <w:r>
        <w:rPr>
          <w:rFonts w:hint="eastAsia" w:ascii="Times New Roman" w:hAnsi="Times New Roman" w:eastAsia="方正小标宋简体" w:cs="Times New Roman"/>
          <w:b w:val="0"/>
          <w:bCs w:val="0"/>
          <w:color w:val="333333"/>
          <w:sz w:val="44"/>
          <w:szCs w:val="44"/>
          <w:shd w:val="clear" w:color="auto" w:fill="FFFFFF"/>
          <w:lang w:val="en-US" w:eastAsia="zh-CN"/>
        </w:rPr>
        <w:t>榜单六：</w:t>
      </w:r>
      <w:r>
        <w:rPr>
          <w:rFonts w:hint="default" w:ascii="Times New Roman" w:hAnsi="Times New Roman" w:eastAsia="方正小标宋简体" w:cs="Times New Roman"/>
          <w:b w:val="0"/>
          <w:bCs w:val="0"/>
          <w:color w:val="333333"/>
          <w:sz w:val="44"/>
          <w:szCs w:val="44"/>
          <w:shd w:val="clear" w:color="auto" w:fill="FFFFFF"/>
          <w:lang w:val="en-US" w:eastAsia="zh-CN"/>
        </w:rPr>
        <w:t>基于构网型装备接入的新能源场站稳定运行及控制关键技术研究</w:t>
      </w: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方正小标宋简体" w:cs="Times New Roman"/>
          <w:b w:val="0"/>
          <w:bCs w:val="0"/>
          <w:color w:val="333333"/>
          <w:sz w:val="44"/>
          <w:szCs w:val="44"/>
          <w:shd w:val="clear" w:color="auto" w:fill="FFFFFF"/>
          <w:lang w:val="en-US" w:eastAsia="zh-CN"/>
        </w:rPr>
      </w:pPr>
    </w:p>
    <w:p>
      <w:pPr>
        <w:suppressAutoHyphens/>
        <w:spacing w:line="240" w:lineRule="auto"/>
        <w:ind w:firstLine="640"/>
        <w:rPr>
          <w:rFonts w:hint="eastAsia" w:ascii="黑体" w:hAnsi="黑体" w:eastAsia="黑体" w:cs="黑体"/>
          <w:color w:val="auto"/>
          <w:szCs w:val="32"/>
        </w:rPr>
      </w:pPr>
      <w:r>
        <w:rPr>
          <w:rFonts w:hint="eastAsia" w:ascii="黑体" w:hAnsi="黑体" w:eastAsia="黑体" w:cs="黑体"/>
          <w:color w:val="auto"/>
          <w:szCs w:val="32"/>
          <w:lang w:val="en-US" w:eastAsia="zh-CN"/>
        </w:rPr>
        <w:t>一、</w:t>
      </w:r>
      <w:r>
        <w:rPr>
          <w:rFonts w:hint="eastAsia" w:ascii="黑体" w:hAnsi="黑体" w:eastAsia="黑体" w:cs="黑体"/>
          <w:color w:val="auto"/>
          <w:szCs w:val="32"/>
        </w:rPr>
        <w:t>研究内容</w:t>
      </w:r>
    </w:p>
    <w:p>
      <w:pPr>
        <w:suppressAutoHyphens/>
        <w:spacing w:line="240" w:lineRule="auto"/>
        <w:ind w:firstLine="641" w:firstLineChars="0"/>
        <w:rPr>
          <w:rFonts w:ascii="Times New Roman" w:hAnsi="Times New Roman"/>
          <w:color w:val="auto"/>
          <w:szCs w:val="32"/>
        </w:rPr>
      </w:pPr>
      <w:r>
        <w:rPr>
          <w:rFonts w:hint="eastAsia" w:ascii="Times New Roman" w:hAnsi="Times New Roman"/>
          <w:color w:val="auto"/>
          <w:szCs w:val="32"/>
          <w:lang w:val="en-US" w:eastAsia="zh-CN"/>
        </w:rPr>
        <w:t>针对</w:t>
      </w:r>
      <w:r>
        <w:rPr>
          <w:rFonts w:ascii="Times New Roman" w:hAnsi="Times New Roman"/>
          <w:color w:val="auto"/>
          <w:szCs w:val="32"/>
        </w:rPr>
        <w:t>复杂工况下</w:t>
      </w:r>
      <w:r>
        <w:rPr>
          <w:rFonts w:hint="eastAsia" w:ascii="Times New Roman" w:hAnsi="Times New Roman"/>
          <w:color w:val="auto"/>
          <w:szCs w:val="32"/>
          <w:lang w:val="en-US" w:eastAsia="zh-CN"/>
        </w:rPr>
        <w:t>的</w:t>
      </w:r>
      <w:r>
        <w:rPr>
          <w:rFonts w:ascii="Times New Roman" w:hAnsi="Times New Roman"/>
          <w:color w:val="auto"/>
          <w:szCs w:val="32"/>
        </w:rPr>
        <w:t>新能源集群</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基于</w:t>
      </w:r>
      <w:r>
        <w:rPr>
          <w:rFonts w:ascii="Times New Roman" w:hAnsi="Times New Roman"/>
          <w:color w:val="auto"/>
          <w:szCs w:val="32"/>
        </w:rPr>
        <w:t>潮流变化及电压分布特性</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开</w:t>
      </w:r>
      <w:r>
        <w:rPr>
          <w:rFonts w:ascii="Times New Roman" w:hAnsi="Times New Roman"/>
          <w:color w:val="auto"/>
          <w:szCs w:val="32"/>
        </w:rPr>
        <w:t>展构网型设备</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如储能系统、静止同步调相机</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与</w:t>
      </w:r>
      <w:r>
        <w:rPr>
          <w:rFonts w:ascii="Times New Roman" w:hAnsi="Times New Roman"/>
          <w:color w:val="auto"/>
          <w:szCs w:val="32"/>
        </w:rPr>
        <w:t>新能源场站</w:t>
      </w:r>
      <w:r>
        <w:rPr>
          <w:rFonts w:hint="eastAsia" w:ascii="Times New Roman" w:hAnsi="Times New Roman"/>
          <w:color w:val="auto"/>
          <w:szCs w:val="32"/>
          <w:lang w:val="en-US" w:eastAsia="zh-CN"/>
        </w:rPr>
        <w:t>的动态交互机制研究，提出基于</w:t>
      </w:r>
      <w:r>
        <w:rPr>
          <w:rFonts w:ascii="Times New Roman" w:hAnsi="Times New Roman"/>
          <w:color w:val="auto"/>
          <w:szCs w:val="32"/>
        </w:rPr>
        <w:t>多</w:t>
      </w:r>
      <w:r>
        <w:rPr>
          <w:rFonts w:hint="eastAsia" w:ascii="Times New Roman" w:hAnsi="Times New Roman"/>
          <w:color w:val="auto"/>
          <w:szCs w:val="32"/>
          <w:lang w:val="en-US" w:eastAsia="zh-CN"/>
        </w:rPr>
        <w:t>源</w:t>
      </w:r>
      <w:r>
        <w:rPr>
          <w:rFonts w:ascii="Times New Roman" w:hAnsi="Times New Roman"/>
          <w:color w:val="auto"/>
          <w:szCs w:val="32"/>
        </w:rPr>
        <w:t>无功</w:t>
      </w:r>
      <w:r>
        <w:rPr>
          <w:rFonts w:hint="eastAsia" w:ascii="Times New Roman" w:hAnsi="Times New Roman"/>
          <w:color w:val="auto"/>
          <w:szCs w:val="32"/>
          <w:lang w:val="en-US" w:eastAsia="zh-CN"/>
        </w:rPr>
        <w:t>补偿的</w:t>
      </w:r>
      <w:r>
        <w:rPr>
          <w:rFonts w:ascii="Times New Roman" w:hAnsi="Times New Roman"/>
          <w:color w:val="auto"/>
          <w:szCs w:val="32"/>
        </w:rPr>
        <w:t>暂/稳</w:t>
      </w:r>
      <w:r>
        <w:rPr>
          <w:rFonts w:hint="eastAsia" w:ascii="Times New Roman" w:hAnsi="Times New Roman"/>
          <w:color w:val="auto"/>
          <w:szCs w:val="32"/>
          <w:lang w:val="en-US" w:eastAsia="zh-CN"/>
        </w:rPr>
        <w:t>态</w:t>
      </w:r>
      <w:r>
        <w:rPr>
          <w:rFonts w:ascii="Times New Roman" w:hAnsi="Times New Roman"/>
          <w:color w:val="auto"/>
          <w:szCs w:val="32"/>
        </w:rPr>
        <w:t>协同电压支撑技术</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基于典型应用场景的</w:t>
      </w:r>
      <w:r>
        <w:rPr>
          <w:rFonts w:ascii="Times New Roman" w:hAnsi="Times New Roman"/>
          <w:color w:val="auto"/>
          <w:szCs w:val="32"/>
        </w:rPr>
        <w:t>电网暂态全过程支撑</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研究</w:t>
      </w:r>
      <w:r>
        <w:rPr>
          <w:rFonts w:ascii="Times New Roman" w:hAnsi="Times New Roman"/>
          <w:color w:val="auto"/>
          <w:szCs w:val="32"/>
        </w:rPr>
        <w:t>多目标综合调控的储能/静止调相机系统多机控制技术</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建立</w:t>
      </w:r>
      <w:r>
        <w:rPr>
          <w:rFonts w:ascii="Times New Roman" w:hAnsi="Times New Roman"/>
          <w:color w:val="auto"/>
          <w:szCs w:val="32"/>
        </w:rPr>
        <w:t>低短路容量下的新能源接入区域电网多尺度耦合运行特性安全稳定控制体系</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建立</w:t>
      </w:r>
      <w:r>
        <w:rPr>
          <w:rFonts w:ascii="Times New Roman" w:hAnsi="Times New Roman"/>
          <w:color w:val="auto"/>
          <w:szCs w:val="32"/>
        </w:rPr>
        <w:t>规模化可调节资源多状态调节能力量化</w:t>
      </w:r>
      <w:r>
        <w:rPr>
          <w:rFonts w:hint="eastAsia" w:ascii="Times New Roman" w:hAnsi="Times New Roman"/>
          <w:color w:val="auto"/>
          <w:szCs w:val="32"/>
          <w:lang w:val="en-US" w:eastAsia="zh-CN"/>
        </w:rPr>
        <w:t>模型，开展</w:t>
      </w:r>
      <w:r>
        <w:rPr>
          <w:rFonts w:ascii="Times New Roman" w:hAnsi="Times New Roman"/>
          <w:color w:val="auto"/>
          <w:szCs w:val="32"/>
        </w:rPr>
        <w:t>新能源场站接入电网</w:t>
      </w:r>
      <w:r>
        <w:rPr>
          <w:rFonts w:hint="eastAsia" w:ascii="Times New Roman" w:hAnsi="Times New Roman"/>
          <w:color w:val="auto"/>
          <w:szCs w:val="32"/>
          <w:lang w:val="en-US" w:eastAsia="zh-CN"/>
        </w:rPr>
        <w:t>的</w:t>
      </w:r>
      <w:r>
        <w:rPr>
          <w:rFonts w:ascii="Times New Roman" w:hAnsi="Times New Roman"/>
          <w:color w:val="auto"/>
          <w:szCs w:val="32"/>
        </w:rPr>
        <w:t>安全域评估</w:t>
      </w:r>
      <w:r>
        <w:rPr>
          <w:rFonts w:hint="eastAsia" w:ascii="Times New Roman" w:hAnsi="Times New Roman"/>
          <w:color w:val="auto"/>
          <w:szCs w:val="32"/>
          <w:lang w:val="en-US" w:eastAsia="zh-CN"/>
        </w:rPr>
        <w:t>研究</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研究</w:t>
      </w:r>
      <w:r>
        <w:rPr>
          <w:rFonts w:ascii="Times New Roman" w:hAnsi="Times New Roman"/>
          <w:color w:val="auto"/>
          <w:szCs w:val="32"/>
        </w:rPr>
        <w:t>多源设备耦合的送端新能源系统稳定机理</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研究</w:t>
      </w:r>
      <w:r>
        <w:rPr>
          <w:rFonts w:ascii="Times New Roman" w:hAnsi="Times New Roman"/>
          <w:color w:val="auto"/>
          <w:szCs w:val="32"/>
        </w:rPr>
        <w:t>计及资源不确定性的机一场灵活协同控制技术</w:t>
      </w:r>
      <w:r>
        <w:rPr>
          <w:rFonts w:hint="eastAsia" w:ascii="Times New Roman" w:hAnsi="Times New Roman"/>
          <w:color w:val="auto"/>
          <w:szCs w:val="32"/>
          <w:lang w:eastAsia="zh-CN"/>
        </w:rPr>
        <w:t>，</w:t>
      </w:r>
      <w:r>
        <w:rPr>
          <w:rFonts w:ascii="Times New Roman" w:hAnsi="Times New Roman"/>
          <w:color w:val="auto"/>
          <w:szCs w:val="32"/>
        </w:rPr>
        <w:t>为弱电网下大规模新能源并网安全稳定运行提供坚实的理论基础和技术保障。</w:t>
      </w:r>
    </w:p>
    <w:p>
      <w:pPr>
        <w:suppressAutoHyphens/>
        <w:spacing w:line="240" w:lineRule="auto"/>
        <w:ind w:firstLine="640"/>
        <w:rPr>
          <w:rFonts w:hint="eastAsia" w:ascii="黑体" w:hAnsi="黑体" w:eastAsia="黑体" w:cs="黑体"/>
          <w:color w:val="auto"/>
          <w:szCs w:val="32"/>
          <w:lang w:val="en-US" w:eastAsia="zh-CN"/>
        </w:rPr>
      </w:pPr>
      <w:r>
        <w:rPr>
          <w:rFonts w:hint="eastAsia" w:ascii="黑体" w:hAnsi="黑体" w:eastAsia="黑体" w:cs="黑体"/>
          <w:color w:val="auto"/>
          <w:szCs w:val="32"/>
          <w:lang w:val="en-US" w:eastAsia="zh-CN"/>
        </w:rPr>
        <w:t>二、考核指标</w:t>
      </w:r>
    </w:p>
    <w:p>
      <w:pPr>
        <w:suppressAutoHyphens/>
        <w:spacing w:line="240" w:lineRule="auto"/>
        <w:ind w:firstLine="641" w:firstLineChars="0"/>
        <w:rPr>
          <w:rFonts w:ascii="Times New Roman" w:hAnsi="Times New Roman"/>
          <w:color w:val="auto"/>
          <w:szCs w:val="32"/>
        </w:rPr>
      </w:pPr>
      <w:r>
        <w:rPr>
          <w:rFonts w:hint="eastAsia" w:ascii="Times New Roman" w:hAnsi="Times New Roman"/>
          <w:color w:val="auto"/>
          <w:szCs w:val="32"/>
          <w:lang w:val="en-US" w:eastAsia="zh-CN"/>
        </w:rPr>
        <w:t>1.</w:t>
      </w:r>
      <w:r>
        <w:rPr>
          <w:rFonts w:ascii="Times New Roman" w:hAnsi="Times New Roman"/>
          <w:color w:val="auto"/>
          <w:szCs w:val="32"/>
        </w:rPr>
        <w:t>针对弱电网不同场景，提出不少于3种无功电压控制模式</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明确</w:t>
      </w:r>
      <w:r>
        <w:rPr>
          <w:rFonts w:ascii="Times New Roman" w:hAnsi="Times New Roman"/>
          <w:color w:val="auto"/>
          <w:szCs w:val="32"/>
        </w:rPr>
        <w:t>其适用</w:t>
      </w:r>
      <w:r>
        <w:rPr>
          <w:rFonts w:hint="eastAsia" w:ascii="Times New Roman" w:hAnsi="Times New Roman"/>
          <w:color w:val="auto"/>
          <w:szCs w:val="32"/>
          <w:lang w:val="en-US" w:eastAsia="zh-CN"/>
        </w:rPr>
        <w:t>规范</w:t>
      </w:r>
      <w:r>
        <w:rPr>
          <w:rFonts w:ascii="Times New Roman" w:hAnsi="Times New Roman"/>
          <w:color w:val="auto"/>
          <w:szCs w:val="32"/>
        </w:rPr>
        <w:t>和典型控制参数。</w:t>
      </w:r>
    </w:p>
    <w:p>
      <w:pPr>
        <w:suppressAutoHyphens/>
        <w:spacing w:line="240" w:lineRule="auto"/>
        <w:ind w:firstLine="641" w:firstLineChars="0"/>
        <w:rPr>
          <w:rFonts w:ascii="Times New Roman" w:hAnsi="Times New Roman"/>
          <w:color w:val="auto"/>
          <w:szCs w:val="32"/>
        </w:rPr>
      </w:pPr>
      <w:r>
        <w:rPr>
          <w:rFonts w:hint="eastAsia" w:ascii="Times New Roman" w:hAnsi="Times New Roman"/>
          <w:color w:val="auto"/>
          <w:szCs w:val="32"/>
          <w:lang w:val="en-US" w:eastAsia="zh-CN"/>
        </w:rPr>
        <w:t>2.</w:t>
      </w:r>
      <w:r>
        <w:rPr>
          <w:rFonts w:ascii="Times New Roman" w:hAnsi="Times New Roman"/>
          <w:color w:val="auto"/>
          <w:szCs w:val="32"/>
        </w:rPr>
        <w:t>典型故障下机端过电压</w:t>
      </w:r>
      <w:r>
        <w:rPr>
          <w:rFonts w:hint="eastAsia" w:ascii="Times New Roman" w:hAnsi="Times New Roman"/>
          <w:color w:val="auto"/>
          <w:szCs w:val="32"/>
          <w:lang w:val="en-US" w:eastAsia="zh-CN"/>
        </w:rPr>
        <w:t>较</w:t>
      </w:r>
      <w:r>
        <w:rPr>
          <w:rFonts w:ascii="Times New Roman" w:hAnsi="Times New Roman"/>
          <w:color w:val="auto"/>
          <w:szCs w:val="32"/>
        </w:rPr>
        <w:t>现有控制策略降低5%，适应暂/稳态协同新能源场站电压控制策略仿真验证平台具备毫秒至分钟级多时间尺度联合仿真能力，可接入场站AVC控制器台数不小于5台。</w:t>
      </w:r>
    </w:p>
    <w:p>
      <w:pPr>
        <w:suppressAutoHyphens/>
        <w:spacing w:line="240" w:lineRule="auto"/>
        <w:ind w:firstLine="641" w:firstLineChars="0"/>
        <w:rPr>
          <w:rFonts w:ascii="Times New Roman" w:hAnsi="Times New Roman"/>
          <w:color w:val="auto"/>
          <w:szCs w:val="32"/>
        </w:rPr>
      </w:pPr>
      <w:r>
        <w:rPr>
          <w:rFonts w:hint="eastAsia" w:ascii="Times New Roman" w:hAnsi="Times New Roman"/>
          <w:color w:val="auto"/>
          <w:szCs w:val="32"/>
          <w:lang w:val="en-US" w:eastAsia="zh-CN"/>
        </w:rPr>
        <w:t>3.</w:t>
      </w:r>
      <w:r>
        <w:rPr>
          <w:rFonts w:ascii="Times New Roman" w:hAnsi="Times New Roman"/>
          <w:color w:val="auto"/>
          <w:szCs w:val="32"/>
        </w:rPr>
        <w:t>储能系统装机容量不小于50MW；电网发生故障时，储能电站启动时间≤5ms，无功响应时间≤20ms；故障发生期间，储能电站总体输出电流不小于额定电流的3倍；故障恢复稳态运行期间，电压波动不超过额定电压的5%。</w:t>
      </w:r>
    </w:p>
    <w:p>
      <w:pPr>
        <w:suppressAutoHyphens/>
        <w:spacing w:line="240" w:lineRule="auto"/>
        <w:ind w:firstLine="641" w:firstLineChars="0"/>
        <w:rPr>
          <w:rFonts w:ascii="Times New Roman" w:hAnsi="Times New Roman"/>
          <w:color w:val="auto"/>
          <w:szCs w:val="32"/>
        </w:rPr>
      </w:pPr>
      <w:r>
        <w:rPr>
          <w:rFonts w:hint="eastAsia" w:ascii="Times New Roman" w:hAnsi="Times New Roman"/>
          <w:color w:val="auto"/>
          <w:szCs w:val="32"/>
          <w:lang w:val="en-US" w:eastAsia="zh-CN"/>
        </w:rPr>
        <w:t>4.</w:t>
      </w:r>
      <w:r>
        <w:rPr>
          <w:rFonts w:ascii="Times New Roman" w:hAnsi="Times New Roman"/>
          <w:color w:val="auto"/>
          <w:szCs w:val="32"/>
        </w:rPr>
        <w:t>在紧急事件下，分布式资源智能管控策略支持可支撑≥500个可调节资源，策略生成时间小于2秒。</w:t>
      </w:r>
    </w:p>
    <w:p>
      <w:pPr>
        <w:suppressAutoHyphens/>
        <w:spacing w:line="240" w:lineRule="auto"/>
        <w:ind w:firstLine="641" w:firstLineChars="0"/>
        <w:rPr>
          <w:rFonts w:ascii="Times New Roman" w:hAnsi="Times New Roman"/>
          <w:color w:val="auto"/>
          <w:szCs w:val="32"/>
        </w:rPr>
      </w:pPr>
      <w:r>
        <w:rPr>
          <w:rFonts w:hint="eastAsia" w:ascii="Times New Roman" w:hAnsi="Times New Roman"/>
          <w:color w:val="auto"/>
          <w:szCs w:val="32"/>
          <w:lang w:val="en-US" w:eastAsia="zh-CN"/>
        </w:rPr>
        <w:t>5.</w:t>
      </w:r>
      <w:r>
        <w:rPr>
          <w:rFonts w:ascii="Times New Roman" w:hAnsi="Times New Roman"/>
          <w:color w:val="auto"/>
          <w:szCs w:val="32"/>
        </w:rPr>
        <w:t>示范场景光伏电站容量不低于100MW，风电容量不低于100MW。在极限短路比（典型值为1.5）下送出能力较跟网型场站提升20%以上，相同扰动工况下暂态过电压幅值降低15%以上。</w:t>
      </w:r>
    </w:p>
    <w:p>
      <w:pPr>
        <w:suppressAutoHyphens/>
        <w:spacing w:line="240" w:lineRule="auto"/>
        <w:ind w:firstLine="640"/>
        <w:rPr>
          <w:rFonts w:hint="default" w:ascii="黑体" w:hAnsi="黑体" w:eastAsia="黑体" w:cs="黑体"/>
          <w:color w:val="auto"/>
          <w:szCs w:val="32"/>
          <w:lang w:val="en-US" w:eastAsia="zh-CN"/>
        </w:rPr>
      </w:pPr>
      <w:r>
        <w:rPr>
          <w:rFonts w:hint="eastAsia" w:ascii="黑体" w:hAnsi="黑体" w:eastAsia="黑体" w:cs="黑体"/>
          <w:color w:val="auto"/>
          <w:szCs w:val="32"/>
          <w:lang w:val="en-US" w:eastAsia="zh-CN"/>
        </w:rPr>
        <w:t>三、</w:t>
      </w:r>
      <w:r>
        <w:rPr>
          <w:rFonts w:hint="default" w:ascii="黑体" w:hAnsi="黑体" w:eastAsia="黑体" w:cs="黑体"/>
          <w:color w:val="auto"/>
          <w:szCs w:val="32"/>
          <w:lang w:val="en-US" w:eastAsia="zh-CN"/>
        </w:rPr>
        <w:t>实施周期</w:t>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640" w:firstLineChars="200"/>
        <w:textAlignment w:val="auto"/>
        <w:rPr>
          <w:rFonts w:hint="default" w:ascii="Times New Roman" w:hAnsi="Times New Roman" w:eastAsia="仿宋" w:cs="Times New Roman"/>
          <w:bCs/>
          <w:sz w:val="32"/>
          <w:szCs w:val="32"/>
        </w:rPr>
      </w:pPr>
      <w:r>
        <w:rPr>
          <w:rFonts w:hint="eastAsia" w:ascii="Times New Roman" w:hAnsi="Times New Roman" w:cs="Times New Roman"/>
          <w:b w:val="0"/>
          <w:bCs w:val="0"/>
          <w:sz w:val="32"/>
          <w:szCs w:val="32"/>
          <w:lang w:val="en-US" w:eastAsia="zh-CN"/>
        </w:rPr>
        <w:t>不超过</w:t>
      </w:r>
      <w:r>
        <w:rPr>
          <w:rFonts w:hint="default" w:ascii="Times New Roman" w:hAnsi="Times New Roman" w:eastAsia="仿宋_GB2312" w:cs="Times New Roman"/>
          <w:sz w:val="32"/>
          <w:szCs w:val="32"/>
        </w:rPr>
        <w:t>3年</w:t>
      </w:r>
    </w:p>
    <w:p>
      <w:pPr>
        <w:suppressAutoHyphens/>
        <w:spacing w:line="240" w:lineRule="auto"/>
        <w:ind w:firstLine="640"/>
        <w:rPr>
          <w:rFonts w:hint="default" w:ascii="黑体" w:hAnsi="黑体" w:eastAsia="黑体" w:cs="黑体"/>
          <w:color w:val="auto"/>
          <w:szCs w:val="32"/>
          <w:lang w:val="en-US" w:eastAsia="zh-CN"/>
        </w:rPr>
      </w:pPr>
      <w:r>
        <w:rPr>
          <w:rFonts w:hint="eastAsia" w:ascii="黑体" w:hAnsi="黑体" w:eastAsia="黑体" w:cs="黑体"/>
          <w:color w:val="auto"/>
          <w:szCs w:val="32"/>
          <w:lang w:val="en-US" w:eastAsia="zh-CN"/>
        </w:rPr>
        <w:t>四、</w:t>
      </w:r>
      <w:r>
        <w:rPr>
          <w:rFonts w:hint="default" w:ascii="黑体" w:hAnsi="黑体" w:eastAsia="黑体" w:cs="黑体"/>
          <w:color w:val="auto"/>
          <w:szCs w:val="32"/>
          <w:lang w:val="en-US" w:eastAsia="zh-CN"/>
        </w:rPr>
        <w:t>拟支持资金额度</w:t>
      </w:r>
    </w:p>
    <w:p>
      <w:pPr>
        <w:pStyle w:val="7"/>
        <w:keepNext w:val="0"/>
        <w:keepLines w:val="0"/>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default" w:ascii="Times New Roman" w:hAnsi="Times New Roman" w:eastAsia="黑体" w:cs="Times New Roman"/>
          <w:sz w:val="32"/>
          <w:szCs w:val="32"/>
        </w:rPr>
        <w:sectPr>
          <w:pgSz w:w="11906" w:h="16838"/>
          <w:pgMar w:top="1440" w:right="1803" w:bottom="1440" w:left="1803" w:header="851" w:footer="992" w:gutter="0"/>
          <w:cols w:space="720" w:num="1"/>
          <w:docGrid w:type="lines" w:linePitch="312" w:charSpace="0"/>
        </w:sectPr>
      </w:pPr>
      <w:r>
        <w:rPr>
          <w:rFonts w:hint="eastAsia" w:ascii="Times New Roman" w:hAnsi="Times New Roman" w:eastAsia="仿宋_GB2312" w:cs="Times New Roman"/>
          <w:b w:val="0"/>
          <w:bCs w:val="0"/>
          <w:kern w:val="2"/>
          <w:sz w:val="32"/>
          <w:szCs w:val="32"/>
          <w:lang w:val="en-US" w:eastAsia="zh-CN" w:bidi="ar-SA"/>
        </w:rPr>
        <w:t>通辽市预计本级科技专项资金投入</w:t>
      </w:r>
      <w:r>
        <w:rPr>
          <w:rFonts w:hint="eastAsia" w:ascii="Times New Roman" w:hAnsi="Times New Roman" w:cs="Times New Roman"/>
          <w:b w:val="0"/>
          <w:bCs w:val="0"/>
          <w:kern w:val="2"/>
          <w:sz w:val="32"/>
          <w:szCs w:val="32"/>
          <w:lang w:val="en-US" w:eastAsia="zh-CN" w:bidi="ar-SA"/>
        </w:rPr>
        <w:t>不超过</w:t>
      </w:r>
      <w:r>
        <w:rPr>
          <w:rFonts w:hint="eastAsia" w:ascii="Times New Roman" w:hAnsi="Times New Roman" w:eastAsia="仿宋_GB2312" w:cs="Times New Roman"/>
          <w:b w:val="0"/>
          <w:bCs w:val="0"/>
          <w:kern w:val="2"/>
          <w:sz w:val="32"/>
          <w:szCs w:val="32"/>
          <w:lang w:val="en-US" w:eastAsia="zh-CN" w:bidi="ar-SA"/>
        </w:rPr>
        <w:t>300万元。</w:t>
      </w:r>
    </w:p>
    <w:p>
      <w:pPr>
        <w:ind w:firstLine="0" w:firstLineChars="0"/>
        <w:jc w:val="center"/>
        <w:rPr>
          <w:rFonts w:hint="eastAsia" w:ascii="Times New Roman" w:hAnsi="Times New Roman" w:eastAsia="方正小标宋简体" w:cs="Times New Roman"/>
          <w:b w:val="0"/>
          <w:bCs w:val="0"/>
          <w:color w:val="333333"/>
          <w:sz w:val="36"/>
          <w:szCs w:val="36"/>
          <w:shd w:val="clear" w:color="auto" w:fill="FFFFFF"/>
          <w:lang w:val="en-US" w:eastAsia="zh-CN"/>
        </w:rPr>
      </w:pPr>
      <w:r>
        <w:rPr>
          <w:rFonts w:hint="eastAsia" w:ascii="Times New Roman" w:hAnsi="Times New Roman" w:eastAsia="方正小标宋简体" w:cs="Times New Roman"/>
          <w:b w:val="0"/>
          <w:bCs w:val="0"/>
          <w:color w:val="333333"/>
          <w:sz w:val="36"/>
          <w:szCs w:val="36"/>
          <w:shd w:val="clear" w:color="auto" w:fill="FFFFFF"/>
          <w:lang w:val="en-US" w:eastAsia="zh-CN"/>
        </w:rPr>
        <w:t>榜单七：玉米秸秆高效利用技术及不同饲料类型对牛肉品质影响研究与示范应用</w:t>
      </w:r>
    </w:p>
    <w:p/>
    <w:p>
      <w:pPr>
        <w:numPr>
          <w:ilvl w:val="0"/>
          <w:numId w:val="0"/>
        </w:num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研究内容</w:t>
      </w:r>
      <w:r>
        <w:rPr>
          <w:rFonts w:hint="eastAsia" w:ascii="黑体" w:hAnsi="黑体" w:eastAsia="黑体" w:cs="黑体"/>
          <w:b w:val="0"/>
          <w:bCs w:val="0"/>
          <w:sz w:val="32"/>
          <w:szCs w:val="32"/>
          <w:lang w:eastAsia="zh-CN"/>
        </w:rPr>
        <w:t>：</w:t>
      </w:r>
    </w:p>
    <w:p>
      <w:pPr>
        <w:numPr>
          <w:ilvl w:val="0"/>
          <w:numId w:val="0"/>
        </w:num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（一）肉牛饲养中玉米秸秆高效利用技术研发及示范</w:t>
      </w:r>
    </w:p>
    <w:p>
      <w:pPr>
        <w:numPr>
          <w:ilvl w:val="0"/>
          <w:numId w:val="0"/>
        </w:numPr>
        <w:ind w:firstLine="640" w:firstLineChars="200"/>
        <w:rPr>
          <w:rFonts w:hint="eastAsia"/>
        </w:rPr>
      </w:pPr>
      <w:r>
        <w:rPr>
          <w:rFonts w:hint="eastAsia"/>
        </w:rPr>
        <w:t>针对玉米秸秆在肉牛饲养过程中消化吸收率低的问题，采用生物发酵高新技术和机械加工技术相结合，研究菌酶协同生物发酵黄贮、蒸汽爆破膨化微贮、新型发酵菌酶制剂青贮、与小叶锦鸡儿膨化生物发酵混贮及玉米秸秆型生物发酵TMR营养和纤维素物质结构的变化</w:t>
      </w:r>
      <w:r>
        <w:rPr>
          <w:rFonts w:hint="eastAsia"/>
          <w:lang w:eastAsia="zh-CN"/>
        </w:rPr>
        <w:t>；</w:t>
      </w:r>
      <w:r>
        <w:rPr>
          <w:rFonts w:hint="eastAsia"/>
        </w:rPr>
        <w:t>阐明肉牛瘤胃微生物对不同形式玉米秸秆粘附、发酵和降解机制</w:t>
      </w:r>
      <w:r>
        <w:rPr>
          <w:rFonts w:hint="eastAsia"/>
          <w:lang w:eastAsia="zh-CN"/>
        </w:rPr>
        <w:t>；</w:t>
      </w:r>
      <w:r>
        <w:rPr>
          <w:rFonts w:hint="eastAsia"/>
        </w:rPr>
        <w:t>分析不同玉米秸秆高值化日粮对肉牛生产效率的影响。</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left"/>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eastAsia="zh-CN"/>
        </w:rPr>
        <w:t>（二）</w:t>
      </w:r>
      <w:r>
        <w:rPr>
          <w:rFonts w:hint="eastAsia" w:ascii="楷体_GB2312" w:hAnsi="楷体_GB2312" w:eastAsia="楷体_GB2312" w:cs="楷体_GB2312"/>
          <w:lang w:val="en-US" w:eastAsia="zh-CN"/>
        </w:rPr>
        <w:t>肉牛日粮中不同粗饲料及植物性添加剂对牛肉品质影响的研究与应用</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1"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针对本地区牛肉品质提升需求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通过饲喂试验评估粗饲料与添加剂影响，优化沙棘果渣等原料利用，借助组学技术剖析饲料与牛肉品质关联，构建饲料配方优化模型，</w:t>
      </w:r>
      <w:r>
        <w:rPr>
          <w:rFonts w:hint="default" w:ascii="Times New Roman" w:hAnsi="Times New Roman" w:cs="Times New Roman"/>
          <w:sz w:val="32"/>
          <w:szCs w:val="32"/>
          <w:lang w:eastAsia="zh-CN"/>
        </w:rPr>
        <w:t>并</w:t>
      </w:r>
      <w:r>
        <w:rPr>
          <w:rFonts w:hint="default" w:ascii="Times New Roman" w:hAnsi="Times New Roman" w:eastAsia="仿宋_GB2312" w:cs="Times New Roman"/>
          <w:sz w:val="32"/>
          <w:szCs w:val="32"/>
        </w:rPr>
        <w:t>进行实践验证。</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1" w:firstLineChars="0"/>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1.</w:t>
      </w:r>
      <w:r>
        <w:rPr>
          <w:rFonts w:hint="default" w:ascii="Times New Roman" w:hAnsi="Times New Roman" w:eastAsia="仿宋_GB2312" w:cs="Times New Roman"/>
          <w:sz w:val="32"/>
          <w:szCs w:val="32"/>
        </w:rPr>
        <w:t>通过饲喂试验系统评价日粮中不同的粗饲料及植物性添加剂对肉牛生长性能及牛肉品质的影响。</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1" w:firstLineChars="0"/>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2.</w:t>
      </w:r>
      <w:r>
        <w:rPr>
          <w:rFonts w:hint="default" w:ascii="Times New Roman" w:hAnsi="Times New Roman" w:eastAsia="仿宋_GB2312" w:cs="Times New Roman"/>
          <w:sz w:val="32"/>
          <w:szCs w:val="32"/>
        </w:rPr>
        <w:t>筛选优化沙棘果渣、杏仁壳的添加比例、加工工艺及其主要成分分析。</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1" w:firstLineChars="0"/>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3.</w:t>
      </w:r>
      <w:r>
        <w:rPr>
          <w:rFonts w:hint="default" w:ascii="Times New Roman" w:hAnsi="Times New Roman" w:eastAsia="仿宋_GB2312" w:cs="Times New Roman"/>
          <w:sz w:val="32"/>
          <w:szCs w:val="32"/>
        </w:rPr>
        <w:t>利用代谢组学、风味组学等技术揭示饲料营养成分和功能活性成分与牛肉品质的内在关联规律。</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1" w:firstLineChars="0"/>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4.</w:t>
      </w:r>
      <w:r>
        <w:rPr>
          <w:rFonts w:hint="default" w:ascii="Times New Roman" w:hAnsi="Times New Roman" w:eastAsia="仿宋_GB2312" w:cs="Times New Roman"/>
          <w:sz w:val="32"/>
          <w:szCs w:val="32"/>
        </w:rPr>
        <w:t>建立基于牛肉品质特征的饲料配方优化模型。</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1" w:firstLineChars="0"/>
        <w:textAlignment w:val="auto"/>
        <w:rPr>
          <w:rFonts w:hint="default" w:ascii="Times New Roman" w:hAnsi="Times New Roman" w:eastAsia="仿宋_GB2312" w:cs="Times New Roman"/>
          <w:bCs/>
          <w:szCs w:val="32"/>
        </w:rPr>
      </w:pPr>
      <w:r>
        <w:rPr>
          <w:rFonts w:hint="eastAsia" w:ascii="Times New Roman" w:hAnsi="Times New Roman" w:cs="Times New Roman"/>
          <w:sz w:val="32"/>
          <w:szCs w:val="32"/>
          <w:lang w:val="en-US" w:eastAsia="zh-CN"/>
        </w:rPr>
        <w:t>5.</w:t>
      </w:r>
      <w:r>
        <w:rPr>
          <w:rFonts w:hint="default" w:ascii="Times New Roman" w:hAnsi="Times New Roman" w:eastAsia="仿宋_GB2312" w:cs="Times New Roman"/>
          <w:sz w:val="32"/>
          <w:szCs w:val="32"/>
        </w:rPr>
        <w:t>肉牛养殖加工企业示范应用和验证。</w:t>
      </w:r>
    </w:p>
    <w:p>
      <w:pPr>
        <w:numPr>
          <w:ilvl w:val="0"/>
          <w:numId w:val="0"/>
        </w:num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二、考核指标：</w:t>
      </w:r>
    </w:p>
    <w:p>
      <w:pPr>
        <w:numPr>
          <w:ilvl w:val="0"/>
          <w:numId w:val="0"/>
        </w:numPr>
        <w:ind w:firstLine="640" w:firstLineChars="200"/>
        <w:rPr>
          <w:rFonts w:hint="eastAsia" w:ascii="楷体_GB2312" w:hAnsi="楷体_GB2312" w:eastAsia="楷体_GB2312" w:cs="楷体_GB2312"/>
        </w:rPr>
      </w:pPr>
      <w:r>
        <w:rPr>
          <w:rFonts w:hint="eastAsia" w:ascii="楷体_GB2312" w:hAnsi="楷体_GB2312" w:eastAsia="楷体_GB2312" w:cs="楷体_GB2312"/>
          <w:lang w:val="en-US" w:eastAsia="zh-CN"/>
        </w:rPr>
        <w:t>（一）肉牛饲养中玉米秸秆高效利用技术研发及示范</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1" w:firstLineChars="0"/>
        <w:textAlignment w:val="auto"/>
        <w:rPr>
          <w:rFonts w:hint="eastAsia" w:ascii="Times New Roman" w:hAnsi="Times New Roman" w:eastAsia="仿宋_GB2312" w:cs="Times New Roman"/>
          <w:sz w:val="32"/>
          <w:szCs w:val="32"/>
        </w:rPr>
      </w:pPr>
      <w:r>
        <w:rPr>
          <w:rFonts w:hint="eastAsia"/>
          <w:lang w:val="en-US" w:eastAsia="zh-CN"/>
        </w:rPr>
        <w:t>1.</w:t>
      </w:r>
      <w:r>
        <w:rPr>
          <w:rFonts w:hint="eastAsia"/>
        </w:rPr>
        <w:t>集</w:t>
      </w:r>
      <w:r>
        <w:rPr>
          <w:rFonts w:hint="eastAsia" w:ascii="Times New Roman" w:hAnsi="Times New Roman" w:eastAsia="仿宋_GB2312" w:cs="Times New Roman"/>
          <w:sz w:val="32"/>
          <w:szCs w:val="32"/>
        </w:rPr>
        <w:t>成菌酶协同生物发酵黄贮、蒸汽爆破膨化微贮、新型发酵菌酶制剂青贮、与小叶锦鸡儿膨化生物发酵混贮及玉米秸秆型生物发酵TMR五项技术，使玉米秸秆营养价值（从粗蛋白和能量来考虑）提升8%</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10%，粗纤维消化率提高8%-14%。处理后的TMR饲料饲喂350-550kg肉牛，日增重达1.35-1.65kg/d，料（日粮干物质）重比降至7.5以下。</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1" w:firstLineChars="0"/>
        <w:textAlignment w:val="auto"/>
        <w:rPr>
          <w:rFonts w:hint="eastAsia"/>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申请发明专利2项以上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制定内蒙古地方标准2项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培养技术人员50人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养殖人员3000人</w:t>
      </w:r>
      <w:r>
        <w:rPr>
          <w:rFonts w:hint="eastAsia" w:ascii="Times New Roman" w:hAnsi="Times New Roman" w:eastAsia="仿宋_GB2312" w:cs="Times New Roman"/>
          <w:sz w:val="32"/>
          <w:szCs w:val="32"/>
          <w:lang w:val="en-US" w:eastAsia="zh-CN"/>
        </w:rPr>
        <w:t>以上</w:t>
      </w:r>
      <w:r>
        <w:rPr>
          <w:rFonts w:hint="eastAsia" w:ascii="Times New Roman" w:hAnsi="Times New Roman" w:eastAsia="仿宋_GB2312" w:cs="Times New Roman"/>
          <w:sz w:val="32"/>
          <w:szCs w:val="32"/>
        </w:rPr>
        <w:t>。推动5种不同玉米秸秆饲用高值化类型制作方法及在肉牛上的精准</w:t>
      </w:r>
      <w:r>
        <w:rPr>
          <w:rFonts w:hint="eastAsia"/>
        </w:rPr>
        <w:t>应用，为玉米秸秆饲用高值化应用于肉牛养殖提供集成技术。</w:t>
      </w:r>
    </w:p>
    <w:p>
      <w:pPr>
        <w:ind w:firstLine="640" w:firstLineChars="200"/>
        <w:rPr>
          <w:rFonts w:hint="eastAsia"/>
        </w:rPr>
      </w:pPr>
      <w:r>
        <w:rPr>
          <w:rFonts w:hint="eastAsia"/>
          <w:lang w:val="en-US" w:eastAsia="zh-CN"/>
        </w:rPr>
        <w:t>3.</w:t>
      </w:r>
      <w:r>
        <w:rPr>
          <w:rFonts w:hint="eastAsia"/>
        </w:rPr>
        <w:t>能繁母牛和育肥牛饲料成本分别降低11%和12%，成本减少300元/头和600元/头</w:t>
      </w:r>
      <w:r>
        <w:rPr>
          <w:rFonts w:hint="eastAsia"/>
          <w:lang w:eastAsia="zh-CN"/>
        </w:rPr>
        <w:t>；</w:t>
      </w:r>
      <w:r>
        <w:rPr>
          <w:rFonts w:hint="eastAsia"/>
        </w:rPr>
        <w:t>育肥牛养殖周期缩短30-45天，平均利润增加500元/头。</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left"/>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eastAsia="zh-CN"/>
        </w:rPr>
        <w:t>（二）</w:t>
      </w:r>
      <w:r>
        <w:rPr>
          <w:rFonts w:hint="eastAsia" w:ascii="楷体_GB2312" w:hAnsi="楷体_GB2312" w:eastAsia="楷体_GB2312" w:cs="楷体_GB2312"/>
          <w:lang w:val="en-US" w:eastAsia="zh-CN"/>
        </w:rPr>
        <w:t>肉牛日粮中不同粗饲料及植物性添加剂对牛肉品质影响的研究与应用</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1" w:firstLineChars="0"/>
        <w:textAlignment w:val="auto"/>
        <w:rPr>
          <w:rFonts w:hint="default" w:ascii="Times New Roman" w:hAnsi="Times New Roman" w:eastAsia="仿宋_GB2312" w:cs="Times New Roman"/>
          <w:sz w:val="32"/>
          <w:szCs w:val="32"/>
        </w:rPr>
      </w:pPr>
      <w:r>
        <w:rPr>
          <w:rFonts w:hint="eastAsia"/>
          <w:lang w:val="en-US" w:eastAsia="zh-CN"/>
        </w:rPr>
        <w:t>1.</w:t>
      </w:r>
      <w:r>
        <w:rPr>
          <w:rFonts w:hint="default" w:ascii="Times New Roman" w:hAnsi="Times New Roman" w:eastAsia="仿宋_GB2312" w:cs="Times New Roman"/>
          <w:sz w:val="32"/>
          <w:szCs w:val="32"/>
        </w:rPr>
        <w:t>筛选出1-2种最优粗饲料组合（玉米秸秆、青贮玉米、紫花苜蓿等），确定沙棘果渣、杏仁壳的最佳添加比例。开发1-2种沙棘果渣/杏仁壳饲料添加剂加工工艺，制定通辽地区高品质</w:t>
      </w:r>
      <w:r>
        <w:rPr>
          <w:rFonts w:hint="default" w:ascii="Times New Roman" w:hAnsi="Times New Roman" w:eastAsia="仿宋_GB2312" w:cs="Times New Roman"/>
          <w:sz w:val="32"/>
          <w:szCs w:val="32"/>
          <w:lang w:val="en-US" w:eastAsia="zh-CN"/>
        </w:rPr>
        <w:t>肉牛</w:t>
      </w:r>
      <w:r>
        <w:rPr>
          <w:rFonts w:hint="default" w:ascii="Times New Roman" w:hAnsi="Times New Roman" w:eastAsia="仿宋_GB2312" w:cs="Times New Roman"/>
          <w:sz w:val="32"/>
          <w:szCs w:val="32"/>
        </w:rPr>
        <w:t>饲料生产使用</w:t>
      </w:r>
      <w:r>
        <w:rPr>
          <w:rFonts w:hint="default" w:ascii="Times New Roman" w:hAnsi="Times New Roman" w:eastAsia="仿宋_GB2312" w:cs="Times New Roman"/>
          <w:sz w:val="32"/>
          <w:szCs w:val="32"/>
          <w:lang w:val="en-US" w:eastAsia="zh-CN"/>
        </w:rPr>
        <w:t>规范地方标准</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项</w:t>
      </w:r>
      <w:r>
        <w:rPr>
          <w:rFonts w:hint="default" w:ascii="Times New Roman" w:hAnsi="Times New Roman" w:eastAsia="仿宋_GB2312" w:cs="Times New Roman"/>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1" w:firstLineChars="0"/>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2.</w:t>
      </w:r>
      <w:r>
        <w:rPr>
          <w:rFonts w:hint="default" w:ascii="Times New Roman" w:hAnsi="Times New Roman" w:eastAsia="仿宋_GB2312" w:cs="Times New Roman"/>
          <w:sz w:val="32"/>
          <w:szCs w:val="32"/>
        </w:rPr>
        <w:t>通过多组学分析，明确3-5种关键风味物质与饲料成分的关联性，建立通辽肉牛饲料</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品质关联数据库1个，构建通辽牛肉品质评价技术规范1项。</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1" w:firstLineChars="0"/>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3.</w:t>
      </w:r>
      <w:r>
        <w:rPr>
          <w:rFonts w:hint="default" w:ascii="Times New Roman" w:hAnsi="Times New Roman" w:eastAsia="仿宋_GB2312" w:cs="Times New Roman"/>
          <w:sz w:val="32"/>
          <w:szCs w:val="32"/>
        </w:rPr>
        <w:t>申请</w:t>
      </w:r>
      <w:r>
        <w:rPr>
          <w:rFonts w:hint="default" w:ascii="Times New Roman" w:hAnsi="Times New Roman" w:eastAsia="仿宋_GB2312" w:cs="Times New Roman"/>
          <w:sz w:val="32"/>
          <w:szCs w:val="32"/>
          <w:lang w:val="en-US" w:eastAsia="zh-CN"/>
        </w:rPr>
        <w:t>发明</w:t>
      </w:r>
      <w:r>
        <w:rPr>
          <w:rFonts w:hint="default" w:ascii="Times New Roman" w:hAnsi="Times New Roman" w:eastAsia="仿宋_GB2312" w:cs="Times New Roman"/>
          <w:sz w:val="32"/>
          <w:szCs w:val="32"/>
        </w:rPr>
        <w:t>专利1-2项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发表核心期刊论文2-3篇。</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1" w:firstLineChars="0"/>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4.</w:t>
      </w:r>
      <w:r>
        <w:rPr>
          <w:rFonts w:hint="default" w:ascii="Times New Roman" w:hAnsi="Times New Roman" w:eastAsia="仿宋_GB2312" w:cs="Times New Roman"/>
          <w:sz w:val="32"/>
          <w:szCs w:val="32"/>
        </w:rPr>
        <w:t>在2-3家企业进行示范应用，培训养殖户或技术人员30-50人次。</w:t>
      </w:r>
    </w:p>
    <w:p>
      <w:pPr>
        <w:rPr>
          <w:rFonts w:hint="default" w:ascii="Times New Roman" w:hAnsi="Times New Roman" w:eastAsia="仿宋_GB2312" w:cs="Times New Roman"/>
          <w:bCs/>
          <w:szCs w:val="32"/>
        </w:rPr>
      </w:pPr>
      <w:r>
        <w:rPr>
          <w:rFonts w:hint="eastAsia" w:ascii="黑体" w:hAnsi="黑体" w:eastAsia="黑体" w:cs="黑体"/>
          <w:b w:val="0"/>
          <w:bCs w:val="0"/>
          <w:sz w:val="32"/>
          <w:szCs w:val="32"/>
          <w:lang w:val="en-US" w:eastAsia="zh-CN"/>
        </w:rPr>
        <w:t>三、实施周期：</w:t>
      </w:r>
      <w:r>
        <w:rPr>
          <w:rFonts w:hint="eastAsia" w:ascii="华文仿宋" w:hAnsi="华文仿宋" w:eastAsia="华文仿宋" w:cs="华文仿宋"/>
          <w:b w:val="0"/>
          <w:bCs w:val="0"/>
          <w:sz w:val="32"/>
          <w:szCs w:val="32"/>
          <w:lang w:val="en-US" w:eastAsia="zh-CN"/>
        </w:rPr>
        <w:t>不超过</w:t>
      </w:r>
      <w:r>
        <w:rPr>
          <w:rFonts w:hint="default" w:ascii="Times New Roman" w:hAnsi="Times New Roman" w:eastAsia="仿宋_GB2312" w:cs="Times New Roman"/>
          <w:bCs/>
          <w:szCs w:val="32"/>
        </w:rPr>
        <w:t>3年</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2"/>
        <w:rPr>
          <w:rFonts w:hint="eastAsia" w:cs="仿宋_GB2312"/>
          <w:b w:val="0"/>
          <w:bCs w:val="0"/>
          <w:color w:val="000000"/>
          <w:sz w:val="32"/>
          <w:szCs w:val="32"/>
          <w:lang w:eastAsia="zh-CN"/>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lang w:val="en-US" w:eastAsia="zh-CN"/>
        </w:rPr>
        <w:t>拟支持资金额度：</w:t>
      </w:r>
      <w:r>
        <w:rPr>
          <w:rFonts w:hint="eastAsia"/>
          <w:lang w:val="en-US" w:eastAsia="zh-CN"/>
        </w:rPr>
        <w:t>通辽市预计本级</w:t>
      </w:r>
      <w:r>
        <w:rPr>
          <w:rFonts w:hint="default" w:ascii="Times New Roman" w:hAnsi="Times New Roman" w:eastAsia="仿宋_GB2312" w:cs="Times New Roman"/>
          <w:b w:val="0"/>
        </w:rPr>
        <w:t>科技专项资金</w:t>
      </w:r>
      <w:r>
        <w:rPr>
          <w:rFonts w:hint="eastAsia"/>
          <w:lang w:val="en-US" w:eastAsia="zh-CN"/>
        </w:rPr>
        <w:t>投入不超过</w:t>
      </w:r>
      <w:r>
        <w:rPr>
          <w:rFonts w:hint="eastAsia" w:cs="仿宋_GB2312"/>
          <w:b w:val="0"/>
          <w:bCs w:val="0"/>
          <w:color w:val="000000"/>
          <w:sz w:val="32"/>
          <w:szCs w:val="32"/>
          <w:lang w:val="en-US" w:eastAsia="zh-CN"/>
        </w:rPr>
        <w:t>30</w:t>
      </w:r>
      <w:r>
        <w:rPr>
          <w:rFonts w:hint="eastAsia" w:ascii="仿宋_GB2312" w:hAnsi="仿宋_GB2312" w:eastAsia="仿宋_GB2312" w:cs="仿宋_GB2312"/>
          <w:b w:val="0"/>
          <w:bCs w:val="0"/>
          <w:color w:val="000000"/>
          <w:sz w:val="32"/>
          <w:szCs w:val="32"/>
          <w:lang w:eastAsia="zh-CN"/>
        </w:rPr>
        <w:t>0万元</w:t>
      </w:r>
      <w:r>
        <w:rPr>
          <w:rFonts w:hint="eastAsia" w:cs="仿宋_GB2312"/>
          <w:b w:val="0"/>
          <w:bCs w:val="0"/>
          <w:color w:val="000000"/>
          <w:sz w:val="32"/>
          <w:szCs w:val="32"/>
          <w:lang w:eastAsia="zh-CN"/>
        </w:rPr>
        <w:t>。</w:t>
      </w:r>
    </w:p>
    <w:p>
      <w:pPr>
        <w:rPr>
          <w:rFonts w:hint="eastAsia" w:cs="仿宋_GB2312"/>
          <w:b w:val="0"/>
          <w:bCs w:val="0"/>
          <w:color w:val="000000"/>
          <w:sz w:val="32"/>
          <w:szCs w:val="32"/>
          <w:lang w:eastAsia="zh-CN"/>
        </w:rPr>
      </w:pPr>
      <w:r>
        <w:rPr>
          <w:rFonts w:hint="eastAsia" w:cs="仿宋_GB2312"/>
          <w:b w:val="0"/>
          <w:bCs w:val="0"/>
          <w:color w:val="000000"/>
          <w:sz w:val="32"/>
          <w:szCs w:val="32"/>
          <w:lang w:eastAsia="zh-CN"/>
        </w:rPr>
        <w:br w:type="page"/>
      </w: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方正小标宋简体" w:cs="Times New Roman"/>
          <w:b w:val="0"/>
          <w:bCs w:val="0"/>
          <w:color w:val="333333"/>
          <w:sz w:val="44"/>
          <w:szCs w:val="44"/>
          <w:shd w:val="clear" w:color="auto" w:fill="FFFFFF"/>
          <w:lang w:val="en-US" w:eastAsia="zh-CN"/>
        </w:rPr>
      </w:pPr>
      <w:r>
        <w:rPr>
          <w:rFonts w:hint="eastAsia" w:ascii="Times New Roman" w:hAnsi="Times New Roman" w:eastAsia="方正小标宋简体" w:cs="Times New Roman"/>
          <w:b w:val="0"/>
          <w:bCs w:val="0"/>
          <w:color w:val="333333"/>
          <w:sz w:val="44"/>
          <w:szCs w:val="44"/>
          <w:shd w:val="clear" w:color="auto" w:fill="FFFFFF"/>
          <w:lang w:val="en-US" w:eastAsia="zh-CN"/>
        </w:rPr>
        <w:t>榜单八：</w:t>
      </w:r>
      <w:r>
        <w:rPr>
          <w:rFonts w:hint="default" w:ascii="Times New Roman" w:hAnsi="Times New Roman" w:eastAsia="方正小标宋简体" w:cs="Times New Roman"/>
          <w:b w:val="0"/>
          <w:bCs w:val="0"/>
          <w:color w:val="333333"/>
          <w:sz w:val="44"/>
          <w:szCs w:val="44"/>
          <w:shd w:val="clear" w:color="auto" w:fill="FFFFFF"/>
          <w:lang w:val="en-US" w:eastAsia="zh-CN"/>
        </w:rPr>
        <w:t>西辽河流域耕地土壤地力提升关键技术集成与示范</w:t>
      </w: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方正小标宋简体" w:cs="Times New Roman"/>
          <w:b w:val="0"/>
          <w:bCs w:val="0"/>
          <w:color w:val="333333"/>
          <w:sz w:val="44"/>
          <w:szCs w:val="44"/>
          <w:shd w:val="clear" w:color="auto" w:fill="FFFFFF"/>
          <w:lang w:val="en-US" w:eastAsia="zh-CN"/>
        </w:rPr>
      </w:pPr>
    </w:p>
    <w:p>
      <w:pPr>
        <w:numPr>
          <w:ilvl w:val="0"/>
          <w:numId w:val="0"/>
        </w:numPr>
        <w:ind w:firstLine="640" w:firstLineChars="200"/>
        <w:rPr>
          <w:rFonts w:hint="default"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一、</w:t>
      </w:r>
      <w:r>
        <w:rPr>
          <w:rFonts w:hint="default" w:ascii="黑体" w:hAnsi="黑体" w:eastAsia="黑体" w:cs="黑体"/>
          <w:b w:val="0"/>
          <w:bCs w:val="0"/>
          <w:sz w:val="32"/>
          <w:szCs w:val="32"/>
          <w:lang w:eastAsia="zh-CN"/>
        </w:rPr>
        <w:t>研究内容</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1"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针对西辽河流域耕地质量退化多维度、复合型特征，重点突破三大核心难题：①黑土退化系统性修复难题，解决传统耕作导致的土壤团聚体破坏、耕层容重升高等结构性恶化问题，构建黑土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增碳</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稳构</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抗蚀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协同修复理论体系；②风蚀沙化动态阻控难题，突破地表覆盖度&lt;30%区域的防蚀耕作技术瓶颈，研发</w:t>
      </w:r>
      <w:r>
        <w:rPr>
          <w:rFonts w:hint="default" w:ascii="Times New Roman" w:hAnsi="Times New Roman" w:eastAsia="仿宋_GB2312" w:cs="Times New Roman"/>
          <w:sz w:val="32"/>
          <w:szCs w:val="32"/>
          <w:lang w:eastAsia="zh-CN"/>
        </w:rPr>
        <w:t>抗</w:t>
      </w:r>
      <w:r>
        <w:rPr>
          <w:rFonts w:hint="default" w:ascii="Times New Roman" w:hAnsi="Times New Roman" w:eastAsia="仿宋_GB2312" w:cs="Times New Roman"/>
          <w:sz w:val="32"/>
          <w:szCs w:val="32"/>
        </w:rPr>
        <w:t>蚀</w:t>
      </w:r>
      <w:r>
        <w:rPr>
          <w:rFonts w:hint="default" w:ascii="Times New Roman" w:hAnsi="Times New Roman" w:eastAsia="仿宋_GB2312" w:cs="Times New Roman"/>
          <w:sz w:val="32"/>
          <w:szCs w:val="32"/>
          <w:lang w:eastAsia="zh-CN"/>
        </w:rPr>
        <w:t>阻控</w:t>
      </w:r>
      <w:r>
        <w:rPr>
          <w:rFonts w:hint="default" w:ascii="Times New Roman" w:hAnsi="Times New Roman" w:eastAsia="仿宋_GB2312" w:cs="Times New Roman"/>
          <w:sz w:val="32"/>
          <w:szCs w:val="32"/>
        </w:rPr>
        <w:t>水肥耦合调控</w:t>
      </w:r>
      <w:r>
        <w:rPr>
          <w:rFonts w:hint="default" w:ascii="Times New Roman" w:hAnsi="Times New Roman" w:eastAsia="仿宋_GB2312" w:cs="Times New Roman"/>
          <w:sz w:val="32"/>
          <w:szCs w:val="32"/>
          <w:lang w:eastAsia="zh-CN"/>
        </w:rPr>
        <w:t>技术</w:t>
      </w:r>
      <w:r>
        <w:rPr>
          <w:rFonts w:hint="default" w:ascii="Times New Roman" w:hAnsi="Times New Roman" w:eastAsia="仿宋_GB2312" w:cs="Times New Roman"/>
          <w:sz w:val="32"/>
          <w:szCs w:val="32"/>
        </w:rPr>
        <w:t>，建立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稳构</w:t>
      </w:r>
      <w:r>
        <w:rPr>
          <w:rFonts w:hint="default" w:ascii="Times New Roman" w:hAnsi="Times New Roman" w:eastAsia="仿宋_GB2312" w:cs="Times New Roman"/>
          <w:sz w:val="32"/>
          <w:szCs w:val="32"/>
        </w:rPr>
        <w:t>-固碳-稳产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技术范式；③盐碱障碍消减难题，破解</w:t>
      </w:r>
      <w:r>
        <w:rPr>
          <w:rFonts w:hint="default" w:ascii="Times New Roman" w:hAnsi="Times New Roman" w:eastAsia="仿宋_GB2312" w:cs="Times New Roman"/>
          <w:sz w:val="32"/>
          <w:szCs w:val="32"/>
          <w:lang w:eastAsia="zh-CN"/>
        </w:rPr>
        <w:t>土壤</w:t>
      </w:r>
      <w:r>
        <w:rPr>
          <w:rFonts w:hint="default" w:ascii="Times New Roman" w:hAnsi="Times New Roman" w:eastAsia="仿宋_GB2312" w:cs="Times New Roman"/>
          <w:sz w:val="32"/>
          <w:szCs w:val="32"/>
        </w:rPr>
        <w:t>钠吸附比</w:t>
      </w:r>
      <w:r>
        <w:rPr>
          <w:rFonts w:hint="default" w:ascii="Times New Roman" w:hAnsi="Times New Roman" w:eastAsia="仿宋_GB2312" w:cs="Times New Roman"/>
          <w:sz w:val="32"/>
          <w:szCs w:val="32"/>
          <w:lang w:eastAsia="zh-CN"/>
        </w:rPr>
        <w:t>高，结构差技术难题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研发</w:t>
      </w:r>
      <w:r>
        <w:rPr>
          <w:rFonts w:hint="default" w:ascii="Times New Roman" w:hAnsi="Times New Roman" w:eastAsia="仿宋_GB2312" w:cs="Times New Roman"/>
          <w:sz w:val="32"/>
          <w:szCs w:val="32"/>
        </w:rPr>
        <w:t>工程排盐与生物</w:t>
      </w:r>
      <w:r>
        <w:rPr>
          <w:rFonts w:hint="default" w:ascii="Times New Roman" w:hAnsi="Times New Roman" w:eastAsia="仿宋_GB2312" w:cs="Times New Roman"/>
          <w:sz w:val="32"/>
          <w:szCs w:val="32"/>
          <w:lang w:eastAsia="zh-CN"/>
        </w:rPr>
        <w:t>调控</w:t>
      </w:r>
      <w:r>
        <w:rPr>
          <w:rFonts w:hint="default" w:ascii="Times New Roman" w:hAnsi="Times New Roman" w:eastAsia="仿宋_GB2312" w:cs="Times New Roman"/>
          <w:sz w:val="32"/>
          <w:szCs w:val="32"/>
        </w:rPr>
        <w:t>协同技术</w:t>
      </w:r>
      <w:r>
        <w:rPr>
          <w:rFonts w:hint="default" w:ascii="Times New Roman" w:hAnsi="Times New Roman" w:eastAsia="仿宋_GB2312" w:cs="Times New Roman"/>
          <w:sz w:val="32"/>
          <w:szCs w:val="32"/>
          <w:lang w:eastAsia="zh-CN"/>
        </w:rPr>
        <w:t>，建立“消减</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val="en-US" w:eastAsia="zh-CN"/>
        </w:rPr>
        <w:t>重构</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扩容”技术</w:t>
      </w:r>
      <w:r>
        <w:rPr>
          <w:rFonts w:hint="default" w:ascii="Times New Roman" w:hAnsi="Times New Roman" w:eastAsia="仿宋_GB2312" w:cs="Times New Roman"/>
          <w:sz w:val="32"/>
          <w:szCs w:val="32"/>
        </w:rPr>
        <w:t>范式</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创新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靶向消障</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地力跃升</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系统稳定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三级递进</w:t>
      </w:r>
      <w:r>
        <w:rPr>
          <w:rFonts w:hint="default" w:ascii="Times New Roman" w:hAnsi="Times New Roman" w:eastAsia="仿宋_GB2312" w:cs="Times New Roman"/>
          <w:sz w:val="32"/>
          <w:szCs w:val="32"/>
          <w:lang w:eastAsia="zh-CN"/>
        </w:rPr>
        <w:t>治理模式</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集成示范，评估其应用效果</w:t>
      </w:r>
      <w:r>
        <w:rPr>
          <w:rFonts w:hint="default" w:ascii="Times New Roman" w:hAnsi="Times New Roman" w:eastAsia="仿宋_GB2312" w:cs="Times New Roman"/>
          <w:sz w:val="32"/>
          <w:szCs w:val="32"/>
          <w:lang w:eastAsia="zh-CN"/>
        </w:rPr>
        <w:t>及潜在</w:t>
      </w:r>
      <w:r>
        <w:rPr>
          <w:rFonts w:hint="default" w:ascii="Times New Roman" w:hAnsi="Times New Roman" w:eastAsia="仿宋_GB2312" w:cs="Times New Roman"/>
          <w:sz w:val="32"/>
          <w:szCs w:val="32"/>
        </w:rPr>
        <w:t>影响，实现耕地障碍消减与地力长效恢复，为大规模生态治理和利用提供技术支撑</w:t>
      </w:r>
      <w:r>
        <w:rPr>
          <w:rFonts w:hint="default" w:ascii="Times New Roman" w:hAnsi="Times New Roman" w:eastAsia="仿宋_GB2312" w:cs="Times New Roman"/>
          <w:sz w:val="32"/>
          <w:szCs w:val="32"/>
          <w:lang w:eastAsia="zh-CN"/>
        </w:rPr>
        <w:t>。</w:t>
      </w:r>
    </w:p>
    <w:p>
      <w:pPr>
        <w:numPr>
          <w:ilvl w:val="0"/>
          <w:numId w:val="0"/>
        </w:numPr>
        <w:ind w:firstLine="640" w:firstLineChars="20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w:t>
      </w:r>
      <w:r>
        <w:rPr>
          <w:rFonts w:hint="default" w:ascii="黑体" w:hAnsi="黑体" w:eastAsia="黑体" w:cs="黑体"/>
          <w:b w:val="0"/>
          <w:bCs w:val="0"/>
          <w:sz w:val="32"/>
          <w:szCs w:val="32"/>
          <w:lang w:val="en-US" w:eastAsia="zh-CN"/>
        </w:rPr>
        <w:t>考核指标</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1"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（1）建立西辽河流域3种不同农田生态系统耕地土壤地力提升技术核心示范区300亩，辐射推广10000亩。</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1"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（2）申报发明专利1-2件、地方标准编制1-2项；创新治理技术模式3套；筛选改良制剂产品2-3个；发表论文3-5篇，编制培训手册3册。</w:t>
      </w:r>
    </w:p>
    <w:p>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641"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（3）培养技术骨干20名、研究生3-5名、农牧民500人次以上。</w:t>
      </w:r>
    </w:p>
    <w:p>
      <w:pPr>
        <w:numPr>
          <w:ilvl w:val="0"/>
          <w:numId w:val="0"/>
        </w:numPr>
        <w:ind w:firstLine="640" w:firstLineChars="20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default" w:ascii="黑体" w:hAnsi="黑体" w:eastAsia="黑体" w:cs="黑体"/>
          <w:b w:val="0"/>
          <w:bCs w:val="0"/>
          <w:sz w:val="32"/>
          <w:szCs w:val="32"/>
          <w:lang w:val="en-US" w:eastAsia="zh-CN"/>
        </w:rPr>
        <w:t>实施周期</w:t>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cs="Times New Roman"/>
          <w:b w:val="0"/>
          <w:bCs w:val="0"/>
          <w:sz w:val="32"/>
          <w:szCs w:val="32"/>
          <w:lang w:eastAsia="zh-CN"/>
        </w:rPr>
        <w:t>不超过</w:t>
      </w:r>
      <w:r>
        <w:rPr>
          <w:rFonts w:hint="default" w:ascii="Times New Roman" w:hAnsi="Times New Roman" w:eastAsia="仿宋_GB2312" w:cs="Times New Roman"/>
          <w:sz w:val="32"/>
          <w:szCs w:val="32"/>
          <w:lang w:val="en-US" w:eastAsia="zh-CN"/>
        </w:rPr>
        <w:t>3年</w:t>
      </w:r>
    </w:p>
    <w:p>
      <w:pPr>
        <w:numPr>
          <w:ilvl w:val="0"/>
          <w:numId w:val="0"/>
        </w:numPr>
        <w:ind w:firstLine="640" w:firstLineChars="20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w:t>
      </w:r>
      <w:r>
        <w:rPr>
          <w:rFonts w:hint="default" w:ascii="黑体" w:hAnsi="黑体" w:eastAsia="黑体" w:cs="黑体"/>
          <w:b w:val="0"/>
          <w:bCs w:val="0"/>
          <w:sz w:val="32"/>
          <w:szCs w:val="32"/>
          <w:lang w:val="en-US" w:eastAsia="zh-CN"/>
        </w:rPr>
        <w:t>拟支持资金额度</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2"/>
        <w:rPr>
          <w:rFonts w:hint="eastAsia" w:ascii="仿宋_GB2312" w:hAnsi="仿宋_GB2312" w:eastAsia="仿宋_GB2312" w:cs="仿宋_GB2312"/>
          <w:b w:val="0"/>
          <w:bCs w:val="0"/>
          <w:color w:val="000000"/>
          <w:sz w:val="32"/>
          <w:szCs w:val="32"/>
          <w:lang w:eastAsia="zh-CN"/>
        </w:rPr>
      </w:pPr>
      <w:r>
        <w:rPr>
          <w:rFonts w:hint="eastAsia"/>
          <w:lang w:val="en-US" w:eastAsia="zh-CN"/>
        </w:rPr>
        <w:t>通辽市预计本级</w:t>
      </w:r>
      <w:r>
        <w:rPr>
          <w:rFonts w:hint="default" w:ascii="Times New Roman" w:hAnsi="Times New Roman" w:eastAsia="仿宋_GB2312" w:cs="Times New Roman"/>
          <w:b w:val="0"/>
        </w:rPr>
        <w:t>科技专项资金</w:t>
      </w:r>
      <w:r>
        <w:rPr>
          <w:rFonts w:hint="eastAsia"/>
          <w:lang w:val="en-US" w:eastAsia="zh-CN"/>
        </w:rPr>
        <w:t>投入不超过</w:t>
      </w:r>
      <w:r>
        <w:rPr>
          <w:rFonts w:hint="eastAsia" w:cs="仿宋_GB2312"/>
          <w:b w:val="0"/>
          <w:bCs w:val="0"/>
          <w:color w:val="000000"/>
          <w:sz w:val="32"/>
          <w:szCs w:val="32"/>
          <w:lang w:val="en-US" w:eastAsia="zh-CN"/>
        </w:rPr>
        <w:t>30</w:t>
      </w:r>
      <w:r>
        <w:rPr>
          <w:rFonts w:hint="eastAsia" w:ascii="仿宋_GB2312" w:hAnsi="仿宋_GB2312" w:eastAsia="仿宋_GB2312" w:cs="仿宋_GB2312"/>
          <w:b w:val="0"/>
          <w:bCs w:val="0"/>
          <w:color w:val="000000"/>
          <w:sz w:val="32"/>
          <w:szCs w:val="32"/>
          <w:lang w:eastAsia="zh-CN"/>
        </w:rPr>
        <w:t>0万元</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2"/>
        <w:rPr>
          <w:rFonts w:hint="eastAsia" w:cs="仿宋_GB2312"/>
          <w:b w:val="0"/>
          <w:bCs w:val="0"/>
          <w:color w:val="000000"/>
          <w:sz w:val="32"/>
          <w:szCs w:val="32"/>
          <w:lang w:eastAsia="zh-CN"/>
        </w:rPr>
      </w:pPr>
    </w:p>
    <w:p>
      <w:pPr>
        <w:pStyle w:val="7"/>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rPr>
          <w:rFonts w:hint="default" w:ascii="Times New Roman" w:hAnsi="Times New Roman" w:eastAsia="仿宋_GB2312" w:cs="Times New Roman"/>
          <w:sz w:val="32"/>
          <w:szCs w:val="32"/>
          <w:lang w:val="en-US" w:eastAsia="zh-CN"/>
        </w:rPr>
      </w:pPr>
    </w:p>
    <w:sectPr>
      <w:pgSz w:w="11906" w:h="16838"/>
      <w:pgMar w:top="1440" w:right="1803" w:bottom="1440" w:left="1803"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ind w:firstLine="360"/>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5"/>
                      <w:ind w:firstLine="360"/>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676981"/>
    <w:multiLevelType w:val="singleLevel"/>
    <w:tmpl w:val="7D67698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5ZjRlZGEwMTdkYTI5NDdmNDNhMTVmMGVhNjA2ODMifQ=="/>
  </w:docVars>
  <w:rsids>
    <w:rsidRoot w:val="00000000"/>
    <w:rsid w:val="009224FE"/>
    <w:rsid w:val="00930024"/>
    <w:rsid w:val="00D01278"/>
    <w:rsid w:val="02830E67"/>
    <w:rsid w:val="028D5673"/>
    <w:rsid w:val="02CB619B"/>
    <w:rsid w:val="02D70973"/>
    <w:rsid w:val="030A1285"/>
    <w:rsid w:val="03A82039"/>
    <w:rsid w:val="03DF1EFE"/>
    <w:rsid w:val="041B280B"/>
    <w:rsid w:val="041D2A27"/>
    <w:rsid w:val="04390EE3"/>
    <w:rsid w:val="04AB70F7"/>
    <w:rsid w:val="053E0EA6"/>
    <w:rsid w:val="06A407B5"/>
    <w:rsid w:val="07232252"/>
    <w:rsid w:val="072D11D3"/>
    <w:rsid w:val="07996868"/>
    <w:rsid w:val="07AD2313"/>
    <w:rsid w:val="07FDEED9"/>
    <w:rsid w:val="084F5828"/>
    <w:rsid w:val="08DC4C5E"/>
    <w:rsid w:val="09684744"/>
    <w:rsid w:val="098A46BA"/>
    <w:rsid w:val="0A4C1970"/>
    <w:rsid w:val="0B7F3FC7"/>
    <w:rsid w:val="0B8C422C"/>
    <w:rsid w:val="0C4C5790"/>
    <w:rsid w:val="0CC04897"/>
    <w:rsid w:val="0D1C7D1F"/>
    <w:rsid w:val="0D2003C0"/>
    <w:rsid w:val="0E3746E5"/>
    <w:rsid w:val="0E3D77CB"/>
    <w:rsid w:val="0E625C06"/>
    <w:rsid w:val="0EF97BEC"/>
    <w:rsid w:val="10305890"/>
    <w:rsid w:val="11603F53"/>
    <w:rsid w:val="119836EC"/>
    <w:rsid w:val="11B04EDA"/>
    <w:rsid w:val="11F03528"/>
    <w:rsid w:val="125A3098"/>
    <w:rsid w:val="137141F5"/>
    <w:rsid w:val="13D64C36"/>
    <w:rsid w:val="14A975E7"/>
    <w:rsid w:val="156B4FD4"/>
    <w:rsid w:val="17463BEB"/>
    <w:rsid w:val="17946704"/>
    <w:rsid w:val="17C52D61"/>
    <w:rsid w:val="186430B2"/>
    <w:rsid w:val="18C13529"/>
    <w:rsid w:val="19245F9A"/>
    <w:rsid w:val="192B6E93"/>
    <w:rsid w:val="19CD414F"/>
    <w:rsid w:val="1AA44EB0"/>
    <w:rsid w:val="1B851185"/>
    <w:rsid w:val="1BED83B4"/>
    <w:rsid w:val="1C313837"/>
    <w:rsid w:val="1CB515F6"/>
    <w:rsid w:val="1CE4012E"/>
    <w:rsid w:val="1D1722B1"/>
    <w:rsid w:val="1D3A7D4E"/>
    <w:rsid w:val="1D41732E"/>
    <w:rsid w:val="1D4860A1"/>
    <w:rsid w:val="1DADFF32"/>
    <w:rsid w:val="1DFBC763"/>
    <w:rsid w:val="1EFFF269"/>
    <w:rsid w:val="1F5A6485"/>
    <w:rsid w:val="1F9343A2"/>
    <w:rsid w:val="1FEB611C"/>
    <w:rsid w:val="1FFBE5BD"/>
    <w:rsid w:val="20592BE1"/>
    <w:rsid w:val="209B4FA7"/>
    <w:rsid w:val="20B5049D"/>
    <w:rsid w:val="213139E5"/>
    <w:rsid w:val="22A16179"/>
    <w:rsid w:val="22EC5646"/>
    <w:rsid w:val="23A423C5"/>
    <w:rsid w:val="23B343B6"/>
    <w:rsid w:val="23F5732E"/>
    <w:rsid w:val="274B7E0A"/>
    <w:rsid w:val="277F117F"/>
    <w:rsid w:val="280276BA"/>
    <w:rsid w:val="286914E7"/>
    <w:rsid w:val="28D60F08"/>
    <w:rsid w:val="28E53925"/>
    <w:rsid w:val="28EB0FF7"/>
    <w:rsid w:val="29793723"/>
    <w:rsid w:val="2A4346E5"/>
    <w:rsid w:val="2ADC41F2"/>
    <w:rsid w:val="2C7B7B25"/>
    <w:rsid w:val="2D0F4C2F"/>
    <w:rsid w:val="2D27173B"/>
    <w:rsid w:val="2E100D83"/>
    <w:rsid w:val="2EDFFF13"/>
    <w:rsid w:val="2F000DF7"/>
    <w:rsid w:val="2F3740ED"/>
    <w:rsid w:val="2F391C13"/>
    <w:rsid w:val="2F642A08"/>
    <w:rsid w:val="2FF75DEF"/>
    <w:rsid w:val="305B02AF"/>
    <w:rsid w:val="308937CC"/>
    <w:rsid w:val="30A27C8C"/>
    <w:rsid w:val="30E87D95"/>
    <w:rsid w:val="313B1370"/>
    <w:rsid w:val="32382656"/>
    <w:rsid w:val="32430FFB"/>
    <w:rsid w:val="336DB8FF"/>
    <w:rsid w:val="337551E4"/>
    <w:rsid w:val="34B05C0C"/>
    <w:rsid w:val="3518051D"/>
    <w:rsid w:val="35BFC056"/>
    <w:rsid w:val="35CC6426"/>
    <w:rsid w:val="362C0724"/>
    <w:rsid w:val="36816FD2"/>
    <w:rsid w:val="369B47C9"/>
    <w:rsid w:val="36E0150E"/>
    <w:rsid w:val="3775AC99"/>
    <w:rsid w:val="37BC72FA"/>
    <w:rsid w:val="37BF5FA9"/>
    <w:rsid w:val="388008B3"/>
    <w:rsid w:val="38BE0D57"/>
    <w:rsid w:val="390E0EFB"/>
    <w:rsid w:val="39162FC5"/>
    <w:rsid w:val="397523E2"/>
    <w:rsid w:val="39BA4298"/>
    <w:rsid w:val="3AF13CEA"/>
    <w:rsid w:val="3BF910A8"/>
    <w:rsid w:val="3C081184"/>
    <w:rsid w:val="3C4E2A76"/>
    <w:rsid w:val="3CBB770E"/>
    <w:rsid w:val="3D0E5DD0"/>
    <w:rsid w:val="3D136199"/>
    <w:rsid w:val="3DD5E7B0"/>
    <w:rsid w:val="3DDBCFF3"/>
    <w:rsid w:val="3DE72AC7"/>
    <w:rsid w:val="3DE9D19F"/>
    <w:rsid w:val="3EB62380"/>
    <w:rsid w:val="3EE3E7CD"/>
    <w:rsid w:val="3EEB4B97"/>
    <w:rsid w:val="3EF6A121"/>
    <w:rsid w:val="3EFFEB8F"/>
    <w:rsid w:val="3F7778C9"/>
    <w:rsid w:val="3F7FE6BA"/>
    <w:rsid w:val="3F9735A1"/>
    <w:rsid w:val="3FB6DDC0"/>
    <w:rsid w:val="3FBBB3DC"/>
    <w:rsid w:val="3FD622BA"/>
    <w:rsid w:val="3FF58550"/>
    <w:rsid w:val="3FF7D0F9"/>
    <w:rsid w:val="3FFFAFE0"/>
    <w:rsid w:val="40B437EF"/>
    <w:rsid w:val="414039A8"/>
    <w:rsid w:val="4153125A"/>
    <w:rsid w:val="41D63C39"/>
    <w:rsid w:val="422E137F"/>
    <w:rsid w:val="4246491B"/>
    <w:rsid w:val="42D27F5D"/>
    <w:rsid w:val="437C1635"/>
    <w:rsid w:val="43AD4526"/>
    <w:rsid w:val="43BF2BD7"/>
    <w:rsid w:val="442944F4"/>
    <w:rsid w:val="44EA9417"/>
    <w:rsid w:val="462620A7"/>
    <w:rsid w:val="46A240EA"/>
    <w:rsid w:val="46CA1CB5"/>
    <w:rsid w:val="46CE4EDF"/>
    <w:rsid w:val="47379E94"/>
    <w:rsid w:val="473C62ED"/>
    <w:rsid w:val="476475F1"/>
    <w:rsid w:val="47BE1B46"/>
    <w:rsid w:val="48AD5549"/>
    <w:rsid w:val="48E82B89"/>
    <w:rsid w:val="490E3CB9"/>
    <w:rsid w:val="49EE2CAE"/>
    <w:rsid w:val="4A431740"/>
    <w:rsid w:val="4A8F5088"/>
    <w:rsid w:val="4ADB7BCB"/>
    <w:rsid w:val="4AFF7869"/>
    <w:rsid w:val="4B3814C1"/>
    <w:rsid w:val="4C143394"/>
    <w:rsid w:val="4C453E95"/>
    <w:rsid w:val="4CE27936"/>
    <w:rsid w:val="4D145493"/>
    <w:rsid w:val="4DA30E74"/>
    <w:rsid w:val="4DF7FEF9"/>
    <w:rsid w:val="4E47245C"/>
    <w:rsid w:val="4E832A53"/>
    <w:rsid w:val="4EA45582"/>
    <w:rsid w:val="4ECA68D4"/>
    <w:rsid w:val="4EFDDAE9"/>
    <w:rsid w:val="4F18319B"/>
    <w:rsid w:val="4F1E0646"/>
    <w:rsid w:val="4FB96CA6"/>
    <w:rsid w:val="4FBF7ABB"/>
    <w:rsid w:val="4FD95020"/>
    <w:rsid w:val="4FDF2BA9"/>
    <w:rsid w:val="4FFF6E3E"/>
    <w:rsid w:val="506A282E"/>
    <w:rsid w:val="50700DB5"/>
    <w:rsid w:val="512E744D"/>
    <w:rsid w:val="51894824"/>
    <w:rsid w:val="51D610EC"/>
    <w:rsid w:val="522B58DB"/>
    <w:rsid w:val="5253273C"/>
    <w:rsid w:val="526A6404"/>
    <w:rsid w:val="52750532"/>
    <w:rsid w:val="52FB52AE"/>
    <w:rsid w:val="5343618F"/>
    <w:rsid w:val="53B93C31"/>
    <w:rsid w:val="53D035D9"/>
    <w:rsid w:val="54542470"/>
    <w:rsid w:val="553805A7"/>
    <w:rsid w:val="556E7FB9"/>
    <w:rsid w:val="56022806"/>
    <w:rsid w:val="56520B8C"/>
    <w:rsid w:val="566F6C13"/>
    <w:rsid w:val="56B40E76"/>
    <w:rsid w:val="56E40F2C"/>
    <w:rsid w:val="5726041F"/>
    <w:rsid w:val="57DF29CC"/>
    <w:rsid w:val="57F17E23"/>
    <w:rsid w:val="57F908F9"/>
    <w:rsid w:val="58BF6EA6"/>
    <w:rsid w:val="58C12AF6"/>
    <w:rsid w:val="58DC7930"/>
    <w:rsid w:val="59AA7D38"/>
    <w:rsid w:val="59BD32BD"/>
    <w:rsid w:val="59C211A2"/>
    <w:rsid w:val="5A490FF5"/>
    <w:rsid w:val="5B95451C"/>
    <w:rsid w:val="5BBA55DA"/>
    <w:rsid w:val="5BE7279A"/>
    <w:rsid w:val="5BFFDE47"/>
    <w:rsid w:val="5D0D455B"/>
    <w:rsid w:val="5D5850AB"/>
    <w:rsid w:val="5D9F21DB"/>
    <w:rsid w:val="5DBB151D"/>
    <w:rsid w:val="5DBE13B2"/>
    <w:rsid w:val="5DD6617F"/>
    <w:rsid w:val="5DFBA6B7"/>
    <w:rsid w:val="5DFFBE41"/>
    <w:rsid w:val="5E0E442D"/>
    <w:rsid w:val="5EE237C6"/>
    <w:rsid w:val="5EEFC692"/>
    <w:rsid w:val="5F0C5710"/>
    <w:rsid w:val="5F1E304E"/>
    <w:rsid w:val="5F7AFB66"/>
    <w:rsid w:val="5F7D148D"/>
    <w:rsid w:val="5F887F19"/>
    <w:rsid w:val="5FAE2A09"/>
    <w:rsid w:val="5FAF121F"/>
    <w:rsid w:val="5FAF5C34"/>
    <w:rsid w:val="5FE36296"/>
    <w:rsid w:val="5FEF6063"/>
    <w:rsid w:val="5FFA0B92"/>
    <w:rsid w:val="60600E46"/>
    <w:rsid w:val="608A3879"/>
    <w:rsid w:val="60BF3DBF"/>
    <w:rsid w:val="60F95EBE"/>
    <w:rsid w:val="61750921"/>
    <w:rsid w:val="61C471B3"/>
    <w:rsid w:val="61CB22EF"/>
    <w:rsid w:val="625F6A4A"/>
    <w:rsid w:val="62C531E2"/>
    <w:rsid w:val="62E16A60"/>
    <w:rsid w:val="63B079EF"/>
    <w:rsid w:val="63E1229E"/>
    <w:rsid w:val="63E8362C"/>
    <w:rsid w:val="64D70FAB"/>
    <w:rsid w:val="64FFADD5"/>
    <w:rsid w:val="66173D55"/>
    <w:rsid w:val="664F1741"/>
    <w:rsid w:val="66B21CD0"/>
    <w:rsid w:val="671F2767"/>
    <w:rsid w:val="67317F9B"/>
    <w:rsid w:val="677E2804"/>
    <w:rsid w:val="679F2254"/>
    <w:rsid w:val="685A0516"/>
    <w:rsid w:val="68C87588"/>
    <w:rsid w:val="68F9BFF7"/>
    <w:rsid w:val="68FE1D20"/>
    <w:rsid w:val="69256685"/>
    <w:rsid w:val="69D34437"/>
    <w:rsid w:val="6AF64881"/>
    <w:rsid w:val="6AF91C7B"/>
    <w:rsid w:val="6AFCFFB7"/>
    <w:rsid w:val="6B74E9F8"/>
    <w:rsid w:val="6BB95A20"/>
    <w:rsid w:val="6BFD4F04"/>
    <w:rsid w:val="6C0D11B2"/>
    <w:rsid w:val="6C3C4515"/>
    <w:rsid w:val="6DA210B8"/>
    <w:rsid w:val="6DBD11E4"/>
    <w:rsid w:val="6E041063"/>
    <w:rsid w:val="6E5F5DBC"/>
    <w:rsid w:val="6E7F77AA"/>
    <w:rsid w:val="6EF8B156"/>
    <w:rsid w:val="6F5B557A"/>
    <w:rsid w:val="6F5E42F1"/>
    <w:rsid w:val="6F5FB207"/>
    <w:rsid w:val="6FA10B33"/>
    <w:rsid w:val="6FDFD658"/>
    <w:rsid w:val="6FF9BD06"/>
    <w:rsid w:val="6FFB1F2A"/>
    <w:rsid w:val="6FFC14C6"/>
    <w:rsid w:val="6FFF8C87"/>
    <w:rsid w:val="7055204A"/>
    <w:rsid w:val="7132501F"/>
    <w:rsid w:val="713752AB"/>
    <w:rsid w:val="715E0A8A"/>
    <w:rsid w:val="718030F6"/>
    <w:rsid w:val="721750DD"/>
    <w:rsid w:val="727E6EFA"/>
    <w:rsid w:val="72B2477D"/>
    <w:rsid w:val="72BF6E07"/>
    <w:rsid w:val="72F242CD"/>
    <w:rsid w:val="731B43AB"/>
    <w:rsid w:val="7535CB2A"/>
    <w:rsid w:val="75D237F5"/>
    <w:rsid w:val="761C2F41"/>
    <w:rsid w:val="76FF408B"/>
    <w:rsid w:val="774B8D15"/>
    <w:rsid w:val="775F2664"/>
    <w:rsid w:val="77644920"/>
    <w:rsid w:val="77770048"/>
    <w:rsid w:val="77DBD583"/>
    <w:rsid w:val="77DD3705"/>
    <w:rsid w:val="77F17841"/>
    <w:rsid w:val="77F41324"/>
    <w:rsid w:val="77FE883F"/>
    <w:rsid w:val="77FF1649"/>
    <w:rsid w:val="78872FBC"/>
    <w:rsid w:val="789D27E0"/>
    <w:rsid w:val="793D3346"/>
    <w:rsid w:val="796B643A"/>
    <w:rsid w:val="799E680F"/>
    <w:rsid w:val="79E7DC88"/>
    <w:rsid w:val="79F006ED"/>
    <w:rsid w:val="79FD929C"/>
    <w:rsid w:val="79FFD2F8"/>
    <w:rsid w:val="7A7EF198"/>
    <w:rsid w:val="7A7F3693"/>
    <w:rsid w:val="7AB94F83"/>
    <w:rsid w:val="7AE30252"/>
    <w:rsid w:val="7AEFEAEE"/>
    <w:rsid w:val="7B3F31A5"/>
    <w:rsid w:val="7B5C30F3"/>
    <w:rsid w:val="7B6018A2"/>
    <w:rsid w:val="7B8B2DC3"/>
    <w:rsid w:val="7BBDC7CA"/>
    <w:rsid w:val="7BDF7CED"/>
    <w:rsid w:val="7BED5246"/>
    <w:rsid w:val="7BFFBD88"/>
    <w:rsid w:val="7C042B76"/>
    <w:rsid w:val="7C19F304"/>
    <w:rsid w:val="7C73A9C6"/>
    <w:rsid w:val="7C8250E0"/>
    <w:rsid w:val="7C9FB448"/>
    <w:rsid w:val="7CF71657"/>
    <w:rsid w:val="7DBDB71C"/>
    <w:rsid w:val="7DEF629A"/>
    <w:rsid w:val="7DF77713"/>
    <w:rsid w:val="7DF7F595"/>
    <w:rsid w:val="7DFFF7D1"/>
    <w:rsid w:val="7E5BB955"/>
    <w:rsid w:val="7E75ACC6"/>
    <w:rsid w:val="7E7D5637"/>
    <w:rsid w:val="7E9DDC75"/>
    <w:rsid w:val="7EC871AE"/>
    <w:rsid w:val="7ED5012A"/>
    <w:rsid w:val="7EDF1C8A"/>
    <w:rsid w:val="7EED8DE7"/>
    <w:rsid w:val="7EF7D7BC"/>
    <w:rsid w:val="7EFD75A0"/>
    <w:rsid w:val="7F0D50B3"/>
    <w:rsid w:val="7F37703B"/>
    <w:rsid w:val="7F5160D2"/>
    <w:rsid w:val="7F6CE956"/>
    <w:rsid w:val="7F6F7802"/>
    <w:rsid w:val="7F6FA350"/>
    <w:rsid w:val="7F757D42"/>
    <w:rsid w:val="7F7DE683"/>
    <w:rsid w:val="7F7FB7CC"/>
    <w:rsid w:val="7FAB6AEA"/>
    <w:rsid w:val="7FAB8E5F"/>
    <w:rsid w:val="7FAC26F0"/>
    <w:rsid w:val="7FBA9731"/>
    <w:rsid w:val="7FBBB1D3"/>
    <w:rsid w:val="7FBDE6D1"/>
    <w:rsid w:val="7FBF9B4A"/>
    <w:rsid w:val="7FBFBCFB"/>
    <w:rsid w:val="7FCF8808"/>
    <w:rsid w:val="7FDE7F26"/>
    <w:rsid w:val="7FED01EB"/>
    <w:rsid w:val="7FF1F24D"/>
    <w:rsid w:val="7FFA9AC7"/>
    <w:rsid w:val="7FFF9B11"/>
    <w:rsid w:val="86C95CD5"/>
    <w:rsid w:val="8A7FAEA2"/>
    <w:rsid w:val="93EF4EEB"/>
    <w:rsid w:val="95F51E3E"/>
    <w:rsid w:val="95FD3685"/>
    <w:rsid w:val="96BD4764"/>
    <w:rsid w:val="977F10DD"/>
    <w:rsid w:val="97EF8BBA"/>
    <w:rsid w:val="9B3B3C89"/>
    <w:rsid w:val="9D3F057D"/>
    <w:rsid w:val="9DED28D6"/>
    <w:rsid w:val="9DFBBF00"/>
    <w:rsid w:val="9E1DDE32"/>
    <w:rsid w:val="9FB9A08E"/>
    <w:rsid w:val="A7795FD4"/>
    <w:rsid w:val="A7ADAA07"/>
    <w:rsid w:val="A7DF2775"/>
    <w:rsid w:val="A9FFDCA8"/>
    <w:rsid w:val="ADF69BF9"/>
    <w:rsid w:val="AF6E2278"/>
    <w:rsid w:val="AF776A68"/>
    <w:rsid w:val="AFBEC1B4"/>
    <w:rsid w:val="AFE312AB"/>
    <w:rsid w:val="AFF79752"/>
    <w:rsid w:val="AFFDE5E6"/>
    <w:rsid w:val="B2DE2410"/>
    <w:rsid w:val="B73FFA95"/>
    <w:rsid w:val="B7EA79AB"/>
    <w:rsid w:val="B9E7A2CF"/>
    <w:rsid w:val="BBF60EB3"/>
    <w:rsid w:val="BBFFF9C8"/>
    <w:rsid w:val="BD7D7CFE"/>
    <w:rsid w:val="BDEE4AFD"/>
    <w:rsid w:val="BDEFA7A8"/>
    <w:rsid w:val="BDF545EF"/>
    <w:rsid w:val="BEFB6AF2"/>
    <w:rsid w:val="BEFBA294"/>
    <w:rsid w:val="BF7EF62D"/>
    <w:rsid w:val="BFB7ECE2"/>
    <w:rsid w:val="BFDF398A"/>
    <w:rsid w:val="BFE575A4"/>
    <w:rsid w:val="BFE74733"/>
    <w:rsid w:val="BFEF5D0D"/>
    <w:rsid w:val="BFF7376F"/>
    <w:rsid w:val="C0928188"/>
    <w:rsid w:val="C5FE4536"/>
    <w:rsid w:val="CDDAFE33"/>
    <w:rsid w:val="CF5F72C4"/>
    <w:rsid w:val="CFDFBA75"/>
    <w:rsid w:val="D6FBB9A4"/>
    <w:rsid w:val="D773A934"/>
    <w:rsid w:val="D7BF500D"/>
    <w:rsid w:val="D7E9D36A"/>
    <w:rsid w:val="D7FF68B5"/>
    <w:rsid w:val="D97DB7CA"/>
    <w:rsid w:val="DABFE607"/>
    <w:rsid w:val="DADE81C5"/>
    <w:rsid w:val="DBF9674C"/>
    <w:rsid w:val="DBFFAF55"/>
    <w:rsid w:val="DCF54A05"/>
    <w:rsid w:val="DEB75A20"/>
    <w:rsid w:val="DEEF7F7A"/>
    <w:rsid w:val="DF6DAA97"/>
    <w:rsid w:val="DF7F4D84"/>
    <w:rsid w:val="DFAA26FA"/>
    <w:rsid w:val="DFAD9932"/>
    <w:rsid w:val="DFB3B709"/>
    <w:rsid w:val="DFCF14E7"/>
    <w:rsid w:val="DFDFCBF1"/>
    <w:rsid w:val="DFECD1B9"/>
    <w:rsid w:val="DFF6E573"/>
    <w:rsid w:val="E5FB7F9A"/>
    <w:rsid w:val="E6DD95E8"/>
    <w:rsid w:val="E6FF80BD"/>
    <w:rsid w:val="E7BFA06F"/>
    <w:rsid w:val="E7F701F5"/>
    <w:rsid w:val="E7F707FF"/>
    <w:rsid w:val="E7F9CE2E"/>
    <w:rsid w:val="E9BFB063"/>
    <w:rsid w:val="EB7FDFD8"/>
    <w:rsid w:val="ED57E3D7"/>
    <w:rsid w:val="EDF983F8"/>
    <w:rsid w:val="EDFFF889"/>
    <w:rsid w:val="EEBA85FB"/>
    <w:rsid w:val="EEBDD538"/>
    <w:rsid w:val="EEF40012"/>
    <w:rsid w:val="EF1F8C91"/>
    <w:rsid w:val="EF3E34BD"/>
    <w:rsid w:val="EFFFA5A2"/>
    <w:rsid w:val="F0F16146"/>
    <w:rsid w:val="F2BBB66C"/>
    <w:rsid w:val="F353C301"/>
    <w:rsid w:val="F3EE2161"/>
    <w:rsid w:val="F59BCCC8"/>
    <w:rsid w:val="F5DE0EE3"/>
    <w:rsid w:val="F5EF8EE8"/>
    <w:rsid w:val="F5FF9A6B"/>
    <w:rsid w:val="F5FFC33A"/>
    <w:rsid w:val="F65EE377"/>
    <w:rsid w:val="F6E2C3CF"/>
    <w:rsid w:val="F6FFC7BE"/>
    <w:rsid w:val="F74A9E93"/>
    <w:rsid w:val="F77F01A2"/>
    <w:rsid w:val="F7AF4E9B"/>
    <w:rsid w:val="F7CEAE62"/>
    <w:rsid w:val="F7D31A8C"/>
    <w:rsid w:val="F7E7C596"/>
    <w:rsid w:val="F7FD523F"/>
    <w:rsid w:val="F7FF21B5"/>
    <w:rsid w:val="F7FF35EB"/>
    <w:rsid w:val="F7FF62E6"/>
    <w:rsid w:val="F89F947D"/>
    <w:rsid w:val="F94A70BA"/>
    <w:rsid w:val="F9B7FF21"/>
    <w:rsid w:val="F9CF6AF5"/>
    <w:rsid w:val="F9FF0ADA"/>
    <w:rsid w:val="FB3CA7D2"/>
    <w:rsid w:val="FB7F443F"/>
    <w:rsid w:val="FBDF58AB"/>
    <w:rsid w:val="FBEF82BB"/>
    <w:rsid w:val="FBFBE893"/>
    <w:rsid w:val="FC5E7E31"/>
    <w:rsid w:val="FCEF3002"/>
    <w:rsid w:val="FCFF0A39"/>
    <w:rsid w:val="FD1DADC4"/>
    <w:rsid w:val="FD2E4FD9"/>
    <w:rsid w:val="FDB9F44D"/>
    <w:rsid w:val="FDDBC6AE"/>
    <w:rsid w:val="FDFFD06F"/>
    <w:rsid w:val="FDFFFAF0"/>
    <w:rsid w:val="FE3B9336"/>
    <w:rsid w:val="FE7EFE9C"/>
    <w:rsid w:val="FEBE3F1E"/>
    <w:rsid w:val="FEFD71CC"/>
    <w:rsid w:val="FEFF0C94"/>
    <w:rsid w:val="FF1B45E5"/>
    <w:rsid w:val="FF5AC895"/>
    <w:rsid w:val="FF5FE593"/>
    <w:rsid w:val="FF7B172F"/>
    <w:rsid w:val="FF7DD505"/>
    <w:rsid w:val="FF7F0D1A"/>
    <w:rsid w:val="FF7F12B8"/>
    <w:rsid w:val="FF7FE87E"/>
    <w:rsid w:val="FFAD4393"/>
    <w:rsid w:val="FFBB8752"/>
    <w:rsid w:val="FFBC20E0"/>
    <w:rsid w:val="FFBF581E"/>
    <w:rsid w:val="FFC3F829"/>
    <w:rsid w:val="FFCAE696"/>
    <w:rsid w:val="FFD1D57F"/>
    <w:rsid w:val="FFD9196D"/>
    <w:rsid w:val="FFE55910"/>
    <w:rsid w:val="FFEC5BE5"/>
    <w:rsid w:val="FFEE2ACA"/>
    <w:rsid w:val="FFEF1613"/>
    <w:rsid w:val="FFEFE165"/>
    <w:rsid w:val="FFF35E06"/>
    <w:rsid w:val="FFF5ACE2"/>
    <w:rsid w:val="FFF7A88A"/>
    <w:rsid w:val="FFFB74B8"/>
    <w:rsid w:val="FFFF2437"/>
    <w:rsid w:val="FFFF2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spacing w:line="480" w:lineRule="auto"/>
    </w:pPr>
  </w:style>
  <w:style w:type="paragraph" w:customStyle="1" w:styleId="10">
    <w:name w:val="无间隔1"/>
    <w:qFormat/>
    <w:uiPriority w:val="0"/>
    <w:rPr>
      <w:rFonts w:ascii="Times New Roman" w:hAnsi="Times New Roman" w:eastAsia="Times New Roman"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8442</Words>
  <Characters>9008</Characters>
  <Lines>0</Lines>
  <Paragraphs>0</Paragraphs>
  <TotalTime>0</TotalTime>
  <ScaleCrop>false</ScaleCrop>
  <LinksUpToDate>false</LinksUpToDate>
  <CharactersWithSpaces>9018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2025-04-05T00:09:00Z</dcterms:created>
  <dc:creator>Administrator</dc:creator>
  <cp:lastModifiedBy>tongliao</cp:lastModifiedBy>
  <cp:lastPrinted>2025-05-03T10:26:00Z</cp:lastPrinted>
  <dcterms:modified xsi:type="dcterms:W3CDTF">2025-05-10T15:17:49Z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eyJoZGlkIjoiYWM2NWM4ZGJhOTM4ODU3NGY0NmFmNGJmMzMyMTc0ZTAiLCJ1c2VySWQiOiI1NTYxMzc0NTQifQ==</vt:lpwstr>
  </property>
  <property fmtid="{D5CDD505-2E9C-101B-9397-08002B2CF9AE}" pid="4" name="ICV">
    <vt:lpwstr>AF1A4BDB99F64DCC843BC2D019E4950A_13</vt:lpwstr>
  </property>
</Properties>
</file>