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B16" w:rsidRDefault="008E0B16" w:rsidP="008E0B16">
      <w:pPr>
        <w:adjustRightInd w:val="0"/>
        <w:snapToGrid w:val="0"/>
        <w:spacing w:after="0" w:line="240" w:lineRule="auto"/>
        <w:outlineLvl w:val="0"/>
        <w:rPr>
          <w:rFonts w:ascii="黑体" w:eastAsia="黑体" w:hAnsi="宋体"/>
          <w:sz w:val="28"/>
          <w:szCs w:val="28"/>
        </w:rPr>
      </w:pPr>
      <w:r>
        <w:rPr>
          <w:rFonts w:ascii="黑体" w:eastAsia="黑体" w:hAnsi="宋体" w:hint="eastAsia"/>
          <w:sz w:val="28"/>
          <w:szCs w:val="28"/>
        </w:rPr>
        <w:t>附件1</w:t>
      </w:r>
    </w:p>
    <w:p w:rsidR="008E0B16" w:rsidRDefault="008E0B16" w:rsidP="008E0B16">
      <w:pPr>
        <w:adjustRightInd w:val="0"/>
        <w:snapToGrid w:val="0"/>
        <w:spacing w:after="0" w:line="240" w:lineRule="auto"/>
        <w:jc w:val="center"/>
        <w:outlineLvl w:val="0"/>
        <w:rPr>
          <w:rFonts w:ascii="黑体" w:eastAsia="黑体" w:hAnsi="黑体" w:cs="黑体" w:hint="eastAsia"/>
          <w:bCs/>
          <w:color w:val="000000"/>
          <w:spacing w:val="15"/>
          <w:kern w:val="0"/>
          <w:sz w:val="36"/>
          <w:szCs w:val="36"/>
        </w:rPr>
      </w:pPr>
    </w:p>
    <w:p w:rsidR="008E0B16" w:rsidRDefault="008E0B16" w:rsidP="008E0B16">
      <w:pPr>
        <w:adjustRightInd w:val="0"/>
        <w:snapToGrid w:val="0"/>
        <w:spacing w:after="0" w:line="240" w:lineRule="auto"/>
        <w:jc w:val="center"/>
        <w:outlineLvl w:val="0"/>
        <w:rPr>
          <w:rFonts w:ascii="黑体" w:eastAsia="黑体" w:hAnsi="黑体" w:cs="黑体"/>
          <w:bCs/>
          <w:color w:val="000000"/>
          <w:sz w:val="32"/>
          <w:szCs w:val="32"/>
        </w:rPr>
      </w:pPr>
      <w:r>
        <w:rPr>
          <w:rFonts w:ascii="黑体" w:eastAsia="黑体" w:hAnsi="黑体" w:cs="黑体" w:hint="eastAsia"/>
          <w:bCs/>
          <w:color w:val="000000"/>
          <w:spacing w:val="15"/>
          <w:kern w:val="0"/>
          <w:sz w:val="36"/>
          <w:szCs w:val="36"/>
        </w:rPr>
        <w:t>工业绿色低碳技术申报表</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131"/>
        <w:gridCol w:w="1158"/>
        <w:gridCol w:w="2702"/>
        <w:gridCol w:w="2739"/>
        <w:gridCol w:w="1587"/>
      </w:tblGrid>
      <w:tr w:rsidR="008E0B16" w:rsidTr="008E0B16">
        <w:trPr>
          <w:trHeight w:val="831"/>
          <w:jc w:val="center"/>
        </w:trPr>
        <w:tc>
          <w:tcPr>
            <w:tcW w:w="9003" w:type="dxa"/>
            <w:gridSpan w:val="6"/>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olor w:val="000000"/>
                <w:szCs w:val="21"/>
              </w:rPr>
            </w:pPr>
            <w:r>
              <w:rPr>
                <w:rFonts w:ascii="楷体" w:eastAsia="楷体" w:hAnsi="楷体" w:cs="楷体" w:hint="eastAsia"/>
                <w:b/>
                <w:bCs/>
                <w:color w:val="000000"/>
                <w:sz w:val="28"/>
                <w:szCs w:val="28"/>
              </w:rPr>
              <w:t>基本情况</w:t>
            </w: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技术名称</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应用领域及适用范围</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Wingdings 2" w:hAnsi="Wingdings 2" w:cs="宋体"/>
                <w:color w:val="000000"/>
                <w:sz w:val="24"/>
                <w:szCs w:val="24"/>
              </w:rPr>
              <w:t></w:t>
            </w:r>
            <w:r>
              <w:rPr>
                <w:rFonts w:ascii="宋体" w:hAnsi="宋体" w:cs="宋体" w:hint="eastAsia"/>
                <w:color w:val="000000"/>
                <w:sz w:val="24"/>
                <w:szCs w:val="24"/>
              </w:rPr>
              <w:t>节能             □节水</w:t>
            </w:r>
          </w:p>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 xml:space="preserve">□资源综合利用     </w:t>
            </w:r>
            <w:r>
              <w:rPr>
                <w:rFonts w:ascii="Wingdings 2" w:hAnsi="Wingdings 2" w:cs="宋体"/>
                <w:color w:val="000000"/>
                <w:sz w:val="24"/>
                <w:szCs w:val="24"/>
              </w:rPr>
              <w:t></w:t>
            </w:r>
            <w:proofErr w:type="gramStart"/>
            <w:r>
              <w:rPr>
                <w:rFonts w:ascii="宋体" w:hAnsi="宋体" w:cs="宋体" w:hint="eastAsia"/>
                <w:color w:val="000000"/>
                <w:sz w:val="24"/>
                <w:szCs w:val="24"/>
              </w:rPr>
              <w:t>降碳</w:t>
            </w:r>
            <w:proofErr w:type="gramEnd"/>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技术来源</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 xml:space="preserve">□引进技术     </w:t>
            </w:r>
            <w:r>
              <w:rPr>
                <w:rFonts w:ascii="Wingdings 2" w:hAnsi="Wingdings 2" w:cs="宋体"/>
                <w:color w:val="000000"/>
                <w:sz w:val="24"/>
                <w:szCs w:val="24"/>
              </w:rPr>
              <w:t></w:t>
            </w:r>
            <w:r>
              <w:rPr>
                <w:rFonts w:ascii="宋体" w:hAnsi="宋体" w:cs="宋体" w:hint="eastAsia"/>
                <w:color w:val="000000"/>
                <w:sz w:val="24"/>
                <w:szCs w:val="24"/>
              </w:rPr>
              <w:t>自主开发</w:t>
            </w:r>
          </w:p>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Wingdings 2" w:hAnsi="Wingdings 2" w:cs="宋体"/>
                <w:color w:val="000000"/>
                <w:sz w:val="24"/>
                <w:szCs w:val="24"/>
              </w:rPr>
              <w:t></w:t>
            </w:r>
            <w:r>
              <w:rPr>
                <w:rFonts w:ascii="宋体" w:hAnsi="宋体" w:cs="宋体" w:hint="eastAsia"/>
                <w:color w:val="000000"/>
                <w:sz w:val="24"/>
                <w:szCs w:val="24"/>
              </w:rPr>
              <w:t>国内合作  □国际合作     □其他</w:t>
            </w: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证明资料</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□检测报告  □鉴定证书  □认证证书</w:t>
            </w:r>
          </w:p>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□用户验证报告    □其他</w:t>
            </w:r>
          </w:p>
        </w:tc>
      </w:tr>
      <w:tr w:rsidR="008E0B16" w:rsidTr="008B4B75">
        <w:trPr>
          <w:trHeight w:val="74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技术提供单位                        （如与申报单位不一致请填写）</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应用现状及产业化情况</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r>
      <w:tr w:rsidR="008E0B16" w:rsidTr="008B4B75">
        <w:trPr>
          <w:cantSplit/>
          <w:trHeight w:val="567"/>
          <w:jc w:val="center"/>
        </w:trPr>
        <w:tc>
          <w:tcPr>
            <w:tcW w:w="686" w:type="dxa"/>
            <w:vMerge w:val="restart"/>
            <w:tcBorders>
              <w:top w:val="single" w:sz="4" w:space="0" w:color="auto"/>
              <w:left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技术</w:t>
            </w:r>
          </w:p>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内容</w:t>
            </w:r>
          </w:p>
        </w:tc>
        <w:tc>
          <w:tcPr>
            <w:tcW w:w="3991" w:type="dxa"/>
            <w:gridSpan w:val="3"/>
            <w:tcBorders>
              <w:top w:val="single" w:sz="4" w:space="0" w:color="auto"/>
              <w:left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技术原理</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r>
      <w:tr w:rsidR="008E0B16" w:rsidTr="008B4B75">
        <w:trPr>
          <w:cantSplit/>
          <w:trHeight w:val="567"/>
          <w:jc w:val="center"/>
        </w:trPr>
        <w:tc>
          <w:tcPr>
            <w:tcW w:w="686" w:type="dxa"/>
            <w:vMerge/>
            <w:tcBorders>
              <w:left w:val="single" w:sz="4" w:space="0" w:color="auto"/>
              <w:right w:val="single" w:sz="4" w:space="0" w:color="auto"/>
            </w:tcBorders>
            <w:vAlign w:val="center"/>
          </w:tcPr>
          <w:p w:rsidR="008E0B16" w:rsidRDefault="008E0B16" w:rsidP="008B4B75">
            <w:pPr>
              <w:widowControl/>
              <w:adjustRightInd w:val="0"/>
              <w:snapToGrid w:val="0"/>
              <w:spacing w:after="0" w:line="240" w:lineRule="auto"/>
              <w:jc w:val="center"/>
              <w:rPr>
                <w:rFonts w:ascii="宋体" w:hAnsi="宋体" w:cs="宋体"/>
                <w:color w:val="000000"/>
                <w:sz w:val="24"/>
                <w:szCs w:val="24"/>
              </w:rPr>
            </w:pPr>
          </w:p>
        </w:tc>
        <w:tc>
          <w:tcPr>
            <w:tcW w:w="3991" w:type="dxa"/>
            <w:gridSpan w:val="3"/>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关键设备</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Cs w:val="21"/>
              </w:rPr>
            </w:pPr>
          </w:p>
        </w:tc>
      </w:tr>
      <w:tr w:rsidR="008E0B16" w:rsidTr="008B4B75">
        <w:trPr>
          <w:cantSplit/>
          <w:trHeight w:val="567"/>
          <w:jc w:val="center"/>
        </w:trPr>
        <w:tc>
          <w:tcPr>
            <w:tcW w:w="686" w:type="dxa"/>
            <w:vMerge/>
            <w:tcBorders>
              <w:left w:val="single" w:sz="4" w:space="0" w:color="auto"/>
              <w:bottom w:val="single" w:sz="4" w:space="0" w:color="auto"/>
              <w:right w:val="single" w:sz="4" w:space="0" w:color="auto"/>
            </w:tcBorders>
            <w:vAlign w:val="center"/>
          </w:tcPr>
          <w:p w:rsidR="008E0B16" w:rsidRDefault="008E0B16" w:rsidP="008B4B75">
            <w:pPr>
              <w:widowControl/>
              <w:adjustRightInd w:val="0"/>
              <w:snapToGrid w:val="0"/>
              <w:spacing w:after="0" w:line="240" w:lineRule="auto"/>
              <w:jc w:val="center"/>
              <w:rPr>
                <w:rFonts w:ascii="宋体" w:hAnsi="宋体" w:cs="宋体"/>
                <w:color w:val="000000"/>
                <w:sz w:val="24"/>
                <w:szCs w:val="24"/>
              </w:rPr>
            </w:pPr>
          </w:p>
        </w:tc>
        <w:tc>
          <w:tcPr>
            <w:tcW w:w="3991" w:type="dxa"/>
            <w:gridSpan w:val="3"/>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主要参数</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是否通过技术鉴定或科技评价        （有，请简要说明）</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知识产权及专利情况</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Cs w:val="21"/>
              </w:rPr>
            </w:pPr>
          </w:p>
          <w:p w:rsidR="008E0B16" w:rsidRDefault="008E0B16" w:rsidP="008B4B75">
            <w:pPr>
              <w:adjustRightInd w:val="0"/>
              <w:snapToGrid w:val="0"/>
              <w:spacing w:after="0" w:line="240" w:lineRule="auto"/>
              <w:jc w:val="center"/>
              <w:outlineLvl w:val="0"/>
              <w:rPr>
                <w:rFonts w:ascii="宋体" w:hAnsi="宋体" w:cs="宋体"/>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节能节水综合利用</w:t>
            </w:r>
            <w:proofErr w:type="gramStart"/>
            <w:r>
              <w:rPr>
                <w:rFonts w:ascii="宋体" w:hAnsi="宋体" w:cs="宋体" w:hint="eastAsia"/>
                <w:color w:val="000000"/>
                <w:sz w:val="24"/>
                <w:szCs w:val="24"/>
              </w:rPr>
              <w:t>降碳效果</w:t>
            </w:r>
            <w:proofErr w:type="gramEnd"/>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技术推广障碍及建议</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Cs w:val="21"/>
              </w:rPr>
            </w:pPr>
          </w:p>
          <w:p w:rsidR="008E0B16" w:rsidRDefault="008E0B16" w:rsidP="008B4B75">
            <w:pPr>
              <w:adjustRightInd w:val="0"/>
              <w:snapToGrid w:val="0"/>
              <w:spacing w:after="0" w:line="240" w:lineRule="auto"/>
              <w:jc w:val="center"/>
              <w:outlineLvl w:val="0"/>
              <w:rPr>
                <w:rFonts w:ascii="宋体" w:hAnsi="宋体" w:cs="宋体"/>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典型用户</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Cs w:val="21"/>
              </w:rPr>
            </w:pPr>
          </w:p>
        </w:tc>
      </w:tr>
      <w:tr w:rsidR="008E0B16" w:rsidTr="008B4B75">
        <w:trPr>
          <w:cantSplit/>
          <w:trHeight w:val="567"/>
          <w:jc w:val="center"/>
        </w:trPr>
        <w:tc>
          <w:tcPr>
            <w:tcW w:w="817" w:type="dxa"/>
            <w:gridSpan w:val="2"/>
            <w:vMerge w:val="restart"/>
            <w:tcBorders>
              <w:top w:val="single" w:sz="4" w:space="0" w:color="auto"/>
              <w:left w:val="single" w:sz="4" w:space="0" w:color="auto"/>
              <w:right w:val="single" w:sz="4" w:space="0" w:color="auto"/>
            </w:tcBorders>
            <w:vAlign w:val="center"/>
          </w:tcPr>
          <w:p w:rsidR="008E0B16" w:rsidRDefault="008E0B16" w:rsidP="008B4B75">
            <w:pPr>
              <w:widowControl/>
              <w:adjustRightInd w:val="0"/>
              <w:snapToGrid w:val="0"/>
              <w:spacing w:after="0" w:line="240" w:lineRule="auto"/>
              <w:jc w:val="center"/>
              <w:rPr>
                <w:rFonts w:ascii="宋体" w:hAnsi="宋体" w:cs="宋体"/>
                <w:color w:val="000000"/>
                <w:sz w:val="24"/>
                <w:szCs w:val="24"/>
              </w:rPr>
            </w:pPr>
            <w:r>
              <w:rPr>
                <w:rFonts w:ascii="宋体" w:hAnsi="宋体" w:cs="宋体" w:hint="eastAsia"/>
                <w:color w:val="000000"/>
                <w:sz w:val="24"/>
                <w:szCs w:val="24"/>
              </w:rPr>
              <w:t>推广前景节能、节水、综合利用潜力</w:t>
            </w: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目前技术推广比例（%）</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Cs w:val="21"/>
              </w:rPr>
            </w:pPr>
          </w:p>
        </w:tc>
      </w:tr>
      <w:tr w:rsidR="008E0B16" w:rsidTr="008B4B75">
        <w:trPr>
          <w:cantSplit/>
          <w:trHeight w:val="567"/>
          <w:jc w:val="center"/>
        </w:trPr>
        <w:tc>
          <w:tcPr>
            <w:tcW w:w="817" w:type="dxa"/>
            <w:gridSpan w:val="2"/>
            <w:vMerge/>
            <w:tcBorders>
              <w:left w:val="single" w:sz="4" w:space="0" w:color="auto"/>
              <w:right w:val="single" w:sz="4" w:space="0" w:color="auto"/>
            </w:tcBorders>
            <w:vAlign w:val="center"/>
          </w:tcPr>
          <w:p w:rsidR="008E0B16" w:rsidRDefault="008E0B16" w:rsidP="008B4B75">
            <w:pPr>
              <w:widowControl/>
              <w:adjustRightInd w:val="0"/>
              <w:snapToGrid w:val="0"/>
              <w:spacing w:after="0" w:line="240" w:lineRule="auto"/>
              <w:jc w:val="center"/>
              <w:rPr>
                <w:rFonts w:ascii="宋体" w:hAnsi="宋体" w:cs="宋体"/>
                <w:color w:val="000000"/>
                <w:sz w:val="24"/>
                <w:szCs w:val="24"/>
              </w:rPr>
            </w:pP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预计5年后技术推广比例（%）</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Cs w:val="21"/>
              </w:rPr>
            </w:pPr>
          </w:p>
        </w:tc>
      </w:tr>
      <w:tr w:rsidR="008E0B16" w:rsidTr="008B4B75">
        <w:trPr>
          <w:cantSplit/>
          <w:trHeight w:val="1544"/>
          <w:jc w:val="center"/>
        </w:trPr>
        <w:tc>
          <w:tcPr>
            <w:tcW w:w="817" w:type="dxa"/>
            <w:gridSpan w:val="2"/>
            <w:vMerge/>
            <w:tcBorders>
              <w:left w:val="single" w:sz="4" w:space="0" w:color="auto"/>
              <w:bottom w:val="single" w:sz="4" w:space="0" w:color="auto"/>
              <w:right w:val="single" w:sz="4" w:space="0" w:color="auto"/>
            </w:tcBorders>
            <w:vAlign w:val="center"/>
          </w:tcPr>
          <w:p w:rsidR="008E0B16" w:rsidRDefault="008E0B16" w:rsidP="008B4B75">
            <w:pPr>
              <w:widowControl/>
              <w:adjustRightInd w:val="0"/>
              <w:snapToGrid w:val="0"/>
              <w:spacing w:after="0" w:line="240" w:lineRule="auto"/>
              <w:jc w:val="center"/>
              <w:rPr>
                <w:rFonts w:ascii="宋体" w:hAnsi="宋体" w:cs="宋体"/>
                <w:color w:val="000000"/>
                <w:sz w:val="24"/>
                <w:szCs w:val="24"/>
              </w:rPr>
            </w:pPr>
          </w:p>
        </w:tc>
        <w:tc>
          <w:tcPr>
            <w:tcW w:w="3860"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预计5年后可形成的节能（标准煤）、节水（吨）、资源综合利用（吨）、减碳（吨）能力</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hint="eastAsia"/>
                <w:color w:val="000000"/>
                <w:szCs w:val="21"/>
              </w:rPr>
            </w:pPr>
          </w:p>
          <w:p w:rsidR="008E0B16" w:rsidRDefault="008E0B16" w:rsidP="008B4B75">
            <w:pPr>
              <w:adjustRightInd w:val="0"/>
              <w:snapToGrid w:val="0"/>
              <w:spacing w:after="0" w:line="240" w:lineRule="auto"/>
              <w:jc w:val="center"/>
              <w:outlineLvl w:val="0"/>
              <w:rPr>
                <w:rFonts w:ascii="宋体" w:hAnsi="宋体" w:cs="宋体" w:hint="eastAsia"/>
                <w:color w:val="000000"/>
                <w:szCs w:val="21"/>
              </w:rPr>
            </w:pPr>
          </w:p>
          <w:p w:rsidR="008E0B16" w:rsidRDefault="008E0B16" w:rsidP="008B4B75">
            <w:pPr>
              <w:adjustRightInd w:val="0"/>
              <w:snapToGrid w:val="0"/>
              <w:spacing w:after="0" w:line="240" w:lineRule="auto"/>
              <w:jc w:val="center"/>
              <w:outlineLvl w:val="0"/>
              <w:rPr>
                <w:rFonts w:ascii="宋体" w:hAnsi="宋体" w:cs="宋体" w:hint="eastAsia"/>
                <w:color w:val="000000"/>
                <w:szCs w:val="21"/>
              </w:rPr>
            </w:pPr>
          </w:p>
          <w:p w:rsidR="008E0B16" w:rsidRDefault="008E0B16" w:rsidP="008B4B75">
            <w:pPr>
              <w:adjustRightInd w:val="0"/>
              <w:snapToGrid w:val="0"/>
              <w:spacing w:after="0" w:line="240" w:lineRule="auto"/>
              <w:jc w:val="center"/>
              <w:outlineLvl w:val="0"/>
              <w:rPr>
                <w:rFonts w:ascii="宋体" w:hAnsi="宋体" w:cs="宋体" w:hint="eastAsia"/>
                <w:color w:val="000000"/>
                <w:szCs w:val="21"/>
              </w:rPr>
            </w:pPr>
          </w:p>
          <w:p w:rsidR="008E0B16" w:rsidRDefault="008E0B16" w:rsidP="008B4B75">
            <w:pPr>
              <w:adjustRightInd w:val="0"/>
              <w:snapToGrid w:val="0"/>
              <w:spacing w:after="0" w:line="240" w:lineRule="auto"/>
              <w:jc w:val="center"/>
              <w:outlineLvl w:val="0"/>
              <w:rPr>
                <w:rFonts w:ascii="宋体" w:hAnsi="宋体" w:cs="宋体" w:hint="eastAsia"/>
                <w:color w:val="000000"/>
                <w:szCs w:val="21"/>
              </w:rPr>
            </w:pPr>
          </w:p>
          <w:p w:rsidR="008E0B16" w:rsidRDefault="008E0B16" w:rsidP="008B4B75">
            <w:pPr>
              <w:adjustRightInd w:val="0"/>
              <w:snapToGrid w:val="0"/>
              <w:spacing w:after="0" w:line="240" w:lineRule="auto"/>
              <w:jc w:val="center"/>
              <w:outlineLvl w:val="0"/>
              <w:rPr>
                <w:rFonts w:ascii="宋体" w:hAnsi="宋体" w:cs="宋体"/>
                <w:color w:val="000000"/>
                <w:szCs w:val="21"/>
              </w:rPr>
            </w:pPr>
          </w:p>
        </w:tc>
      </w:tr>
      <w:tr w:rsidR="008E0B16" w:rsidTr="008B4B75">
        <w:trPr>
          <w:cantSplit/>
          <w:trHeight w:val="567"/>
          <w:jc w:val="center"/>
        </w:trPr>
        <w:tc>
          <w:tcPr>
            <w:tcW w:w="9003" w:type="dxa"/>
            <w:gridSpan w:val="6"/>
            <w:tcBorders>
              <w:left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b/>
                <w:color w:val="000000"/>
                <w:szCs w:val="21"/>
              </w:rPr>
            </w:pPr>
            <w:r>
              <w:rPr>
                <w:rFonts w:ascii="楷体" w:eastAsia="楷体" w:hAnsi="楷体" w:cs="楷体" w:hint="eastAsia"/>
                <w:b/>
                <w:color w:val="000000"/>
                <w:sz w:val="28"/>
                <w:szCs w:val="28"/>
              </w:rPr>
              <w:lastRenderedPageBreak/>
              <w:t>已实施的典型案例</w:t>
            </w:r>
          </w:p>
        </w:tc>
      </w:tr>
      <w:tr w:rsidR="008E0B16" w:rsidTr="008B4B75">
        <w:trPr>
          <w:cantSplit/>
          <w:trHeight w:val="567"/>
          <w:jc w:val="center"/>
        </w:trPr>
        <w:tc>
          <w:tcPr>
            <w:tcW w:w="4677" w:type="dxa"/>
            <w:gridSpan w:val="4"/>
            <w:tcBorders>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项目名称</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仿宋" w:eastAsia="仿宋" w:hAnsi="仿宋" w:cs="仿宋"/>
                <w:color w:val="000000"/>
                <w:szCs w:val="21"/>
              </w:rPr>
            </w:pPr>
          </w:p>
        </w:tc>
      </w:tr>
      <w:tr w:rsidR="008E0B16" w:rsidTr="008B4B75">
        <w:trPr>
          <w:cantSplit/>
          <w:trHeight w:val="567"/>
          <w:jc w:val="center"/>
        </w:trPr>
        <w:tc>
          <w:tcPr>
            <w:tcW w:w="4677" w:type="dxa"/>
            <w:gridSpan w:val="4"/>
            <w:tcBorders>
              <w:left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项目建设规模</w:t>
            </w:r>
          </w:p>
        </w:tc>
        <w:tc>
          <w:tcPr>
            <w:tcW w:w="4326" w:type="dxa"/>
            <w:gridSpan w:val="2"/>
            <w:tcBorders>
              <w:top w:val="single" w:sz="4" w:space="0" w:color="auto"/>
              <w:left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仿宋" w:eastAsia="仿宋" w:hAnsi="仿宋" w:cs="仿宋"/>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项目建设条件</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仿宋" w:eastAsia="仿宋" w:hAnsi="仿宋" w:cs="仿宋"/>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主要建设或改造内容</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仿宋" w:eastAsia="仿宋" w:hAnsi="仿宋" w:cs="仿宋"/>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主要技术设备</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仿宋" w:eastAsia="仿宋" w:hAnsi="仿宋" w:cs="仿宋"/>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项目投资额（万元）</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仿宋" w:eastAsia="仿宋" w:hAnsi="仿宋" w:cs="仿宋"/>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项目建设期</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仿宋" w:eastAsia="仿宋" w:hAnsi="仿宋" w:cs="仿宋"/>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项目节能量（标准煤）、节水量（吨）、      资源综合利用量（吨）、</w:t>
            </w:r>
            <w:proofErr w:type="gramStart"/>
            <w:r>
              <w:rPr>
                <w:rFonts w:ascii="宋体" w:hAnsi="宋体" w:cs="宋体" w:hint="eastAsia"/>
                <w:color w:val="000000"/>
                <w:sz w:val="24"/>
                <w:szCs w:val="24"/>
              </w:rPr>
              <w:t>减碳量</w:t>
            </w:r>
            <w:proofErr w:type="gramEnd"/>
            <w:r>
              <w:rPr>
                <w:rFonts w:ascii="宋体" w:hAnsi="宋体" w:cs="宋体" w:hint="eastAsia"/>
                <w:color w:val="000000"/>
                <w:sz w:val="24"/>
                <w:szCs w:val="24"/>
              </w:rPr>
              <w:t>（吨）</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仿宋" w:eastAsia="仿宋" w:hAnsi="仿宋" w:cs="仿宋"/>
                <w:color w:val="000000"/>
                <w:szCs w:val="21"/>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项目经济、环境</w:t>
            </w:r>
          </w:p>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及社会效益</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仿宋" w:eastAsia="仿宋" w:hAnsi="仿宋" w:cs="仿宋"/>
                <w:color w:val="000000"/>
                <w:szCs w:val="21"/>
              </w:rPr>
            </w:pPr>
          </w:p>
        </w:tc>
      </w:tr>
      <w:tr w:rsidR="008E0B16" w:rsidTr="008B4B75">
        <w:trPr>
          <w:trHeight w:val="567"/>
          <w:jc w:val="center"/>
        </w:trPr>
        <w:tc>
          <w:tcPr>
            <w:tcW w:w="9003" w:type="dxa"/>
            <w:gridSpan w:val="6"/>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olor w:val="000000"/>
                <w:szCs w:val="21"/>
              </w:rPr>
            </w:pPr>
            <w:r>
              <w:rPr>
                <w:rFonts w:ascii="楷体" w:eastAsia="楷体" w:hAnsi="楷体" w:cs="楷体" w:hint="eastAsia"/>
                <w:b/>
                <w:color w:val="000000"/>
                <w:sz w:val="28"/>
                <w:szCs w:val="28"/>
              </w:rPr>
              <w:t>申报单位信息</w:t>
            </w: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申报单位名称</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r>
      <w:tr w:rsidR="008E0B16" w:rsidTr="008B4B75">
        <w:trPr>
          <w:trHeight w:val="567"/>
          <w:jc w:val="center"/>
        </w:trPr>
        <w:tc>
          <w:tcPr>
            <w:tcW w:w="1975" w:type="dxa"/>
            <w:gridSpan w:val="3"/>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联系人姓名</w:t>
            </w:r>
          </w:p>
        </w:tc>
        <w:tc>
          <w:tcPr>
            <w:tcW w:w="2702" w:type="dxa"/>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联系电话</w:t>
            </w:r>
          </w:p>
        </w:tc>
        <w:tc>
          <w:tcPr>
            <w:tcW w:w="1587" w:type="dxa"/>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r>
      <w:tr w:rsidR="008E0B16" w:rsidTr="008B4B75">
        <w:trPr>
          <w:trHeight w:val="567"/>
          <w:jc w:val="center"/>
        </w:trPr>
        <w:tc>
          <w:tcPr>
            <w:tcW w:w="1975" w:type="dxa"/>
            <w:gridSpan w:val="3"/>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手   机</w:t>
            </w:r>
          </w:p>
        </w:tc>
        <w:tc>
          <w:tcPr>
            <w:tcW w:w="2702" w:type="dxa"/>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传   真</w:t>
            </w:r>
          </w:p>
        </w:tc>
        <w:tc>
          <w:tcPr>
            <w:tcW w:w="1587" w:type="dxa"/>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r>
      <w:tr w:rsidR="008E0B16" w:rsidTr="008B4B75">
        <w:trPr>
          <w:trHeight w:val="567"/>
          <w:jc w:val="center"/>
        </w:trPr>
        <w:tc>
          <w:tcPr>
            <w:tcW w:w="1975" w:type="dxa"/>
            <w:gridSpan w:val="3"/>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E-mail</w:t>
            </w:r>
          </w:p>
        </w:tc>
        <w:tc>
          <w:tcPr>
            <w:tcW w:w="2702" w:type="dxa"/>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c>
          <w:tcPr>
            <w:tcW w:w="2739" w:type="dxa"/>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roofErr w:type="gramStart"/>
            <w:r>
              <w:rPr>
                <w:rFonts w:ascii="宋体" w:hAnsi="宋体" w:cs="宋体" w:hint="eastAsia"/>
                <w:color w:val="000000"/>
                <w:sz w:val="24"/>
                <w:szCs w:val="24"/>
              </w:rPr>
              <w:t>邮</w:t>
            </w:r>
            <w:proofErr w:type="gramEnd"/>
            <w:r>
              <w:rPr>
                <w:rFonts w:ascii="宋体" w:hAnsi="宋体" w:cs="宋体" w:hint="eastAsia"/>
                <w:color w:val="000000"/>
                <w:sz w:val="24"/>
                <w:szCs w:val="24"/>
              </w:rPr>
              <w:t xml:space="preserve">   编</w:t>
            </w:r>
          </w:p>
        </w:tc>
        <w:tc>
          <w:tcPr>
            <w:tcW w:w="1587" w:type="dxa"/>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r>
      <w:tr w:rsidR="008E0B16" w:rsidTr="008B4B75">
        <w:trPr>
          <w:trHeight w:val="567"/>
          <w:jc w:val="center"/>
        </w:trPr>
        <w:tc>
          <w:tcPr>
            <w:tcW w:w="4677" w:type="dxa"/>
            <w:gridSpan w:val="4"/>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通信地址</w:t>
            </w:r>
          </w:p>
        </w:tc>
        <w:tc>
          <w:tcPr>
            <w:tcW w:w="4326" w:type="dxa"/>
            <w:gridSpan w:val="2"/>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r>
      <w:tr w:rsidR="008E0B16" w:rsidTr="008B4B75">
        <w:trPr>
          <w:trHeight w:val="2968"/>
          <w:jc w:val="center"/>
        </w:trPr>
        <w:tc>
          <w:tcPr>
            <w:tcW w:w="1975" w:type="dxa"/>
            <w:gridSpan w:val="3"/>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申报单位承诺</w:t>
            </w:r>
          </w:p>
          <w:p w:rsidR="008E0B16" w:rsidRDefault="008E0B16" w:rsidP="008B4B75">
            <w:pPr>
              <w:adjustRightInd w:val="0"/>
              <w:snapToGrid w:val="0"/>
              <w:spacing w:after="0" w:line="240" w:lineRule="auto"/>
              <w:jc w:val="center"/>
              <w:outlineLvl w:val="0"/>
              <w:rPr>
                <w:rFonts w:ascii="宋体" w:hAnsi="宋体" w:cs="宋体"/>
                <w:color w:val="000000"/>
                <w:sz w:val="24"/>
                <w:szCs w:val="24"/>
              </w:rPr>
            </w:pPr>
          </w:p>
        </w:tc>
        <w:tc>
          <w:tcPr>
            <w:tcW w:w="7028" w:type="dxa"/>
            <w:gridSpan w:val="3"/>
            <w:tcBorders>
              <w:top w:val="single" w:sz="4" w:space="0" w:color="auto"/>
              <w:left w:val="single" w:sz="4" w:space="0" w:color="auto"/>
              <w:bottom w:val="single" w:sz="4" w:space="0" w:color="auto"/>
              <w:right w:val="single" w:sz="4" w:space="0" w:color="auto"/>
            </w:tcBorders>
            <w:vAlign w:val="center"/>
          </w:tcPr>
          <w:p w:rsidR="008E0B16" w:rsidRDefault="008E0B16" w:rsidP="008B4B75">
            <w:pPr>
              <w:adjustRightInd w:val="0"/>
              <w:snapToGrid w:val="0"/>
              <w:spacing w:before="156" w:after="0" w:line="240" w:lineRule="auto"/>
              <w:jc w:val="center"/>
              <w:outlineLvl w:val="0"/>
              <w:rPr>
                <w:rFonts w:ascii="宋体" w:hAnsi="宋体" w:cs="宋体"/>
                <w:color w:val="000000"/>
                <w:sz w:val="24"/>
                <w:szCs w:val="24"/>
              </w:rPr>
            </w:pPr>
            <w:r>
              <w:rPr>
                <w:rFonts w:ascii="宋体" w:hAnsi="宋体" w:cs="宋体" w:hint="eastAsia"/>
                <w:color w:val="000000"/>
                <w:sz w:val="24"/>
                <w:szCs w:val="24"/>
              </w:rPr>
              <w:t>我单位承诺：此次申报的技术无任何产权纠纷、技术产权明晰，上报的所有材料真实无误，并愿意承担相关由此引发的全部责任。</w:t>
            </w:r>
          </w:p>
          <w:p w:rsidR="008E0B16" w:rsidRDefault="008E0B16" w:rsidP="008B4B75">
            <w:pPr>
              <w:adjustRightInd w:val="0"/>
              <w:snapToGrid w:val="0"/>
              <w:spacing w:after="0" w:line="240" w:lineRule="auto"/>
              <w:jc w:val="center"/>
              <w:outlineLvl w:val="0"/>
              <w:rPr>
                <w:rFonts w:ascii="宋体" w:hAnsi="宋体" w:cs="宋体"/>
                <w:color w:val="000000"/>
                <w:sz w:val="24"/>
                <w:szCs w:val="24"/>
              </w:rPr>
            </w:pPr>
          </w:p>
          <w:p w:rsidR="008E0B16" w:rsidRDefault="008E0B16" w:rsidP="008B4B75">
            <w:pPr>
              <w:adjustRightInd w:val="0"/>
              <w:snapToGrid w:val="0"/>
              <w:spacing w:after="0" w:line="240" w:lineRule="auto"/>
              <w:jc w:val="center"/>
              <w:outlineLvl w:val="0"/>
              <w:rPr>
                <w:rFonts w:ascii="宋体" w:hAnsi="宋体" w:cs="宋体" w:hint="eastAsia"/>
                <w:color w:val="000000"/>
                <w:sz w:val="24"/>
                <w:szCs w:val="24"/>
              </w:rPr>
            </w:pPr>
          </w:p>
          <w:p w:rsidR="008E0B16" w:rsidRDefault="008E0B16" w:rsidP="008B4B75">
            <w:pPr>
              <w:adjustRightInd w:val="0"/>
              <w:snapToGrid w:val="0"/>
              <w:spacing w:after="0" w:line="240" w:lineRule="auto"/>
              <w:jc w:val="center"/>
              <w:outlineLvl w:val="0"/>
              <w:rPr>
                <w:rFonts w:ascii="宋体" w:hAnsi="宋体" w:cs="宋体" w:hint="eastAsia"/>
                <w:color w:val="000000"/>
                <w:sz w:val="24"/>
                <w:szCs w:val="24"/>
              </w:rPr>
            </w:pPr>
          </w:p>
          <w:p w:rsidR="008E0B16" w:rsidRDefault="008E0B16" w:rsidP="008B4B75">
            <w:pPr>
              <w:adjustRightInd w:val="0"/>
              <w:snapToGrid w:val="0"/>
              <w:spacing w:after="0" w:line="240" w:lineRule="auto"/>
              <w:jc w:val="center"/>
              <w:outlineLvl w:val="0"/>
              <w:rPr>
                <w:rFonts w:ascii="宋体" w:hAnsi="宋体" w:cs="宋体" w:hint="eastAsia"/>
                <w:color w:val="000000"/>
                <w:sz w:val="24"/>
                <w:szCs w:val="24"/>
              </w:rPr>
            </w:pPr>
          </w:p>
          <w:p w:rsidR="008E0B16" w:rsidRDefault="008E0B16" w:rsidP="008B4B75">
            <w:pPr>
              <w:adjustRightInd w:val="0"/>
              <w:snapToGrid w:val="0"/>
              <w:spacing w:after="0" w:line="240" w:lineRule="auto"/>
              <w:jc w:val="center"/>
              <w:outlineLvl w:val="0"/>
              <w:rPr>
                <w:rFonts w:ascii="宋体" w:hAnsi="宋体" w:cs="宋体"/>
                <w:color w:val="000000"/>
                <w:sz w:val="24"/>
                <w:szCs w:val="24"/>
              </w:rPr>
            </w:pPr>
          </w:p>
          <w:p w:rsidR="008E0B16" w:rsidRDefault="008E0B16" w:rsidP="008B4B75">
            <w:pPr>
              <w:adjustRightInd w:val="0"/>
              <w:snapToGrid w:val="0"/>
              <w:spacing w:after="0" w:line="240" w:lineRule="auto"/>
              <w:jc w:val="center"/>
              <w:outlineLvl w:val="0"/>
              <w:rPr>
                <w:rFonts w:ascii="宋体" w:hAnsi="宋体" w:cs="宋体"/>
                <w:color w:val="000000"/>
                <w:sz w:val="24"/>
                <w:szCs w:val="24"/>
              </w:rPr>
            </w:pPr>
          </w:p>
          <w:p w:rsidR="008E0B16" w:rsidRDefault="008E0B16" w:rsidP="008B4B75">
            <w:pPr>
              <w:wordWrap w:val="0"/>
              <w:adjustRightInd w:val="0"/>
              <w:snapToGrid w:val="0"/>
              <w:spacing w:after="0" w:line="240" w:lineRule="auto"/>
              <w:jc w:val="right"/>
              <w:outlineLvl w:val="0"/>
              <w:rPr>
                <w:rFonts w:ascii="宋体" w:hAnsi="宋体" w:cs="宋体"/>
                <w:color w:val="000000"/>
                <w:sz w:val="24"/>
                <w:szCs w:val="24"/>
              </w:rPr>
            </w:pPr>
            <w:r>
              <w:rPr>
                <w:rFonts w:ascii="宋体" w:hAnsi="宋体" w:cs="宋体" w:hint="eastAsia"/>
                <w:color w:val="000000"/>
                <w:sz w:val="24"/>
                <w:szCs w:val="24"/>
              </w:rPr>
              <w:t xml:space="preserve">  负责人签字：       </w:t>
            </w:r>
          </w:p>
          <w:p w:rsidR="008E0B16" w:rsidRDefault="008E0B16" w:rsidP="008B4B75">
            <w:pPr>
              <w:wordWrap w:val="0"/>
              <w:adjustRightInd w:val="0"/>
              <w:snapToGrid w:val="0"/>
              <w:spacing w:after="0" w:line="240" w:lineRule="auto"/>
              <w:jc w:val="right"/>
              <w:outlineLvl w:val="0"/>
              <w:rPr>
                <w:rFonts w:ascii="宋体" w:hAnsi="宋体" w:cs="宋体"/>
                <w:color w:val="000000"/>
                <w:sz w:val="24"/>
                <w:szCs w:val="24"/>
              </w:rPr>
            </w:pPr>
            <w:r>
              <w:rPr>
                <w:rFonts w:ascii="宋体" w:hAnsi="宋体" w:cs="宋体" w:hint="eastAsia"/>
                <w:color w:val="000000"/>
                <w:sz w:val="24"/>
                <w:szCs w:val="24"/>
              </w:rPr>
              <w:t xml:space="preserve">请在此加盖公章    </w:t>
            </w:r>
          </w:p>
          <w:p w:rsidR="008E0B16" w:rsidRDefault="008E0B16" w:rsidP="008B4B75">
            <w:pPr>
              <w:wordWrap w:val="0"/>
              <w:adjustRightInd w:val="0"/>
              <w:snapToGrid w:val="0"/>
              <w:spacing w:after="0" w:line="240" w:lineRule="auto"/>
              <w:jc w:val="right"/>
              <w:outlineLvl w:val="0"/>
              <w:rPr>
                <w:rFonts w:ascii="宋体" w:hAnsi="宋体" w:cs="宋体"/>
                <w:color w:val="000000"/>
                <w:sz w:val="24"/>
                <w:szCs w:val="24"/>
              </w:rPr>
            </w:pPr>
            <w:r>
              <w:rPr>
                <w:rFonts w:ascii="宋体" w:hAnsi="宋体" w:cs="宋体" w:hint="eastAsia"/>
                <w:color w:val="000000"/>
                <w:sz w:val="24"/>
                <w:szCs w:val="24"/>
              </w:rPr>
              <w:t xml:space="preserve">年     月    日    </w:t>
            </w:r>
          </w:p>
        </w:tc>
      </w:tr>
    </w:tbl>
    <w:p w:rsidR="000E6E8E" w:rsidRDefault="008E0B16">
      <w:r>
        <w:rPr>
          <w:rFonts w:ascii="仿宋" w:eastAsia="仿宋" w:hAnsi="仿宋" w:cs="仿宋" w:hint="eastAsia"/>
          <w:b/>
          <w:bCs/>
          <w:color w:val="000000"/>
          <w:szCs w:val="21"/>
        </w:rPr>
        <w:t>备注：</w:t>
      </w:r>
      <w:r>
        <w:rPr>
          <w:rFonts w:ascii="宋体" w:hAnsi="宋体" w:cs="宋体" w:hint="eastAsia"/>
          <w:szCs w:val="21"/>
        </w:rPr>
        <w:t>节能量可根据申报技术实际应用中减少的一次能源及二次能源的数量折算为标准煤进行估算，</w:t>
      </w:r>
      <w:proofErr w:type="gramStart"/>
      <w:r>
        <w:rPr>
          <w:rFonts w:ascii="宋体" w:hAnsi="宋体" w:cs="宋体" w:hint="eastAsia"/>
          <w:szCs w:val="21"/>
        </w:rPr>
        <w:t>能源折标系数</w:t>
      </w:r>
      <w:proofErr w:type="gramEnd"/>
      <w:r>
        <w:rPr>
          <w:rFonts w:ascii="宋体" w:hAnsi="宋体" w:cs="宋体" w:hint="eastAsia"/>
          <w:szCs w:val="21"/>
        </w:rPr>
        <w:t>以国家统计局公</w:t>
      </w:r>
      <w:r>
        <w:rPr>
          <w:rFonts w:ascii="宋体" w:hAnsi="宋体" w:cs="宋体" w:hint="eastAsia"/>
          <w:color w:val="000000"/>
          <w:szCs w:val="21"/>
        </w:rPr>
        <w:t>布的数据为准。</w:t>
      </w:r>
    </w:p>
    <w:sectPr w:rsidR="000E6E8E" w:rsidSect="000E6E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0B16"/>
    <w:rsid w:val="000E6E8E"/>
    <w:rsid w:val="008E0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B16"/>
    <w:pPr>
      <w:widowControl w:val="0"/>
      <w:spacing w:after="160" w:line="259"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c:creator>
  <cp:lastModifiedBy>gy</cp:lastModifiedBy>
  <cp:revision>1</cp:revision>
  <dcterms:created xsi:type="dcterms:W3CDTF">2025-06-19T07:52:00Z</dcterms:created>
  <dcterms:modified xsi:type="dcterms:W3CDTF">2025-06-19T07:54:00Z</dcterms:modified>
</cp:coreProperties>
</file>