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42B9D5">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sz w:val="44"/>
          <w:szCs w:val="44"/>
        </w:rPr>
      </w:pPr>
      <w:r>
        <w:rPr>
          <w:rFonts w:hint="eastAsia" w:asciiTheme="majorEastAsia" w:hAnsiTheme="majorEastAsia" w:eastAsiaTheme="majorEastAsia" w:cstheme="majorEastAsia"/>
          <w:sz w:val="44"/>
          <w:szCs w:val="44"/>
        </w:rPr>
        <w:t>凝聚银龄智慧 赋能创新发展</w:t>
      </w:r>
    </w:p>
    <w:p w14:paraId="1A3867B8">
      <w:pPr>
        <w:keepNext w:val="0"/>
        <w:keepLines w:val="0"/>
        <w:pageBreakBefore w:val="0"/>
        <w:widowControl w:val="0"/>
        <w:kinsoku/>
        <w:wordWrap/>
        <w:overflowPunct/>
        <w:topLinePunct w:val="0"/>
        <w:autoSpaceDE/>
        <w:autoSpaceDN/>
        <w:bidi w:val="0"/>
        <w:adjustRightInd/>
        <w:snapToGrid/>
        <w:spacing w:line="600" w:lineRule="exact"/>
        <w:jc w:val="right"/>
        <w:textAlignment w:val="auto"/>
        <w:rPr>
          <w:rFonts w:hint="eastAsia" w:ascii="楷体" w:hAnsi="楷体" w:eastAsia="楷体" w:cs="楷体"/>
          <w:sz w:val="28"/>
          <w:szCs w:val="28"/>
        </w:rPr>
      </w:pPr>
      <w:r>
        <w:rPr>
          <w:rFonts w:hint="eastAsia" w:ascii="楷体" w:hAnsi="楷体" w:eastAsia="楷体" w:cs="楷体"/>
          <w:sz w:val="28"/>
          <w:szCs w:val="28"/>
        </w:rPr>
        <w:t>——</w:t>
      </w:r>
      <w:r>
        <w:rPr>
          <w:rFonts w:hint="eastAsia" w:ascii="楷体" w:hAnsi="楷体" w:eastAsia="楷体" w:cs="楷体"/>
          <w:sz w:val="28"/>
          <w:szCs w:val="28"/>
          <w:lang w:eastAsia="zh-CN"/>
        </w:rPr>
        <w:t>“银龄建功</w:t>
      </w:r>
      <w:r>
        <w:rPr>
          <w:rFonts w:hint="eastAsia" w:ascii="楷体" w:hAnsi="楷体" w:eastAsia="楷体" w:cs="楷体"/>
          <w:sz w:val="28"/>
          <w:szCs w:val="28"/>
          <w:lang w:val="en-US" w:eastAsia="zh-CN"/>
        </w:rPr>
        <w:t xml:space="preserve"> 砥砺奋进</w:t>
      </w:r>
      <w:r>
        <w:rPr>
          <w:rFonts w:hint="eastAsia" w:ascii="楷体" w:hAnsi="楷体" w:eastAsia="楷体" w:cs="楷体"/>
          <w:sz w:val="28"/>
          <w:szCs w:val="28"/>
          <w:lang w:eastAsia="zh-CN"/>
        </w:rPr>
        <w:t>”</w:t>
      </w:r>
      <w:r>
        <w:rPr>
          <w:rFonts w:hint="eastAsia" w:ascii="楷体" w:hAnsi="楷体" w:eastAsia="楷体" w:cs="楷体"/>
          <w:sz w:val="28"/>
          <w:szCs w:val="28"/>
        </w:rPr>
        <w:t>无锡市老科协十届三次理事会顺利召开</w:t>
      </w:r>
    </w:p>
    <w:p w14:paraId="5ABEB004">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仿宋" w:hAnsi="仿宋" w:eastAsia="仿宋" w:cs="仿宋"/>
          <w:sz w:val="32"/>
          <w:szCs w:val="32"/>
          <w:lang w:val="en-US" w:eastAsia="zh-CN"/>
        </w:rPr>
      </w:pPr>
    </w:p>
    <w:p w14:paraId="4805764C">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9月15日上午，以“</w:t>
      </w:r>
      <w:r>
        <w:rPr>
          <w:rFonts w:hint="eastAsia" w:ascii="仿宋" w:hAnsi="仿宋" w:eastAsia="仿宋" w:cs="仿宋"/>
          <w:b/>
          <w:bCs/>
          <w:color w:val="C81D31" w:themeColor="accent6" w:themeShade="BF"/>
          <w:sz w:val="32"/>
          <w:szCs w:val="32"/>
          <w:lang w:val="en-US" w:eastAsia="zh-CN"/>
        </w:rPr>
        <w:t>银龄建功 砥砺奋进</w:t>
      </w:r>
      <w:r>
        <w:rPr>
          <w:rFonts w:hint="eastAsia" w:ascii="仿宋" w:hAnsi="仿宋" w:eastAsia="仿宋" w:cs="仿宋"/>
          <w:sz w:val="32"/>
          <w:szCs w:val="32"/>
          <w:lang w:val="en-US" w:eastAsia="zh-CN"/>
        </w:rPr>
        <w:t>”为主题的</w:t>
      </w:r>
      <w:r>
        <w:rPr>
          <w:rFonts w:hint="eastAsia" w:ascii="仿宋" w:hAnsi="仿宋" w:eastAsia="仿宋" w:cs="仿宋"/>
          <w:b/>
          <w:bCs/>
          <w:color w:val="C81D31" w:themeColor="accent6" w:themeShade="BF"/>
          <w:sz w:val="32"/>
          <w:szCs w:val="32"/>
          <w:lang w:val="en-US" w:eastAsia="zh-CN"/>
        </w:rPr>
        <w:t>无锡市老科学技术工作者协会第十届三次理事会</w:t>
      </w:r>
      <w:r>
        <w:rPr>
          <w:rFonts w:hint="eastAsia" w:ascii="仿宋" w:hAnsi="仿宋" w:eastAsia="仿宋" w:cs="仿宋"/>
          <w:sz w:val="32"/>
          <w:szCs w:val="32"/>
          <w:lang w:val="en-US" w:eastAsia="zh-CN"/>
        </w:rPr>
        <w:t>在无锡市中心血站六楼会议室隆重举行。</w:t>
      </w:r>
      <w:r>
        <w:rPr>
          <w:rFonts w:hint="eastAsia" w:ascii="仿宋" w:hAnsi="仿宋" w:eastAsia="仿宋" w:cs="仿宋"/>
          <w:b/>
          <w:bCs/>
          <w:color w:val="C81D31" w:themeColor="accent6" w:themeShade="BF"/>
          <w:sz w:val="32"/>
          <w:szCs w:val="32"/>
          <w:lang w:val="en-US" w:eastAsia="zh-CN"/>
        </w:rPr>
        <w:t>市科协副主席</w:t>
      </w:r>
      <w:r>
        <w:rPr>
          <w:rFonts w:hint="eastAsia" w:ascii="仿宋" w:hAnsi="仿宋" w:eastAsia="仿宋" w:cs="仿宋"/>
          <w:b/>
          <w:bCs/>
          <w:sz w:val="32"/>
          <w:szCs w:val="32"/>
          <w:lang w:val="en-US" w:eastAsia="zh-CN"/>
        </w:rPr>
        <w:t>张鹏飞</w:t>
      </w:r>
      <w:r>
        <w:rPr>
          <w:rFonts w:hint="eastAsia" w:ascii="仿宋" w:hAnsi="仿宋" w:eastAsia="仿宋" w:cs="仿宋"/>
          <w:sz w:val="32"/>
          <w:szCs w:val="32"/>
          <w:lang w:val="en-US" w:eastAsia="zh-CN"/>
        </w:rPr>
        <w:t>应邀出席，</w:t>
      </w:r>
      <w:r>
        <w:rPr>
          <w:rFonts w:hint="eastAsia" w:ascii="仿宋" w:hAnsi="仿宋" w:eastAsia="仿宋" w:cs="仿宋"/>
          <w:b/>
          <w:bCs/>
          <w:color w:val="C81D31" w:themeColor="accent6" w:themeShade="BF"/>
          <w:sz w:val="32"/>
          <w:szCs w:val="32"/>
          <w:lang w:val="en-US" w:eastAsia="zh-CN"/>
        </w:rPr>
        <w:t>市老科协</w:t>
      </w:r>
      <w:r>
        <w:rPr>
          <w:rFonts w:hint="eastAsia" w:ascii="仿宋" w:hAnsi="仿宋" w:eastAsia="仿宋" w:cs="仿宋"/>
          <w:b/>
          <w:bCs/>
          <w:sz w:val="32"/>
          <w:szCs w:val="32"/>
          <w:lang w:val="en-US" w:eastAsia="zh-CN"/>
        </w:rPr>
        <w:t>全体理事、监事</w:t>
      </w:r>
      <w:r>
        <w:rPr>
          <w:rFonts w:hint="eastAsia" w:ascii="仿宋" w:hAnsi="仿宋" w:eastAsia="仿宋" w:cs="仿宋"/>
          <w:sz w:val="32"/>
          <w:szCs w:val="32"/>
          <w:lang w:val="en-US" w:eastAsia="zh-CN"/>
        </w:rPr>
        <w:t>，各</w:t>
      </w:r>
      <w:r>
        <w:rPr>
          <w:rFonts w:hint="eastAsia" w:ascii="仿宋" w:hAnsi="仿宋" w:eastAsia="仿宋" w:cs="仿宋"/>
          <w:b/>
          <w:bCs/>
          <w:color w:val="C81D31" w:themeColor="accent6" w:themeShade="BF"/>
          <w:sz w:val="32"/>
          <w:szCs w:val="32"/>
          <w:lang w:val="en-US" w:eastAsia="zh-CN"/>
        </w:rPr>
        <w:t>县（市）区老科协</w:t>
      </w:r>
      <w:r>
        <w:rPr>
          <w:rFonts w:hint="eastAsia" w:ascii="仿宋" w:hAnsi="仿宋" w:eastAsia="仿宋" w:cs="仿宋"/>
          <w:sz w:val="32"/>
          <w:szCs w:val="32"/>
          <w:lang w:val="en-US" w:eastAsia="zh-CN"/>
        </w:rPr>
        <w:t>及</w:t>
      </w:r>
      <w:r>
        <w:rPr>
          <w:rFonts w:hint="eastAsia" w:ascii="仿宋" w:hAnsi="仿宋" w:eastAsia="仿宋" w:cs="仿宋"/>
          <w:b/>
          <w:bCs/>
          <w:sz w:val="32"/>
          <w:szCs w:val="32"/>
          <w:lang w:val="en-US" w:eastAsia="zh-CN"/>
        </w:rPr>
        <w:t>各专委会、分会会长、秘书长</w:t>
      </w:r>
      <w:r>
        <w:rPr>
          <w:rFonts w:hint="eastAsia" w:ascii="仿宋" w:hAnsi="仿宋" w:eastAsia="仿宋" w:cs="仿宋"/>
          <w:sz w:val="32"/>
          <w:szCs w:val="32"/>
          <w:lang w:val="en-US" w:eastAsia="zh-CN"/>
        </w:rPr>
        <w:t>，</w:t>
      </w:r>
      <w:r>
        <w:rPr>
          <w:rFonts w:hint="eastAsia" w:ascii="仿宋" w:hAnsi="仿宋" w:eastAsia="仿宋" w:cs="仿宋"/>
          <w:b/>
          <w:bCs/>
          <w:sz w:val="32"/>
          <w:szCs w:val="32"/>
          <w:lang w:val="en-US" w:eastAsia="zh-CN"/>
        </w:rPr>
        <w:t>科技创新委员会成员</w:t>
      </w:r>
      <w:r>
        <w:rPr>
          <w:rFonts w:hint="eastAsia" w:ascii="仿宋" w:hAnsi="仿宋" w:eastAsia="仿宋" w:cs="仿宋"/>
          <w:sz w:val="32"/>
          <w:szCs w:val="32"/>
          <w:lang w:val="en-US" w:eastAsia="zh-CN"/>
        </w:rPr>
        <w:t>等60多人齐聚一堂，共商协会发展，为无锡“银发科创”蓄势赋能。</w:t>
      </w:r>
    </w:p>
    <w:p w14:paraId="153068E5">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anchor distT="0" distB="0" distL="114300" distR="114300" simplePos="0" relativeHeight="251659264" behindDoc="0" locked="0" layoutInCell="1" allowOverlap="1">
            <wp:simplePos x="0" y="0"/>
            <wp:positionH relativeFrom="column">
              <wp:posOffset>25400</wp:posOffset>
            </wp:positionH>
            <wp:positionV relativeFrom="paragraph">
              <wp:posOffset>185420</wp:posOffset>
            </wp:positionV>
            <wp:extent cx="5260340" cy="2481580"/>
            <wp:effectExtent l="0" t="0" r="16510" b="13970"/>
            <wp:wrapTopAndBottom/>
            <wp:docPr id="1" name="图片 1" descr="1abb03b9dc2ffd447dda0dd5c33ca7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abb03b9dc2ffd447dda0dd5c33ca70a"/>
                    <pic:cNvPicPr>
                      <a:picLocks noChangeAspect="1"/>
                    </pic:cNvPicPr>
                  </pic:nvPicPr>
                  <pic:blipFill>
                    <a:blip r:embed="rId4"/>
                    <a:stretch>
                      <a:fillRect/>
                    </a:stretch>
                  </pic:blipFill>
                  <pic:spPr>
                    <a:xfrm>
                      <a:off x="0" y="0"/>
                      <a:ext cx="5260340" cy="2481580"/>
                    </a:xfrm>
                    <a:prstGeom prst="rect">
                      <a:avLst/>
                    </a:prstGeom>
                  </pic:spPr>
                </pic:pic>
              </a:graphicData>
            </a:graphic>
          </wp:anchor>
        </w:drawing>
      </w:r>
    </w:p>
    <w:p w14:paraId="20A73AD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ajorEastAsia" w:hAnsiTheme="majorEastAsia" w:eastAsiaTheme="majorEastAsia" w:cstheme="majorEastAsia"/>
          <w:b/>
          <w:bCs/>
          <w:color w:val="C81D31" w:themeColor="accent6" w:themeShade="BF"/>
          <w:sz w:val="36"/>
          <w:szCs w:val="36"/>
          <w:highlight w:val="cyan"/>
          <w:lang w:val="en-US" w:eastAsia="zh-CN"/>
        </w:rPr>
      </w:pPr>
      <w:r>
        <w:rPr>
          <w:rFonts w:ascii="Segoe UI" w:hAnsi="Segoe UI" w:eastAsia="Segoe UI" w:cs="Segoe UI"/>
          <w:i w:val="0"/>
          <w:iCs w:val="0"/>
          <w:caps w:val="0"/>
          <w:color w:val="F2BA02" w:themeColor="accent3"/>
          <w:spacing w:val="0"/>
          <w:sz w:val="30"/>
          <w:szCs w:val="30"/>
          <w:highlight w:val="red"/>
          <w:shd w:val="clear" w:fill="F9FAFB"/>
          <w14:textFill>
            <w14:solidFill>
              <w14:schemeClr w14:val="accent3"/>
            </w14:solidFill>
          </w14:textFill>
        </w:rPr>
        <w:t>✨</w:t>
      </w:r>
      <w:r>
        <w:rPr>
          <w:rFonts w:hint="eastAsia" w:asciiTheme="majorEastAsia" w:hAnsiTheme="majorEastAsia" w:eastAsiaTheme="majorEastAsia" w:cstheme="majorEastAsia"/>
          <w:b/>
          <w:bCs/>
          <w:color w:val="C81D31" w:themeColor="accent6" w:themeShade="BF"/>
          <w:sz w:val="36"/>
          <w:szCs w:val="36"/>
          <w:highlight w:val="cyan"/>
          <w:lang w:val="en-US" w:eastAsia="zh-CN"/>
        </w:rPr>
        <w:t xml:space="preserve"> 会议议程紧凑，核心环节亮点突出</w:t>
      </w:r>
    </w:p>
    <w:p w14:paraId="6787FDB5">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仿宋" w:hAnsi="仿宋" w:eastAsia="仿宋" w:cs="仿宋"/>
          <w:sz w:val="32"/>
          <w:szCs w:val="32"/>
          <w:lang w:val="en-US" w:eastAsia="zh-CN"/>
        </w:rPr>
      </w:pPr>
    </w:p>
    <w:p w14:paraId="18FA80DA">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drawing>
          <wp:anchor distT="0" distB="0" distL="114300" distR="114300" simplePos="0" relativeHeight="251660288" behindDoc="0" locked="0" layoutInCell="1" allowOverlap="1">
            <wp:simplePos x="0" y="0"/>
            <wp:positionH relativeFrom="column">
              <wp:posOffset>482600</wp:posOffset>
            </wp:positionH>
            <wp:positionV relativeFrom="paragraph">
              <wp:posOffset>906780</wp:posOffset>
            </wp:positionV>
            <wp:extent cx="4201795" cy="1696085"/>
            <wp:effectExtent l="0" t="0" r="8255" b="18415"/>
            <wp:wrapTopAndBottom/>
            <wp:docPr id="2" name="图片 2" descr="2637953925798ed499c1e2be34b38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637953925798ed499c1e2be34b388f0"/>
                    <pic:cNvPicPr>
                      <a:picLocks noChangeAspect="1"/>
                    </pic:cNvPicPr>
                  </pic:nvPicPr>
                  <pic:blipFill>
                    <a:blip r:embed="rId5"/>
                    <a:stretch>
                      <a:fillRect/>
                    </a:stretch>
                  </pic:blipFill>
                  <pic:spPr>
                    <a:xfrm>
                      <a:off x="0" y="0"/>
                      <a:ext cx="4201795" cy="1696085"/>
                    </a:xfrm>
                    <a:prstGeom prst="rect">
                      <a:avLst/>
                    </a:prstGeom>
                  </pic:spPr>
                </pic:pic>
              </a:graphicData>
            </a:graphic>
          </wp:anchor>
        </w:drawing>
      </w:r>
      <w:r>
        <w:rPr>
          <w:rFonts w:hint="eastAsia" w:ascii="仿宋" w:hAnsi="仿宋" w:eastAsia="仿宋" w:cs="仿宋"/>
          <w:sz w:val="32"/>
          <w:szCs w:val="32"/>
          <w:lang w:val="en-US" w:eastAsia="zh-CN"/>
        </w:rPr>
        <w:t>本次会议由市老科协常务副会长王剑星主持，围绕“总结过往、表彰先进、优化组织、部署未来”四大核心展开，节奏清晰、重点明确：</w:t>
      </w:r>
    </w:p>
    <w:p w14:paraId="17022CB9">
      <w:pPr>
        <w:keepNext w:val="0"/>
        <w:keepLines w:val="0"/>
        <w:pageBreakBefore w:val="0"/>
        <w:widowControl w:val="0"/>
        <w:kinsoku/>
        <w:wordWrap/>
        <w:overflowPunct/>
        <w:topLinePunct w:val="0"/>
        <w:autoSpaceDE/>
        <w:autoSpaceDN/>
        <w:bidi w:val="0"/>
        <w:adjustRightInd/>
        <w:snapToGrid/>
        <w:spacing w:line="440" w:lineRule="exact"/>
        <w:ind w:firstLine="643" w:firstLineChars="200"/>
        <w:textAlignment w:val="auto"/>
        <w:rPr>
          <w:rFonts w:hint="eastAsia" w:ascii="仿宋" w:hAnsi="仿宋" w:eastAsia="仿宋" w:cs="仿宋"/>
          <w:b/>
          <w:bCs/>
          <w:color w:val="C81D31" w:themeColor="accent6" w:themeShade="BF"/>
          <w:sz w:val="32"/>
          <w:szCs w:val="32"/>
        </w:rPr>
      </w:pPr>
      <w:r>
        <w:rPr>
          <w:rFonts w:hint="eastAsia" w:ascii="仿宋" w:hAnsi="仿宋" w:eastAsia="仿宋" w:cs="仿宋"/>
          <w:b/>
          <w:bCs/>
          <w:color w:val="C81D31" w:themeColor="accent6" w:themeShade="BF"/>
          <w:sz w:val="32"/>
          <w:szCs w:val="32"/>
        </w:rPr>
        <w:t>1.半年工作汇报：银龄赋能结硕果</w:t>
      </w:r>
    </w:p>
    <w:p w14:paraId="3AD094B7">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市老科协副会长曹栋以“科技赋能绽芳华，银龄生辉谱新篇”为题，向理事会作2025年上半年工作汇报。上半年，协会在</w:t>
      </w:r>
      <w:r>
        <w:rPr>
          <w:rFonts w:hint="eastAsia" w:ascii="仿宋" w:hAnsi="仿宋" w:eastAsia="仿宋" w:cs="仿宋"/>
          <w:b/>
          <w:bCs/>
          <w:sz w:val="32"/>
          <w:szCs w:val="32"/>
          <w:lang w:val="en-US" w:eastAsia="zh-CN"/>
        </w:rPr>
        <w:t>党建引领</w:t>
      </w:r>
      <w:r>
        <w:rPr>
          <w:rFonts w:hint="eastAsia" w:ascii="仿宋" w:hAnsi="仿宋" w:eastAsia="仿宋" w:cs="仿宋"/>
          <w:sz w:val="32"/>
          <w:szCs w:val="32"/>
          <w:lang w:val="en-US" w:eastAsia="zh-CN"/>
        </w:rPr>
        <w:t>、</w:t>
      </w:r>
      <w:r>
        <w:rPr>
          <w:rFonts w:hint="eastAsia" w:ascii="仿宋" w:hAnsi="仿宋" w:eastAsia="仿宋" w:cs="仿宋"/>
          <w:b/>
          <w:bCs/>
          <w:sz w:val="32"/>
          <w:szCs w:val="32"/>
          <w:lang w:val="en-US" w:eastAsia="zh-CN"/>
        </w:rPr>
        <w:t>银龄行动</w:t>
      </w:r>
      <w:r>
        <w:rPr>
          <w:rFonts w:hint="eastAsia" w:ascii="仿宋" w:hAnsi="仿宋" w:eastAsia="仿宋" w:cs="仿宋"/>
          <w:sz w:val="32"/>
          <w:szCs w:val="32"/>
          <w:lang w:val="en-US" w:eastAsia="zh-CN"/>
        </w:rPr>
        <w:t>、</w:t>
      </w:r>
      <w:r>
        <w:rPr>
          <w:rFonts w:hint="eastAsia" w:ascii="仿宋" w:hAnsi="仿宋" w:eastAsia="仿宋" w:cs="仿宋"/>
          <w:b/>
          <w:bCs/>
          <w:sz w:val="32"/>
          <w:szCs w:val="32"/>
          <w:lang w:val="en-US" w:eastAsia="zh-CN"/>
        </w:rPr>
        <w:t>助企兴农</w:t>
      </w:r>
      <w:r>
        <w:rPr>
          <w:rFonts w:hint="eastAsia" w:ascii="仿宋" w:hAnsi="仿宋" w:eastAsia="仿宋" w:cs="仿宋"/>
          <w:sz w:val="32"/>
          <w:szCs w:val="32"/>
          <w:lang w:val="en-US" w:eastAsia="zh-CN"/>
        </w:rPr>
        <w:t>、</w:t>
      </w:r>
      <w:r>
        <w:rPr>
          <w:rFonts w:hint="eastAsia" w:ascii="仿宋" w:hAnsi="仿宋" w:eastAsia="仿宋" w:cs="仿宋"/>
          <w:b/>
          <w:bCs/>
          <w:sz w:val="32"/>
          <w:szCs w:val="32"/>
          <w:lang w:val="en-US" w:eastAsia="zh-CN"/>
        </w:rPr>
        <w:t>科普惠民</w:t>
      </w:r>
      <w:r>
        <w:rPr>
          <w:rFonts w:hint="eastAsia" w:ascii="仿宋" w:hAnsi="仿宋" w:eastAsia="仿宋" w:cs="仿宋"/>
          <w:sz w:val="32"/>
          <w:szCs w:val="32"/>
          <w:lang w:val="en-US" w:eastAsia="zh-CN"/>
        </w:rPr>
        <w:t>等领域成果亮眼：</w:t>
      </w:r>
    </w:p>
    <w:p w14:paraId="7C8B6059">
      <w:pPr>
        <w:keepNext w:val="0"/>
        <w:keepLines w:val="0"/>
        <w:pageBreakBefore w:val="0"/>
        <w:widowControl w:val="0"/>
        <w:kinsoku/>
        <w:wordWrap/>
        <w:overflowPunct/>
        <w:topLinePunct w:val="0"/>
        <w:autoSpaceDE/>
        <w:autoSpaceDN/>
        <w:bidi w:val="0"/>
        <w:adjustRightInd/>
        <w:snapToGrid/>
        <w:spacing w:line="440" w:lineRule="exact"/>
        <w:ind w:firstLine="643" w:firstLineChars="200"/>
        <w:textAlignment w:val="auto"/>
        <w:rPr>
          <w:rFonts w:hint="eastAsia" w:ascii="仿宋" w:hAnsi="仿宋" w:eastAsia="仿宋" w:cs="仿宋"/>
          <w:sz w:val="32"/>
          <w:szCs w:val="32"/>
        </w:rPr>
      </w:pPr>
      <w:r>
        <w:rPr>
          <w:rFonts w:hint="eastAsia" w:ascii="仿宋" w:hAnsi="仿宋" w:eastAsia="仿宋" w:cs="仿宋"/>
          <w:b/>
          <w:bCs/>
          <w:color w:val="C81D31" w:themeColor="accent6" w:themeShade="BF"/>
          <w:sz w:val="32"/>
          <w:szCs w:val="32"/>
        </w:rPr>
        <w:t>荣誉加身</w:t>
      </w:r>
      <w:r>
        <w:rPr>
          <w:rFonts w:hint="eastAsia" w:ascii="仿宋" w:hAnsi="仿宋" w:eastAsia="仿宋" w:cs="仿宋"/>
          <w:sz w:val="32"/>
          <w:szCs w:val="32"/>
        </w:rPr>
        <w:t>：斩获</w:t>
      </w:r>
      <w:r>
        <w:rPr>
          <w:rFonts w:hint="eastAsia" w:ascii="仿宋" w:hAnsi="仿宋" w:eastAsia="仿宋" w:cs="仿宋"/>
          <w:b/>
          <w:bCs/>
          <w:sz w:val="32"/>
          <w:szCs w:val="32"/>
        </w:rPr>
        <w:t>江苏省老科协“先进集体”“建言献策优秀组织奖”</w:t>
      </w:r>
      <w:r>
        <w:rPr>
          <w:rFonts w:hint="eastAsia" w:ascii="仿宋" w:hAnsi="仿宋" w:eastAsia="仿宋" w:cs="仿宋"/>
          <w:sz w:val="32"/>
          <w:szCs w:val="32"/>
        </w:rPr>
        <w:t>，以及无锡市“</w:t>
      </w:r>
      <w:r>
        <w:rPr>
          <w:rFonts w:hint="eastAsia" w:ascii="仿宋" w:hAnsi="仿宋" w:eastAsia="仿宋" w:cs="仿宋"/>
          <w:b/>
          <w:bCs/>
          <w:sz w:val="32"/>
          <w:szCs w:val="32"/>
        </w:rPr>
        <w:t>优秀党支部</w:t>
      </w:r>
      <w:r>
        <w:rPr>
          <w:rFonts w:hint="eastAsia" w:ascii="仿宋" w:hAnsi="仿宋" w:eastAsia="仿宋" w:cs="仿宋"/>
          <w:sz w:val="32"/>
          <w:szCs w:val="32"/>
        </w:rPr>
        <w:t>”“</w:t>
      </w:r>
      <w:r>
        <w:rPr>
          <w:rFonts w:hint="eastAsia" w:ascii="仿宋" w:hAnsi="仿宋" w:eastAsia="仿宋" w:cs="仿宋"/>
          <w:b/>
          <w:bCs/>
          <w:sz w:val="32"/>
          <w:szCs w:val="32"/>
        </w:rPr>
        <w:t>五星学会</w:t>
      </w:r>
      <w:r>
        <w:rPr>
          <w:rFonts w:hint="eastAsia" w:ascii="仿宋" w:hAnsi="仿宋" w:eastAsia="仿宋" w:cs="仿宋"/>
          <w:sz w:val="32"/>
          <w:szCs w:val="32"/>
        </w:rPr>
        <w:t>”等称号；会员</w:t>
      </w:r>
      <w:r>
        <w:rPr>
          <w:rFonts w:hint="eastAsia" w:ascii="仿宋" w:hAnsi="仿宋" w:eastAsia="仿宋" w:cs="仿宋"/>
          <w:b/>
          <w:bCs/>
          <w:sz w:val="32"/>
          <w:szCs w:val="32"/>
          <w:u w:val="none"/>
        </w:rPr>
        <w:t>于秋生</w:t>
      </w:r>
      <w:r>
        <w:rPr>
          <w:rFonts w:hint="eastAsia" w:ascii="仿宋" w:hAnsi="仿宋" w:eastAsia="仿宋" w:cs="仿宋"/>
          <w:sz w:val="32"/>
          <w:szCs w:val="32"/>
        </w:rPr>
        <w:t>获</w:t>
      </w:r>
      <w:r>
        <w:rPr>
          <w:rFonts w:hint="eastAsia" w:ascii="仿宋" w:hAnsi="仿宋" w:eastAsia="仿宋" w:cs="仿宋"/>
          <w:b/>
          <w:bCs/>
          <w:color w:val="C81D31" w:themeColor="accent6" w:themeShade="BF"/>
          <w:sz w:val="32"/>
          <w:szCs w:val="32"/>
        </w:rPr>
        <w:t>中国老科协科学技术奖</w:t>
      </w:r>
      <w:r>
        <w:rPr>
          <w:rFonts w:hint="eastAsia" w:ascii="仿宋" w:hAnsi="仿宋" w:eastAsia="仿宋" w:cs="仿宋"/>
          <w:sz w:val="32"/>
          <w:szCs w:val="32"/>
        </w:rPr>
        <w:t>，</w:t>
      </w:r>
      <w:r>
        <w:rPr>
          <w:rFonts w:hint="eastAsia" w:ascii="仿宋" w:hAnsi="仿宋" w:eastAsia="仿宋" w:cs="仿宋"/>
          <w:sz w:val="32"/>
          <w:szCs w:val="32"/>
          <w:u w:val="none"/>
        </w:rPr>
        <w:t>于秋生</w:t>
      </w:r>
      <w:r>
        <w:rPr>
          <w:rFonts w:hint="eastAsia" w:ascii="仿宋" w:hAnsi="仿宋" w:eastAsia="仿宋" w:cs="仿宋"/>
          <w:sz w:val="32"/>
          <w:szCs w:val="32"/>
        </w:rPr>
        <w:t>、</w:t>
      </w:r>
      <w:r>
        <w:rPr>
          <w:rFonts w:hint="eastAsia" w:ascii="仿宋" w:hAnsi="仿宋" w:eastAsia="仿宋" w:cs="仿宋"/>
          <w:sz w:val="32"/>
          <w:szCs w:val="32"/>
          <w:u w:val="none"/>
        </w:rPr>
        <w:t>刘效东</w:t>
      </w:r>
      <w:r>
        <w:rPr>
          <w:rFonts w:hint="eastAsia" w:ascii="仿宋" w:hAnsi="仿宋" w:eastAsia="仿宋" w:cs="仿宋"/>
          <w:sz w:val="32"/>
          <w:szCs w:val="32"/>
        </w:rPr>
        <w:t>、</w:t>
      </w:r>
      <w:r>
        <w:rPr>
          <w:rFonts w:hint="eastAsia" w:ascii="仿宋" w:hAnsi="仿宋" w:eastAsia="仿宋" w:cs="仿宋"/>
          <w:sz w:val="32"/>
          <w:szCs w:val="32"/>
          <w:u w:val="none"/>
        </w:rPr>
        <w:t>徐保国</w:t>
      </w:r>
      <w:r>
        <w:rPr>
          <w:rFonts w:hint="eastAsia" w:ascii="仿宋" w:hAnsi="仿宋" w:eastAsia="仿宋" w:cs="仿宋"/>
          <w:sz w:val="32"/>
          <w:szCs w:val="32"/>
        </w:rPr>
        <w:t>、</w:t>
      </w:r>
      <w:r>
        <w:rPr>
          <w:rFonts w:hint="eastAsia" w:ascii="仿宋" w:hAnsi="仿宋" w:eastAsia="仿宋" w:cs="仿宋"/>
          <w:sz w:val="32"/>
          <w:szCs w:val="32"/>
          <w:u w:val="none"/>
        </w:rPr>
        <w:t>李有芬</w:t>
      </w:r>
      <w:r>
        <w:rPr>
          <w:rFonts w:hint="eastAsia" w:ascii="仿宋" w:hAnsi="仿宋" w:eastAsia="仿宋" w:cs="仿宋"/>
          <w:sz w:val="32"/>
          <w:szCs w:val="32"/>
        </w:rPr>
        <w:t>4人获</w:t>
      </w:r>
      <w:r>
        <w:rPr>
          <w:rFonts w:hint="eastAsia" w:ascii="仿宋" w:hAnsi="仿宋" w:eastAsia="仿宋" w:cs="仿宋"/>
          <w:b/>
          <w:bCs/>
          <w:color w:val="C81D31" w:themeColor="accent6" w:themeShade="BF"/>
          <w:sz w:val="32"/>
          <w:szCs w:val="32"/>
        </w:rPr>
        <w:t>江苏省老科协科学技术奖</w:t>
      </w:r>
      <w:r>
        <w:rPr>
          <w:rFonts w:hint="eastAsia" w:ascii="仿宋" w:hAnsi="仿宋" w:eastAsia="仿宋" w:cs="仿宋"/>
          <w:sz w:val="32"/>
          <w:szCs w:val="32"/>
        </w:rPr>
        <w:t>。</w:t>
      </w:r>
    </w:p>
    <w:p w14:paraId="5A854E2B">
      <w:pPr>
        <w:keepNext w:val="0"/>
        <w:keepLines w:val="0"/>
        <w:pageBreakBefore w:val="0"/>
        <w:widowControl w:val="0"/>
        <w:kinsoku/>
        <w:wordWrap/>
        <w:overflowPunct/>
        <w:topLinePunct w:val="0"/>
        <w:autoSpaceDE/>
        <w:autoSpaceDN/>
        <w:bidi w:val="0"/>
        <w:adjustRightInd/>
        <w:snapToGrid/>
        <w:spacing w:line="440" w:lineRule="exact"/>
        <w:ind w:firstLine="643" w:firstLineChars="200"/>
        <w:textAlignment w:val="auto"/>
        <w:rPr>
          <w:rFonts w:hint="eastAsia" w:ascii="仿宋" w:hAnsi="仿宋" w:eastAsia="仿宋" w:cs="仿宋"/>
          <w:sz w:val="32"/>
          <w:szCs w:val="32"/>
        </w:rPr>
      </w:pPr>
      <w:r>
        <w:rPr>
          <w:rFonts w:hint="eastAsia" w:ascii="仿宋" w:hAnsi="仿宋" w:eastAsia="仿宋" w:cs="仿宋"/>
          <w:b/>
          <w:bCs/>
          <w:color w:val="C81D31" w:themeColor="accent6" w:themeShade="BF"/>
          <w:sz w:val="32"/>
          <w:szCs w:val="32"/>
        </w:rPr>
        <w:t>服务落地</w:t>
      </w:r>
      <w:r>
        <w:rPr>
          <w:rFonts w:hint="eastAsia" w:ascii="仿宋" w:hAnsi="仿宋" w:eastAsia="仿宋" w:cs="仿宋"/>
          <w:sz w:val="32"/>
          <w:szCs w:val="32"/>
        </w:rPr>
        <w:t>：启动</w:t>
      </w:r>
      <w:r>
        <w:rPr>
          <w:rFonts w:hint="eastAsia" w:ascii="仿宋" w:hAnsi="仿宋" w:eastAsia="仿宋" w:cs="仿宋"/>
          <w:b/>
          <w:bCs/>
          <w:sz w:val="32"/>
          <w:szCs w:val="32"/>
        </w:rPr>
        <w:t>“银龄行动”志愿服务</w:t>
      </w:r>
      <w:r>
        <w:rPr>
          <w:rFonts w:hint="eastAsia" w:ascii="仿宋" w:hAnsi="仿宋" w:eastAsia="仿宋" w:cs="仿宋"/>
          <w:sz w:val="32"/>
          <w:szCs w:val="32"/>
        </w:rPr>
        <w:t>，开展</w:t>
      </w:r>
      <w:r>
        <w:rPr>
          <w:rFonts w:hint="eastAsia" w:ascii="仿宋" w:hAnsi="仿宋" w:eastAsia="仿宋" w:cs="仿宋"/>
          <w:b/>
          <w:bCs/>
          <w:sz w:val="32"/>
          <w:szCs w:val="32"/>
        </w:rPr>
        <w:t>科普</w:t>
      </w:r>
      <w:r>
        <w:rPr>
          <w:rFonts w:hint="eastAsia" w:ascii="仿宋" w:hAnsi="仿宋" w:eastAsia="仿宋" w:cs="仿宋"/>
          <w:sz w:val="32"/>
          <w:szCs w:val="32"/>
        </w:rPr>
        <w:t>、</w:t>
      </w:r>
      <w:r>
        <w:rPr>
          <w:rFonts w:hint="eastAsia" w:ascii="仿宋" w:hAnsi="仿宋" w:eastAsia="仿宋" w:cs="仿宋"/>
          <w:b/>
          <w:bCs/>
          <w:sz w:val="32"/>
          <w:szCs w:val="32"/>
        </w:rPr>
        <w:t>义诊</w:t>
      </w:r>
      <w:r>
        <w:rPr>
          <w:rFonts w:hint="eastAsia" w:ascii="仿宋" w:hAnsi="仿宋" w:eastAsia="仿宋" w:cs="仿宋"/>
          <w:sz w:val="32"/>
          <w:szCs w:val="32"/>
        </w:rPr>
        <w:t>、</w:t>
      </w:r>
      <w:r>
        <w:rPr>
          <w:rFonts w:hint="eastAsia" w:ascii="仿宋" w:hAnsi="仿宋" w:eastAsia="仿宋" w:cs="仿宋"/>
          <w:b/>
          <w:bCs/>
          <w:sz w:val="32"/>
          <w:szCs w:val="32"/>
        </w:rPr>
        <w:t>助老助残</w:t>
      </w:r>
      <w:r>
        <w:rPr>
          <w:rFonts w:hint="eastAsia" w:ascii="仿宋" w:hAnsi="仿宋" w:eastAsia="仿宋" w:cs="仿宋"/>
          <w:sz w:val="32"/>
          <w:szCs w:val="32"/>
        </w:rPr>
        <w:t>等活动80余次，受益群众超6000人次；推进“</w:t>
      </w:r>
      <w:r>
        <w:rPr>
          <w:rFonts w:hint="eastAsia" w:ascii="仿宋" w:hAnsi="仿宋" w:eastAsia="仿宋" w:cs="仿宋"/>
          <w:b/>
          <w:bCs/>
          <w:color w:val="C81D31" w:themeColor="accent6" w:themeShade="BF"/>
          <w:sz w:val="32"/>
          <w:szCs w:val="32"/>
        </w:rPr>
        <w:t>双聚双千</w:t>
      </w:r>
      <w:r>
        <w:rPr>
          <w:rFonts w:hint="eastAsia" w:ascii="仿宋" w:hAnsi="仿宋" w:eastAsia="仿宋" w:cs="仿宋"/>
          <w:sz w:val="32"/>
          <w:szCs w:val="32"/>
        </w:rPr>
        <w:t>”行动，落实科技服务项目380余项，助力企业转型升级、乡村振兴。</w:t>
      </w:r>
    </w:p>
    <w:p w14:paraId="50784955">
      <w:pPr>
        <w:keepNext w:val="0"/>
        <w:keepLines w:val="0"/>
        <w:pageBreakBefore w:val="0"/>
        <w:widowControl w:val="0"/>
        <w:kinsoku/>
        <w:wordWrap/>
        <w:overflowPunct/>
        <w:topLinePunct w:val="0"/>
        <w:autoSpaceDE/>
        <w:autoSpaceDN/>
        <w:bidi w:val="0"/>
        <w:adjustRightInd/>
        <w:snapToGrid/>
        <w:spacing w:line="440" w:lineRule="exact"/>
        <w:ind w:firstLine="643" w:firstLineChars="200"/>
        <w:textAlignment w:val="auto"/>
        <w:rPr>
          <w:rFonts w:hint="eastAsia" w:ascii="仿宋" w:hAnsi="仿宋" w:eastAsia="仿宋" w:cs="仿宋"/>
          <w:b/>
          <w:bCs/>
          <w:color w:val="C81D31" w:themeColor="accent6" w:themeShade="BF"/>
          <w:sz w:val="32"/>
          <w:szCs w:val="32"/>
        </w:rPr>
      </w:pPr>
      <w:r>
        <w:rPr>
          <w:rFonts w:hint="eastAsia" w:ascii="仿宋" w:hAnsi="仿宋" w:eastAsia="仿宋" w:cs="仿宋"/>
          <w:b/>
          <w:bCs/>
          <w:color w:val="C81D31" w:themeColor="accent6" w:themeShade="BF"/>
          <w:sz w:val="32"/>
          <w:szCs w:val="32"/>
          <w:lang w:val="en-US" w:eastAsia="zh-CN"/>
        </w:rPr>
        <w:t>2</w:t>
      </w:r>
      <w:r>
        <w:rPr>
          <w:rFonts w:hint="eastAsia" w:ascii="仿宋" w:hAnsi="仿宋" w:eastAsia="仿宋" w:cs="仿宋"/>
          <w:b/>
          <w:bCs/>
          <w:color w:val="C81D31" w:themeColor="accent6" w:themeShade="BF"/>
          <w:sz w:val="32"/>
          <w:szCs w:val="32"/>
        </w:rPr>
        <w:t>.组织调整：优化结构注入新活力</w:t>
      </w:r>
    </w:p>
    <w:p w14:paraId="6B59D1CD">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会议审议并通过《关于调整部分理事、监事的意见》：同意3人辞去理事、1人辞去监事职务；增补</w:t>
      </w:r>
      <w:r>
        <w:rPr>
          <w:rFonts w:hint="eastAsia" w:ascii="仿宋" w:hAnsi="仿宋" w:eastAsia="仿宋" w:cs="仿宋"/>
          <w:b/>
          <w:bCs/>
          <w:sz w:val="32"/>
          <w:szCs w:val="32"/>
          <w:lang w:val="en-US" w:eastAsia="zh-CN"/>
        </w:rPr>
        <w:t>丁益民</w:t>
      </w:r>
      <w:r>
        <w:rPr>
          <w:rFonts w:hint="eastAsia" w:ascii="仿宋" w:hAnsi="仿宋" w:eastAsia="仿宋" w:cs="仿宋"/>
          <w:sz w:val="32"/>
          <w:szCs w:val="32"/>
          <w:lang w:val="en-US" w:eastAsia="zh-CN"/>
        </w:rPr>
        <w:t>、</w:t>
      </w:r>
      <w:r>
        <w:rPr>
          <w:rFonts w:hint="eastAsia" w:ascii="仿宋" w:hAnsi="仿宋" w:eastAsia="仿宋" w:cs="仿宋"/>
          <w:b/>
          <w:bCs/>
          <w:sz w:val="32"/>
          <w:szCs w:val="32"/>
          <w:lang w:val="en-US" w:eastAsia="zh-CN"/>
        </w:rPr>
        <w:t>陈亚萍</w:t>
      </w:r>
      <w:r>
        <w:rPr>
          <w:rFonts w:hint="eastAsia" w:ascii="仿宋" w:hAnsi="仿宋" w:eastAsia="仿宋" w:cs="仿宋"/>
          <w:sz w:val="32"/>
          <w:szCs w:val="32"/>
          <w:lang w:val="en-US" w:eastAsia="zh-CN"/>
        </w:rPr>
        <w:t>等5人为理事，增补</w:t>
      </w:r>
      <w:r>
        <w:rPr>
          <w:rFonts w:hint="eastAsia" w:ascii="仿宋" w:hAnsi="仿宋" w:eastAsia="仿宋" w:cs="仿宋"/>
          <w:b/>
          <w:bCs/>
          <w:sz w:val="32"/>
          <w:szCs w:val="32"/>
          <w:lang w:val="en-US" w:eastAsia="zh-CN"/>
        </w:rPr>
        <w:t>刘丹为监事</w:t>
      </w:r>
      <w:r>
        <w:rPr>
          <w:rFonts w:hint="eastAsia" w:ascii="仿宋" w:hAnsi="仿宋" w:eastAsia="仿宋" w:cs="仿宋"/>
          <w:sz w:val="32"/>
          <w:szCs w:val="32"/>
          <w:lang w:val="en-US" w:eastAsia="zh-CN"/>
        </w:rPr>
        <w:t>。此次调整进一步优化人员结构，为协会发展注入新鲜血液。</w:t>
      </w:r>
    </w:p>
    <w:p w14:paraId="7398C07A">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理事会以全体鼓掌方式通过</w:t>
      </w:r>
      <w:r>
        <w:rPr>
          <w:rFonts w:hint="eastAsia" w:ascii="仿宋" w:hAnsi="仿宋" w:eastAsia="仿宋" w:cs="仿宋"/>
          <w:sz w:val="32"/>
          <w:szCs w:val="32"/>
          <w:lang w:val="en-US" w:eastAsia="zh-CN"/>
        </w:rPr>
        <w:t>2025年上半年工作汇报和《关于调整部分理事、监事的意见》。</w:t>
      </w:r>
    </w:p>
    <w:p w14:paraId="11A87C26">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anchor distT="0" distB="0" distL="114300" distR="114300" simplePos="0" relativeHeight="251661312" behindDoc="0" locked="0" layoutInCell="1" allowOverlap="1">
            <wp:simplePos x="0" y="0"/>
            <wp:positionH relativeFrom="column">
              <wp:posOffset>139700</wp:posOffset>
            </wp:positionH>
            <wp:positionV relativeFrom="paragraph">
              <wp:posOffset>156845</wp:posOffset>
            </wp:positionV>
            <wp:extent cx="5024755" cy="2799715"/>
            <wp:effectExtent l="0" t="0" r="4445" b="635"/>
            <wp:wrapTopAndBottom/>
            <wp:docPr id="3" name="图片 3" descr="d6fd3def14e0c9db0ef594d9f0d8e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6fd3def14e0c9db0ef594d9f0d8e630"/>
                    <pic:cNvPicPr>
                      <a:picLocks noChangeAspect="1"/>
                    </pic:cNvPicPr>
                  </pic:nvPicPr>
                  <pic:blipFill>
                    <a:blip r:embed="rId6"/>
                    <a:stretch>
                      <a:fillRect/>
                    </a:stretch>
                  </pic:blipFill>
                  <pic:spPr>
                    <a:xfrm>
                      <a:off x="0" y="0"/>
                      <a:ext cx="5024755" cy="2799715"/>
                    </a:xfrm>
                    <a:prstGeom prst="rect">
                      <a:avLst/>
                    </a:prstGeom>
                  </pic:spPr>
                </pic:pic>
              </a:graphicData>
            </a:graphic>
          </wp:anchor>
        </w:drawing>
      </w:r>
    </w:p>
    <w:p w14:paraId="68C48566">
      <w:pPr>
        <w:keepNext w:val="0"/>
        <w:keepLines w:val="0"/>
        <w:pageBreakBefore w:val="0"/>
        <w:widowControl w:val="0"/>
        <w:kinsoku/>
        <w:wordWrap/>
        <w:overflowPunct/>
        <w:topLinePunct w:val="0"/>
        <w:autoSpaceDE/>
        <w:autoSpaceDN/>
        <w:bidi w:val="0"/>
        <w:adjustRightInd/>
        <w:snapToGrid/>
        <w:spacing w:line="440" w:lineRule="exact"/>
        <w:ind w:firstLine="643" w:firstLineChars="200"/>
        <w:textAlignment w:val="auto"/>
        <w:rPr>
          <w:rFonts w:hint="eastAsia" w:ascii="仿宋" w:hAnsi="仿宋" w:eastAsia="仿宋" w:cs="仿宋"/>
          <w:b/>
          <w:bCs/>
          <w:color w:val="C81D31" w:themeColor="accent6" w:themeShade="BF"/>
          <w:sz w:val="32"/>
          <w:szCs w:val="32"/>
        </w:rPr>
      </w:pPr>
      <w:r>
        <w:rPr>
          <w:rFonts w:hint="eastAsia" w:ascii="仿宋" w:hAnsi="仿宋" w:eastAsia="仿宋" w:cs="仿宋"/>
          <w:b/>
          <w:bCs/>
          <w:color w:val="C81D31" w:themeColor="accent6" w:themeShade="BF"/>
          <w:sz w:val="32"/>
          <w:szCs w:val="32"/>
          <w:lang w:val="en-US" w:eastAsia="zh-CN"/>
        </w:rPr>
        <w:t>3</w:t>
      </w:r>
      <w:r>
        <w:rPr>
          <w:rFonts w:hint="eastAsia" w:ascii="仿宋" w:hAnsi="仿宋" w:eastAsia="仿宋" w:cs="仿宋"/>
          <w:b/>
          <w:bCs/>
          <w:color w:val="C81D31" w:themeColor="accent6" w:themeShade="BF"/>
          <w:sz w:val="32"/>
          <w:szCs w:val="32"/>
        </w:rPr>
        <w:t>.表彰先进：激</w:t>
      </w:r>
      <w:r>
        <w:rPr>
          <w:rFonts w:hint="eastAsia" w:ascii="仿宋" w:hAnsi="仿宋" w:eastAsia="仿宋" w:cs="仿宋"/>
          <w:b/>
          <w:bCs/>
          <w:color w:val="C81D31" w:themeColor="accent6" w:themeShade="BF"/>
          <w:sz w:val="32"/>
          <w:szCs w:val="32"/>
          <w:lang w:eastAsia="zh-CN"/>
        </w:rPr>
        <w:t>励</w:t>
      </w:r>
      <w:r>
        <w:rPr>
          <w:rFonts w:hint="eastAsia" w:ascii="仿宋" w:hAnsi="仿宋" w:eastAsia="仿宋" w:cs="仿宋"/>
          <w:b/>
          <w:bCs/>
          <w:color w:val="C81D31" w:themeColor="accent6" w:themeShade="BF"/>
          <w:sz w:val="32"/>
          <w:szCs w:val="32"/>
        </w:rPr>
        <w:t>银发创新热情</w:t>
      </w:r>
    </w:p>
    <w:p w14:paraId="4A56DF72">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市老科协副会长</w:t>
      </w:r>
      <w:r>
        <w:rPr>
          <w:rFonts w:hint="eastAsia" w:ascii="仿宋" w:hAnsi="仿宋" w:eastAsia="仿宋" w:cs="仿宋"/>
          <w:b/>
          <w:bCs/>
          <w:sz w:val="32"/>
          <w:szCs w:val="32"/>
          <w:lang w:val="en-US" w:eastAsia="zh-CN"/>
        </w:rPr>
        <w:t>葛坚松</w:t>
      </w:r>
      <w:r>
        <w:rPr>
          <w:rFonts w:hint="eastAsia" w:ascii="仿宋" w:hAnsi="仿宋" w:eastAsia="仿宋" w:cs="仿宋"/>
          <w:sz w:val="32"/>
          <w:szCs w:val="32"/>
          <w:lang w:val="en-US" w:eastAsia="zh-CN"/>
        </w:rPr>
        <w:t>宣读表彰文件，现场为荣获中国、江苏省老科协</w:t>
      </w:r>
      <w:r>
        <w:rPr>
          <w:rFonts w:hint="eastAsia" w:ascii="仿宋" w:hAnsi="仿宋" w:eastAsia="仿宋" w:cs="仿宋"/>
          <w:b/>
          <w:bCs/>
          <w:color w:val="C81D31" w:themeColor="accent6" w:themeShade="BF"/>
          <w:sz w:val="32"/>
          <w:szCs w:val="32"/>
          <w:lang w:val="en-US" w:eastAsia="zh-CN"/>
        </w:rPr>
        <w:t>科学技术奖</w:t>
      </w:r>
      <w:r>
        <w:rPr>
          <w:rFonts w:hint="eastAsia" w:ascii="仿宋" w:hAnsi="仿宋" w:eastAsia="仿宋" w:cs="仿宋"/>
          <w:sz w:val="32"/>
          <w:szCs w:val="32"/>
          <w:lang w:val="en-US" w:eastAsia="zh-CN"/>
        </w:rPr>
        <w:t>的于秋生等4位同志颁奖。掌声中，先进典型的榜样力量进一步点燃了全体参会人员投身科技创新与社会服务的热情。</w:t>
      </w:r>
    </w:p>
    <w:p w14:paraId="61597C5E">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仿宋" w:hAnsi="仿宋" w:eastAsia="仿宋" w:cs="仿宋"/>
          <w:sz w:val="32"/>
          <w:szCs w:val="32"/>
          <w:lang w:val="en-US" w:eastAsia="zh-CN"/>
        </w:rPr>
      </w:pPr>
    </w:p>
    <w:p w14:paraId="08418EB9">
      <w:pPr>
        <w:keepNext w:val="0"/>
        <w:keepLines w:val="0"/>
        <w:pageBreakBefore w:val="0"/>
        <w:widowControl w:val="0"/>
        <w:kinsoku/>
        <w:wordWrap/>
        <w:overflowPunct/>
        <w:topLinePunct w:val="0"/>
        <w:autoSpaceDE/>
        <w:autoSpaceDN/>
        <w:bidi w:val="0"/>
        <w:adjustRightInd/>
        <w:snapToGrid/>
        <w:spacing w:line="440" w:lineRule="exact"/>
        <w:ind w:firstLine="643" w:firstLineChars="200"/>
        <w:textAlignment w:val="auto"/>
        <w:rPr>
          <w:rFonts w:hint="eastAsia" w:ascii="仿宋" w:hAnsi="仿宋" w:eastAsia="仿宋" w:cs="仿宋"/>
          <w:b/>
          <w:bCs/>
          <w:color w:val="C81D31" w:themeColor="accent6" w:themeShade="BF"/>
          <w:sz w:val="32"/>
          <w:szCs w:val="32"/>
        </w:rPr>
      </w:pPr>
      <w:r>
        <w:rPr>
          <w:rFonts w:hint="eastAsia" w:ascii="仿宋" w:hAnsi="仿宋" w:eastAsia="仿宋" w:cs="仿宋"/>
          <w:b/>
          <w:bCs/>
          <w:color w:val="C81D31" w:themeColor="accent6" w:themeShade="BF"/>
          <w:sz w:val="32"/>
          <w:szCs w:val="32"/>
        </w:rPr>
        <w:t>4.工作部署：锚定目标抓落实</w:t>
      </w:r>
    </w:p>
    <w:p w14:paraId="300C2620">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市老科协副会长兼秘书长</w:t>
      </w:r>
      <w:r>
        <w:rPr>
          <w:rFonts w:hint="eastAsia" w:ascii="仿宋" w:hAnsi="仿宋" w:eastAsia="仿宋" w:cs="仿宋"/>
          <w:b/>
          <w:bCs/>
          <w:sz w:val="32"/>
          <w:szCs w:val="32"/>
          <w:lang w:val="en-US" w:eastAsia="zh-CN"/>
        </w:rPr>
        <w:t>王伟</w:t>
      </w:r>
      <w:r>
        <w:rPr>
          <w:rFonts w:hint="eastAsia" w:ascii="仿宋" w:hAnsi="仿宋" w:eastAsia="仿宋" w:cs="仿宋"/>
          <w:sz w:val="32"/>
          <w:szCs w:val="32"/>
          <w:lang w:val="en-US" w:eastAsia="zh-CN"/>
        </w:rPr>
        <w:t>向理事会报告年内重点工作，</w:t>
      </w:r>
      <w:r>
        <w:rPr>
          <w:rFonts w:hint="eastAsia" w:ascii="仿宋" w:hAnsi="仿宋" w:eastAsia="仿宋" w:cs="仿宋"/>
          <w:b/>
          <w:bCs/>
          <w:color w:val="C81D31" w:themeColor="accent6" w:themeShade="BF"/>
          <w:sz w:val="32"/>
          <w:szCs w:val="32"/>
          <w:lang w:val="en-US" w:eastAsia="zh-CN"/>
        </w:rPr>
        <w:t>6项核心任务</w:t>
      </w:r>
      <w:r>
        <w:rPr>
          <w:rFonts w:hint="eastAsia" w:ascii="仿宋" w:hAnsi="仿宋" w:eastAsia="仿宋" w:cs="仿宋"/>
          <w:sz w:val="32"/>
          <w:szCs w:val="32"/>
          <w:lang w:val="en-US" w:eastAsia="zh-CN"/>
        </w:rPr>
        <w:t>：</w:t>
      </w:r>
      <w:r>
        <w:rPr>
          <w:rFonts w:hint="eastAsia" w:ascii="仿宋" w:hAnsi="仿宋" w:eastAsia="仿宋" w:cs="仿宋"/>
          <w:b/>
          <w:bCs/>
          <w:sz w:val="32"/>
          <w:szCs w:val="32"/>
        </w:rPr>
        <w:t>9月科普宣传月：</w:t>
      </w:r>
      <w:r>
        <w:rPr>
          <w:rFonts w:hint="eastAsia" w:ascii="仿宋" w:hAnsi="仿宋" w:eastAsia="仿宋" w:cs="仿宋"/>
          <w:sz w:val="32"/>
          <w:szCs w:val="32"/>
        </w:rPr>
        <w:t>开展“科技为民、银龄建功”活动，办好老年科技大学，开设紧急救护、健康营养等课程；</w:t>
      </w:r>
      <w:r>
        <w:rPr>
          <w:rFonts w:hint="eastAsia" w:ascii="仿宋" w:hAnsi="仿宋" w:eastAsia="仿宋" w:cs="仿宋"/>
          <w:b/>
          <w:bCs/>
          <w:sz w:val="32"/>
          <w:szCs w:val="32"/>
        </w:rPr>
        <w:t>深化“双聚双千”：</w:t>
      </w:r>
      <w:r>
        <w:rPr>
          <w:rFonts w:hint="eastAsia" w:ascii="仿宋" w:hAnsi="仿宋" w:eastAsia="仿宋" w:cs="仿宋"/>
          <w:sz w:val="32"/>
          <w:szCs w:val="32"/>
        </w:rPr>
        <w:t>落实“汇聚银发力量，助力科技创新”专项行动，培育先进典型；</w:t>
      </w:r>
      <w:r>
        <w:rPr>
          <w:rFonts w:hint="eastAsia" w:ascii="仿宋" w:hAnsi="仿宋" w:eastAsia="仿宋" w:cs="仿宋"/>
          <w:b/>
          <w:bCs/>
          <w:sz w:val="32"/>
          <w:szCs w:val="32"/>
        </w:rPr>
        <w:t>10 月敬老月：</w:t>
      </w:r>
      <w:r>
        <w:rPr>
          <w:rFonts w:hint="eastAsia" w:ascii="仿宋" w:hAnsi="仿宋" w:eastAsia="仿宋" w:cs="仿宋"/>
          <w:sz w:val="32"/>
          <w:szCs w:val="32"/>
        </w:rPr>
        <w:t>慰问高龄、困难会员，组织主题活动增强凝聚力；</w:t>
      </w:r>
      <w:r>
        <w:rPr>
          <w:rFonts w:hint="eastAsia" w:ascii="仿宋" w:hAnsi="仿宋" w:eastAsia="仿宋" w:cs="仿宋"/>
          <w:b/>
          <w:bCs/>
          <w:sz w:val="32"/>
          <w:szCs w:val="32"/>
        </w:rPr>
        <w:t>强化建言献策：</w:t>
      </w:r>
      <w:r>
        <w:rPr>
          <w:rFonts w:hint="eastAsia" w:ascii="仿宋" w:hAnsi="仿宋" w:eastAsia="仿宋" w:cs="仿宋"/>
          <w:sz w:val="32"/>
          <w:szCs w:val="32"/>
        </w:rPr>
        <w:t>围绕智慧康养、老年教育等领域，完成不少于30篇报告；</w:t>
      </w:r>
      <w:r>
        <w:rPr>
          <w:rFonts w:hint="eastAsia" w:ascii="仿宋" w:hAnsi="仿宋" w:eastAsia="仿宋" w:cs="仿宋"/>
          <w:b/>
          <w:bCs/>
          <w:sz w:val="32"/>
          <w:szCs w:val="32"/>
        </w:rPr>
        <w:t>推进组织建设：</w:t>
      </w:r>
      <w:r>
        <w:rPr>
          <w:rFonts w:hint="eastAsia" w:ascii="仿宋" w:hAnsi="仿宋" w:eastAsia="仿宋" w:cs="仿宋"/>
          <w:sz w:val="32"/>
          <w:szCs w:val="32"/>
        </w:rPr>
        <w:t>扩大基层覆盖，发展50-60岁优秀老科技工作者；</w:t>
      </w:r>
      <w:r>
        <w:rPr>
          <w:rFonts w:hint="eastAsia" w:ascii="仿宋" w:hAnsi="仿宋" w:eastAsia="仿宋" w:cs="仿宋"/>
          <w:b/>
          <w:bCs/>
          <w:sz w:val="32"/>
          <w:szCs w:val="32"/>
        </w:rPr>
        <w:t>常态化“银龄行动”：</w:t>
      </w:r>
      <w:r>
        <w:rPr>
          <w:rFonts w:hint="eastAsia" w:ascii="仿宋" w:hAnsi="仿宋" w:eastAsia="仿宋" w:cs="仿宋"/>
          <w:sz w:val="32"/>
          <w:szCs w:val="32"/>
        </w:rPr>
        <w:t>打造无锡特色服务品牌，拓宽服务领域。</w:t>
      </w:r>
    </w:p>
    <w:p w14:paraId="4C7630CC">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default" w:ascii="仿宋" w:hAnsi="仿宋" w:eastAsia="仿宋" w:cs="仿宋"/>
          <w:sz w:val="32"/>
          <w:szCs w:val="32"/>
          <w:lang w:val="en-US" w:eastAsia="zh-CN"/>
        </w:rPr>
      </w:pPr>
    </w:p>
    <w:p w14:paraId="4AB55FB8">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ajorEastAsia" w:hAnsiTheme="majorEastAsia" w:eastAsiaTheme="majorEastAsia" w:cstheme="majorEastAsia"/>
          <w:b/>
          <w:bCs/>
          <w:color w:val="C81D31" w:themeColor="accent6" w:themeShade="BF"/>
          <w:sz w:val="36"/>
          <w:szCs w:val="36"/>
          <w:highlight w:val="cyan"/>
          <w:lang w:val="en-US" w:eastAsia="zh-CN"/>
        </w:rPr>
      </w:pPr>
      <w:r>
        <w:rPr>
          <w:rFonts w:ascii="Segoe UI" w:hAnsi="Segoe UI" w:eastAsia="Segoe UI" w:cs="Segoe UI"/>
          <w:i w:val="0"/>
          <w:iCs w:val="0"/>
          <w:caps w:val="0"/>
          <w:color w:val="F2BA02" w:themeColor="accent3"/>
          <w:spacing w:val="0"/>
          <w:sz w:val="30"/>
          <w:szCs w:val="30"/>
          <w:highlight w:val="red"/>
          <w:shd w:val="clear" w:fill="F9FAFB"/>
          <w14:textFill>
            <w14:solidFill>
              <w14:schemeClr w14:val="accent3"/>
            </w14:solidFill>
          </w14:textFill>
        </w:rPr>
        <w:t>✨</w:t>
      </w:r>
      <w:r>
        <w:rPr>
          <w:rFonts w:hint="eastAsia" w:asciiTheme="majorEastAsia" w:hAnsiTheme="majorEastAsia" w:eastAsiaTheme="majorEastAsia" w:cstheme="majorEastAsia"/>
          <w:b/>
          <w:bCs/>
          <w:color w:val="C81D31" w:themeColor="accent6" w:themeShade="BF"/>
          <w:sz w:val="36"/>
          <w:szCs w:val="36"/>
          <w:highlight w:val="cyan"/>
          <w:lang w:val="en-US" w:eastAsia="zh-CN"/>
        </w:rPr>
        <w:t xml:space="preserve"> 领导寄语：为银龄建功指明方向 </w:t>
      </w:r>
    </w:p>
    <w:p w14:paraId="48AF51CE">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仿宋" w:hAnsi="仿宋" w:eastAsia="仿宋" w:cs="仿宋"/>
          <w:sz w:val="32"/>
          <w:szCs w:val="32"/>
          <w:lang w:val="en-US" w:eastAsia="zh-CN"/>
        </w:rPr>
      </w:pPr>
    </w:p>
    <w:p w14:paraId="3ED278AA">
      <w:pPr>
        <w:keepNext w:val="0"/>
        <w:keepLines w:val="0"/>
        <w:pageBreakBefore w:val="0"/>
        <w:widowControl w:val="0"/>
        <w:kinsoku/>
        <w:wordWrap/>
        <w:overflowPunct/>
        <w:topLinePunct w:val="0"/>
        <w:autoSpaceDE/>
        <w:autoSpaceDN/>
        <w:bidi w:val="0"/>
        <w:adjustRightInd/>
        <w:snapToGrid/>
        <w:spacing w:line="440" w:lineRule="exact"/>
        <w:ind w:firstLine="643" w:firstLineChars="200"/>
        <w:textAlignment w:val="auto"/>
        <w:rPr>
          <w:rFonts w:hint="eastAsia" w:ascii="仿宋" w:hAnsi="仿宋" w:eastAsia="仿宋" w:cs="仿宋"/>
          <w:b/>
          <w:bCs/>
          <w:color w:val="C81D31" w:themeColor="accent6" w:themeShade="BF"/>
          <w:sz w:val="32"/>
          <w:szCs w:val="32"/>
          <w:lang w:val="en-US" w:eastAsia="zh-CN"/>
        </w:rPr>
      </w:pPr>
      <w:r>
        <w:rPr>
          <w:rFonts w:hint="eastAsia" w:ascii="仿宋" w:hAnsi="仿宋" w:eastAsia="仿宋" w:cs="仿宋"/>
          <w:b/>
          <w:bCs/>
          <w:color w:val="C81D31" w:themeColor="accent6" w:themeShade="BF"/>
          <w:sz w:val="32"/>
          <w:szCs w:val="32"/>
          <w:lang w:val="en-US" w:eastAsia="zh-CN"/>
        </w:rPr>
        <w:drawing>
          <wp:anchor distT="0" distB="0" distL="114300" distR="114300" simplePos="0" relativeHeight="251662336" behindDoc="0" locked="0" layoutInCell="1" allowOverlap="1">
            <wp:simplePos x="0" y="0"/>
            <wp:positionH relativeFrom="column">
              <wp:posOffset>-127000</wp:posOffset>
            </wp:positionH>
            <wp:positionV relativeFrom="paragraph">
              <wp:posOffset>20320</wp:posOffset>
            </wp:positionV>
            <wp:extent cx="5614670" cy="2785110"/>
            <wp:effectExtent l="0" t="0" r="5080" b="15240"/>
            <wp:wrapTopAndBottom/>
            <wp:docPr id="8" name="图片 8" descr="a827d385b81b6e0f05fa2e043d2d7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827d385b81b6e0f05fa2e043d2d7f5b"/>
                    <pic:cNvPicPr>
                      <a:picLocks noChangeAspect="1"/>
                    </pic:cNvPicPr>
                  </pic:nvPicPr>
                  <pic:blipFill>
                    <a:blip r:embed="rId7"/>
                    <a:stretch>
                      <a:fillRect/>
                    </a:stretch>
                  </pic:blipFill>
                  <pic:spPr>
                    <a:xfrm>
                      <a:off x="0" y="0"/>
                      <a:ext cx="5614670" cy="2785110"/>
                    </a:xfrm>
                    <a:prstGeom prst="rect">
                      <a:avLst/>
                    </a:prstGeom>
                  </pic:spPr>
                </pic:pic>
              </a:graphicData>
            </a:graphic>
          </wp:anchor>
        </w:drawing>
      </w:r>
    </w:p>
    <w:p w14:paraId="3E1CCBA0">
      <w:pPr>
        <w:keepNext w:val="0"/>
        <w:keepLines w:val="0"/>
        <w:pageBreakBefore w:val="0"/>
        <w:widowControl w:val="0"/>
        <w:kinsoku/>
        <w:wordWrap/>
        <w:overflowPunct/>
        <w:topLinePunct w:val="0"/>
        <w:autoSpaceDE/>
        <w:autoSpaceDN/>
        <w:bidi w:val="0"/>
        <w:adjustRightInd/>
        <w:snapToGrid/>
        <w:spacing w:line="440" w:lineRule="exact"/>
        <w:ind w:firstLine="643" w:firstLineChars="200"/>
        <w:textAlignment w:val="auto"/>
        <w:rPr>
          <w:rFonts w:hint="eastAsia" w:ascii="仿宋" w:hAnsi="仿宋" w:eastAsia="仿宋" w:cs="仿宋"/>
          <w:sz w:val="32"/>
          <w:szCs w:val="32"/>
        </w:rPr>
      </w:pPr>
      <w:r>
        <w:rPr>
          <w:rFonts w:hint="eastAsia" w:ascii="仿宋" w:hAnsi="仿宋" w:eastAsia="仿宋" w:cs="仿宋"/>
          <w:b/>
          <w:bCs/>
          <w:color w:val="C81D31" w:themeColor="accent6" w:themeShade="BF"/>
          <w:sz w:val="32"/>
          <w:szCs w:val="32"/>
          <w:lang w:val="en-US" w:eastAsia="zh-CN"/>
        </w:rPr>
        <w:t>市科协副主席</w:t>
      </w:r>
      <w:r>
        <w:rPr>
          <w:rFonts w:hint="eastAsia" w:ascii="仿宋" w:hAnsi="仿宋" w:eastAsia="仿宋" w:cs="仿宋"/>
          <w:b/>
          <w:bCs/>
          <w:sz w:val="32"/>
          <w:szCs w:val="32"/>
          <w:u w:val="none"/>
          <w:lang w:val="en-US" w:eastAsia="zh-CN"/>
        </w:rPr>
        <w:t>张鹏飞</w:t>
      </w:r>
      <w:r>
        <w:rPr>
          <w:rFonts w:hint="eastAsia" w:ascii="仿宋" w:hAnsi="仿宋" w:eastAsia="仿宋" w:cs="仿宋"/>
          <w:sz w:val="32"/>
          <w:szCs w:val="32"/>
          <w:lang w:val="en-US" w:eastAsia="zh-CN"/>
        </w:rPr>
        <w:t>充分肯定协会上半年工作，提出三点希望：一要</w:t>
      </w:r>
      <w:r>
        <w:rPr>
          <w:rFonts w:hint="eastAsia" w:ascii="仿宋" w:hAnsi="仿宋" w:eastAsia="仿宋" w:cs="仿宋"/>
          <w:b/>
          <w:bCs/>
          <w:sz w:val="32"/>
          <w:szCs w:val="32"/>
          <w:lang w:val="en-US" w:eastAsia="zh-CN"/>
        </w:rPr>
        <w:t>提高政治站位</w:t>
      </w:r>
      <w:r>
        <w:rPr>
          <w:rFonts w:hint="eastAsia" w:ascii="仿宋" w:hAnsi="仿宋" w:eastAsia="仿宋" w:cs="仿宋"/>
          <w:sz w:val="32"/>
          <w:szCs w:val="32"/>
          <w:lang w:val="en-US" w:eastAsia="zh-CN"/>
        </w:rPr>
        <w:t>，将老科协工作融入全市发展大局；二要</w:t>
      </w:r>
      <w:r>
        <w:rPr>
          <w:rFonts w:hint="eastAsia" w:ascii="仿宋" w:hAnsi="仿宋" w:eastAsia="仿宋" w:cs="仿宋"/>
          <w:b/>
          <w:bCs/>
          <w:sz w:val="32"/>
          <w:szCs w:val="32"/>
          <w:lang w:val="en-US" w:eastAsia="zh-CN"/>
        </w:rPr>
        <w:t>创新工作方法</w:t>
      </w:r>
      <w:r>
        <w:rPr>
          <w:rFonts w:hint="eastAsia" w:ascii="仿宋" w:hAnsi="仿宋" w:eastAsia="仿宋" w:cs="仿宋"/>
          <w:sz w:val="32"/>
          <w:szCs w:val="32"/>
          <w:lang w:val="en-US" w:eastAsia="zh-CN"/>
        </w:rPr>
        <w:t>，探索“互联网+科技服务”新模式；三要</w:t>
      </w:r>
      <w:r>
        <w:rPr>
          <w:rFonts w:hint="eastAsia" w:ascii="仿宋" w:hAnsi="仿宋" w:eastAsia="仿宋" w:cs="仿宋"/>
          <w:b/>
          <w:bCs/>
          <w:sz w:val="32"/>
          <w:szCs w:val="32"/>
          <w:lang w:val="en-US" w:eastAsia="zh-CN"/>
        </w:rPr>
        <w:t>严守纪律规矩</w:t>
      </w:r>
      <w:r>
        <w:rPr>
          <w:rFonts w:hint="eastAsia" w:ascii="仿宋" w:hAnsi="仿宋" w:eastAsia="仿宋" w:cs="仿宋"/>
          <w:sz w:val="32"/>
          <w:szCs w:val="32"/>
          <w:lang w:val="en-US" w:eastAsia="zh-CN"/>
        </w:rPr>
        <w:t>，以务实作风推动高质量发展。</w:t>
      </w:r>
    </w:p>
    <w:p w14:paraId="24B7FCAC">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仿宋" w:hAnsi="仿宋" w:eastAsia="仿宋" w:cs="仿宋"/>
          <w:sz w:val="32"/>
          <w:szCs w:val="32"/>
        </w:rPr>
      </w:pPr>
    </w:p>
    <w:p w14:paraId="716079C4">
      <w:pPr>
        <w:keepNext w:val="0"/>
        <w:keepLines w:val="0"/>
        <w:pageBreakBefore w:val="0"/>
        <w:widowControl w:val="0"/>
        <w:kinsoku/>
        <w:wordWrap/>
        <w:overflowPunct/>
        <w:topLinePunct w:val="0"/>
        <w:autoSpaceDE/>
        <w:autoSpaceDN/>
        <w:bidi w:val="0"/>
        <w:adjustRightInd/>
        <w:snapToGrid/>
        <w:spacing w:line="440" w:lineRule="exact"/>
        <w:ind w:firstLine="643" w:firstLineChars="200"/>
        <w:textAlignment w:val="auto"/>
        <w:rPr>
          <w:rFonts w:hint="eastAsia" w:ascii="仿宋" w:hAnsi="仿宋" w:eastAsia="仿宋" w:cs="仿宋"/>
          <w:sz w:val="32"/>
          <w:szCs w:val="32"/>
        </w:rPr>
      </w:pPr>
      <w:r>
        <w:rPr>
          <w:rFonts w:hint="eastAsia" w:ascii="仿宋" w:hAnsi="仿宋" w:eastAsia="仿宋" w:cs="仿宋"/>
          <w:b/>
          <w:bCs/>
          <w:color w:val="C81D31" w:themeColor="accent6" w:themeShade="BF"/>
          <w:sz w:val="32"/>
          <w:szCs w:val="32"/>
          <w:lang w:val="en-US" w:eastAsia="zh-CN"/>
        </w:rPr>
        <w:t>市老科协会长</w:t>
      </w:r>
      <w:bookmarkStart w:id="0" w:name="_GoBack"/>
      <w:r>
        <w:rPr>
          <w:rFonts w:hint="eastAsia" w:ascii="仿宋" w:hAnsi="仿宋" w:eastAsia="仿宋" w:cs="仿宋"/>
          <w:b/>
          <w:bCs/>
          <w:sz w:val="32"/>
          <w:szCs w:val="32"/>
          <w:u w:val="none"/>
          <w:lang w:val="en-US" w:eastAsia="zh-CN"/>
        </w:rPr>
        <w:t>田备</w:t>
      </w:r>
      <w:bookmarkEnd w:id="0"/>
      <w:r>
        <w:rPr>
          <w:rFonts w:hint="eastAsia" w:ascii="仿宋" w:hAnsi="仿宋" w:eastAsia="仿宋" w:cs="仿宋"/>
          <w:sz w:val="32"/>
          <w:szCs w:val="32"/>
          <w:lang w:val="en-US" w:eastAsia="zh-CN"/>
        </w:rPr>
        <w:t>在总结中感谢各方支持，并强调：要强化基层组织和制度建设，夯实工作根基；探索老科协新的工作模式，以“</w:t>
      </w:r>
      <w:r>
        <w:rPr>
          <w:rFonts w:hint="eastAsia" w:ascii="仿宋" w:hAnsi="仿宋" w:eastAsia="仿宋" w:cs="仿宋"/>
          <w:b/>
          <w:bCs/>
          <w:color w:val="000000" w:themeColor="text1"/>
          <w:sz w:val="32"/>
          <w:szCs w:val="32"/>
          <w:shd w:val="clear" w:color="auto" w:fill="auto"/>
          <w:lang w:val="en-US" w:eastAsia="zh-CN"/>
          <w14:textFill>
            <w14:solidFill>
              <w14:schemeClr w14:val="tx1"/>
            </w14:solidFill>
          </w14:textFill>
        </w:rPr>
        <w:t>线上与线下结合、自主与外协结合、培育与挖掘结合</w:t>
      </w:r>
      <w:r>
        <w:rPr>
          <w:rFonts w:hint="eastAsia" w:ascii="仿宋" w:hAnsi="仿宋" w:eastAsia="仿宋" w:cs="仿宋"/>
          <w:color w:val="000000" w:themeColor="text1"/>
          <w:sz w:val="32"/>
          <w:szCs w:val="32"/>
          <w:shd w:val="clear" w:color="auto" w:fill="auto"/>
          <w:lang w:val="en-US" w:eastAsia="zh-CN"/>
          <w14:textFill>
            <w14:solidFill>
              <w14:schemeClr w14:val="tx1"/>
            </w14:solidFill>
          </w14:textFill>
        </w:rPr>
        <w:t>+</w:t>
      </w:r>
      <w:r>
        <w:rPr>
          <w:rFonts w:hint="eastAsia" w:ascii="仿宋" w:hAnsi="仿宋" w:eastAsia="仿宋" w:cs="仿宋"/>
          <w:b/>
          <w:bCs/>
          <w:color w:val="000000" w:themeColor="text1"/>
          <w:sz w:val="32"/>
          <w:szCs w:val="32"/>
          <w:shd w:val="clear" w:color="auto" w:fill="auto"/>
          <w:lang w:val="en-US" w:eastAsia="zh-CN"/>
          <w14:textFill>
            <w14:solidFill>
              <w14:schemeClr w14:val="tx1"/>
            </w14:solidFill>
          </w14:textFill>
        </w:rPr>
        <w:t>组织形式创新</w:t>
      </w:r>
      <w:r>
        <w:rPr>
          <w:rFonts w:hint="eastAsia" w:ascii="仿宋" w:hAnsi="仿宋" w:eastAsia="仿宋" w:cs="仿宋"/>
          <w:sz w:val="32"/>
          <w:szCs w:val="32"/>
          <w:lang w:val="en-US" w:eastAsia="zh-CN"/>
        </w:rPr>
        <w:t>”的“</w:t>
      </w:r>
      <w:r>
        <w:rPr>
          <w:rFonts w:hint="eastAsia" w:ascii="仿宋" w:hAnsi="仿宋" w:eastAsia="仿宋" w:cs="仿宋"/>
          <w:b/>
          <w:bCs/>
          <w:color w:val="C81D31" w:themeColor="accent6" w:themeShade="BF"/>
          <w:sz w:val="32"/>
          <w:szCs w:val="32"/>
          <w:lang w:val="en-US" w:eastAsia="zh-CN"/>
        </w:rPr>
        <w:t>三结合一创新</w:t>
      </w:r>
      <w:r>
        <w:rPr>
          <w:rFonts w:hint="eastAsia" w:ascii="仿宋" w:hAnsi="仿宋" w:eastAsia="仿宋" w:cs="仿宋"/>
          <w:sz w:val="32"/>
          <w:szCs w:val="32"/>
          <w:lang w:val="en-US" w:eastAsia="zh-CN"/>
        </w:rPr>
        <w:t>”模式，主动适应时代需求；持续发挥协会平台与品牌优势，为无锡科技创新与经济社会发展贡献更多“银发智慧”。</w:t>
      </w:r>
    </w:p>
    <w:p w14:paraId="1F7C4A5C">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仿宋" w:hAnsi="仿宋" w:eastAsia="仿宋" w:cs="仿宋"/>
          <w:sz w:val="32"/>
          <w:szCs w:val="32"/>
        </w:rPr>
      </w:pPr>
    </w:p>
    <w:p w14:paraId="526F6D82">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此次理事会的召开，为市老科协下一阶段工作划定清晰路径。未来，无锡老科协将继续凝聚银龄力量，以实干赋能创新，书写老科技工作者服务地方发展的新篇章！</w:t>
      </w:r>
    </w:p>
    <w:p w14:paraId="04461B8B">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仿宋" w:hAnsi="仿宋" w:eastAsia="仿宋" w:cs="仿宋"/>
          <w:sz w:val="32"/>
          <w:szCs w:val="32"/>
        </w:rPr>
      </w:pPr>
    </w:p>
    <w:p w14:paraId="666C229C">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仿宋" w:hAnsi="仿宋" w:eastAsia="仿宋" w:cs="仿宋"/>
          <w:sz w:val="32"/>
          <w:szCs w:val="32"/>
          <w:lang w:eastAsia="zh-CN"/>
        </w:rPr>
      </w:pPr>
    </w:p>
    <w:p w14:paraId="41B5D4E6">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仿宋" w:hAnsi="仿宋" w:eastAsia="仿宋" w:cs="仿宋"/>
          <w:sz w:val="32"/>
          <w:szCs w:val="32"/>
          <w:lang w:eastAsia="zh-CN"/>
        </w:rPr>
      </w:pPr>
    </w:p>
    <w:p w14:paraId="77D209BD">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仿宋" w:hAnsi="仿宋" w:eastAsia="仿宋" w:cs="仿宋"/>
          <w:sz w:val="32"/>
          <w:szCs w:val="32"/>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65AD6"/>
    <w:rsid w:val="006512A6"/>
    <w:rsid w:val="026223A4"/>
    <w:rsid w:val="13F37300"/>
    <w:rsid w:val="14527A77"/>
    <w:rsid w:val="256024A3"/>
    <w:rsid w:val="25983B28"/>
    <w:rsid w:val="32531C3E"/>
    <w:rsid w:val="32BE1177"/>
    <w:rsid w:val="365960D9"/>
    <w:rsid w:val="3BB6283D"/>
    <w:rsid w:val="3DBA132E"/>
    <w:rsid w:val="479A1DC7"/>
    <w:rsid w:val="49885819"/>
    <w:rsid w:val="66602969"/>
    <w:rsid w:val="6DC82327"/>
    <w:rsid w:val="723F1412"/>
    <w:rsid w:val="75D74E2F"/>
    <w:rsid w:val="77E24E65"/>
    <w:rsid w:val="7EED45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1373</Words>
  <Characters>1397</Characters>
  <Lines>0</Lines>
  <Paragraphs>0</Paragraphs>
  <TotalTime>80</TotalTime>
  <ScaleCrop>false</ScaleCrop>
  <LinksUpToDate>false</LinksUpToDate>
  <CharactersWithSpaces>1404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2025-09-17T01:06:00Z</dcterms:created>
  <dc:creator>pc2</dc:creator>
  <cp:lastModifiedBy>俏尾巴</cp:lastModifiedBy>
  <dcterms:modified xsi:type="dcterms:W3CDTF">2025-09-19T14:43:17Z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eyJoZGlkIjoiOTAwMzE0ODg0ZjFjNTA4MzlmNDZmZDQyMjYyYTlhN2EiLCJ1c2VySWQiOiI5MTEwNjM5OTAifQ==</vt:lpwstr>
  </property>
  <property fmtid="{D5CDD505-2E9C-101B-9397-08002B2CF9AE}" pid="4" name="ICV">
    <vt:lpwstr>7FE38828945E45FF91DFA40EFBF93A0C_13</vt:lpwstr>
  </property>
</Properties>
</file>