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2AE1" w14:textId="4882E350" w:rsidR="00AA48DA" w:rsidRDefault="00000000">
      <w:pPr>
        <w:jc w:val="center"/>
        <w:rPr>
          <w:rFonts w:asciiTheme="majorEastAsia" w:eastAsiaTheme="majorEastAsia" w:hAnsiTheme="majorEastAsia" w:cstheme="majorEastAsia" w:hint="eastAsia"/>
          <w:sz w:val="44"/>
          <w:szCs w:val="44"/>
        </w:rPr>
      </w:pPr>
      <w:r>
        <w:rPr>
          <w:rFonts w:asciiTheme="majorEastAsia" w:eastAsiaTheme="majorEastAsia" w:hAnsiTheme="majorEastAsia" w:cstheme="majorEastAsia" w:hint="eastAsia"/>
          <w:sz w:val="44"/>
          <w:szCs w:val="44"/>
        </w:rPr>
        <w:t>国标舞台展风采，银龄奉献践初心</w:t>
      </w:r>
    </w:p>
    <w:p w14:paraId="7257A6B1" w14:textId="77777777" w:rsidR="00AA48DA" w:rsidRDefault="00000000">
      <w:r>
        <w:rPr>
          <w:rFonts w:hint="eastAsia"/>
        </w:rPr>
        <w:t xml:space="preserve"> </w:t>
      </w:r>
    </w:p>
    <w:p w14:paraId="27A2D3E8" w14:textId="77777777" w:rsidR="00AA48DA" w:rsidRDefault="00000000">
      <w:pPr>
        <w:spacing w:line="4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9月24日至27日，ISO/TC 227“弹簧”第21次国际标准化会议在北京成功举办。</w:t>
      </w:r>
      <w:r>
        <w:rPr>
          <w:rFonts w:ascii="仿宋" w:eastAsia="仿宋" w:hAnsi="仿宋" w:cs="仿宋" w:hint="eastAsia"/>
          <w:color w:val="C71D31" w:themeColor="accent6" w:themeShade="BF"/>
          <w:sz w:val="32"/>
          <w:szCs w:val="32"/>
        </w:rPr>
        <w:t>无锡市老科技工作者协会理事</w:t>
      </w:r>
      <w:r>
        <w:rPr>
          <w:rFonts w:ascii="仿宋" w:eastAsia="仿宋" w:hAnsi="仿宋" w:cs="仿宋" w:hint="eastAsia"/>
          <w:sz w:val="32"/>
          <w:szCs w:val="32"/>
        </w:rPr>
        <w:t>、</w:t>
      </w:r>
      <w:r>
        <w:rPr>
          <w:rFonts w:ascii="仿宋" w:eastAsia="仿宋" w:hAnsi="仿宋" w:cs="仿宋" w:hint="eastAsia"/>
          <w:color w:val="C71D31" w:themeColor="accent6" w:themeShade="BF"/>
          <w:sz w:val="32"/>
          <w:szCs w:val="32"/>
        </w:rPr>
        <w:t>副秘书长</w:t>
      </w:r>
      <w:r>
        <w:rPr>
          <w:rFonts w:ascii="仿宋" w:eastAsia="仿宋" w:hAnsi="仿宋" w:cs="仿宋" w:hint="eastAsia"/>
          <w:sz w:val="32"/>
          <w:szCs w:val="32"/>
        </w:rPr>
        <w:t>，“</w:t>
      </w:r>
      <w:r>
        <w:rPr>
          <w:rFonts w:ascii="仿宋" w:eastAsia="仿宋" w:hAnsi="仿宋" w:cs="仿宋" w:hint="eastAsia"/>
          <w:color w:val="C71D31" w:themeColor="accent6" w:themeShade="BF"/>
          <w:sz w:val="32"/>
          <w:szCs w:val="32"/>
        </w:rPr>
        <w:t>科创中国</w:t>
      </w:r>
      <w:r>
        <w:rPr>
          <w:rFonts w:ascii="仿宋" w:eastAsia="仿宋" w:hAnsi="仿宋" w:cs="仿宋" w:hint="eastAsia"/>
          <w:sz w:val="32"/>
          <w:szCs w:val="32"/>
        </w:rPr>
        <w:t>”高级专家</w:t>
      </w:r>
      <w:r>
        <w:rPr>
          <w:rFonts w:ascii="仿宋" w:eastAsia="仿宋" w:hAnsi="仿宋" w:cs="仿宋" w:hint="eastAsia"/>
          <w:b/>
          <w:bCs/>
          <w:sz w:val="32"/>
          <w:szCs w:val="32"/>
        </w:rPr>
        <w:t>曹辉荣</w:t>
      </w:r>
      <w:r>
        <w:rPr>
          <w:rFonts w:ascii="仿宋" w:eastAsia="仿宋" w:hAnsi="仿宋" w:cs="仿宋" w:hint="eastAsia"/>
          <w:sz w:val="32"/>
          <w:szCs w:val="32"/>
        </w:rPr>
        <w:t xml:space="preserve">同志作为中国专家代表参会。凭借深厚的行业积淀与国际视野，她在会议中积极建言献策，再次为我国弹簧标准化事业赢得国际认可。 </w:t>
      </w:r>
    </w:p>
    <w:p w14:paraId="2CA82BA5" w14:textId="77777777" w:rsidR="00AA48DA" w:rsidRDefault="00000000">
      <w:pPr>
        <w:spacing w:line="440" w:lineRule="exact"/>
        <w:ind w:firstLineChars="200" w:firstLine="640"/>
        <w:rPr>
          <w:rFonts w:ascii="仿宋" w:eastAsia="仿宋" w:hAnsi="仿宋" w:cs="仿宋" w:hint="eastAsia"/>
          <w:sz w:val="32"/>
          <w:szCs w:val="32"/>
        </w:rPr>
      </w:pPr>
      <w:r>
        <w:rPr>
          <w:rFonts w:ascii="仿宋" w:eastAsia="仿宋" w:hAnsi="仿宋" w:cs="仿宋" w:hint="eastAsia"/>
          <w:noProof/>
          <w:sz w:val="32"/>
          <w:szCs w:val="32"/>
        </w:rPr>
        <w:drawing>
          <wp:anchor distT="0" distB="0" distL="114300" distR="114300" simplePos="0" relativeHeight="251660288" behindDoc="0" locked="0" layoutInCell="1" allowOverlap="1" wp14:anchorId="36A94844" wp14:editId="17462C8D">
            <wp:simplePos x="0" y="0"/>
            <wp:positionH relativeFrom="column">
              <wp:posOffset>-9525</wp:posOffset>
            </wp:positionH>
            <wp:positionV relativeFrom="paragraph">
              <wp:posOffset>94615</wp:posOffset>
            </wp:positionV>
            <wp:extent cx="5248275" cy="3857625"/>
            <wp:effectExtent l="0" t="0" r="9525" b="9525"/>
            <wp:wrapTopAndBottom/>
            <wp:docPr id="5" name="图片 5" descr="bbfda70a26334eb990a2da8cba59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bfda70a26334eb990a2da8cba593527"/>
                    <pic:cNvPicPr>
                      <a:picLocks noChangeAspect="1"/>
                    </pic:cNvPicPr>
                  </pic:nvPicPr>
                  <pic:blipFill>
                    <a:blip r:embed="rId4"/>
                    <a:stretch>
                      <a:fillRect/>
                    </a:stretch>
                  </pic:blipFill>
                  <pic:spPr>
                    <a:xfrm>
                      <a:off x="0" y="0"/>
                      <a:ext cx="5248275" cy="3857625"/>
                    </a:xfrm>
                    <a:prstGeom prst="rect">
                      <a:avLst/>
                    </a:prstGeom>
                  </pic:spPr>
                </pic:pic>
              </a:graphicData>
            </a:graphic>
          </wp:anchor>
        </w:drawing>
      </w:r>
      <w:r>
        <w:rPr>
          <w:rFonts w:ascii="仿宋" w:eastAsia="仿宋" w:hAnsi="仿宋" w:cs="仿宋" w:hint="eastAsia"/>
          <w:sz w:val="32"/>
          <w:szCs w:val="32"/>
        </w:rPr>
        <w:t>这并非</w:t>
      </w:r>
      <w:r>
        <w:rPr>
          <w:rFonts w:ascii="仿宋" w:eastAsia="仿宋" w:hAnsi="仿宋" w:cs="仿宋" w:hint="eastAsia"/>
          <w:b/>
          <w:bCs/>
          <w:sz w:val="32"/>
          <w:szCs w:val="32"/>
        </w:rPr>
        <w:t>曹辉荣</w:t>
      </w:r>
      <w:r>
        <w:rPr>
          <w:rFonts w:ascii="仿宋" w:eastAsia="仿宋" w:hAnsi="仿宋" w:cs="仿宋" w:hint="eastAsia"/>
          <w:sz w:val="32"/>
          <w:szCs w:val="32"/>
        </w:rPr>
        <w:t>首次在国际标准化舞台上为国家争光。作为</w:t>
      </w:r>
      <w:r>
        <w:rPr>
          <w:rFonts w:ascii="仿宋" w:eastAsia="仿宋" w:hAnsi="仿宋" w:cs="仿宋" w:hint="eastAsia"/>
          <w:color w:val="C71D31" w:themeColor="accent6" w:themeShade="BF"/>
          <w:sz w:val="32"/>
          <w:szCs w:val="32"/>
        </w:rPr>
        <w:t>全国弹簧标准技术委员会副主任</w:t>
      </w:r>
      <w:r>
        <w:rPr>
          <w:rFonts w:ascii="仿宋" w:eastAsia="仿宋" w:hAnsi="仿宋" w:cs="仿宋" w:hint="eastAsia"/>
          <w:sz w:val="32"/>
          <w:szCs w:val="32"/>
        </w:rPr>
        <w:t>，早在2005年ISO/TC 227成立大会上，她就以中国代表团团长身份率队参会，开启了我国深度参与国际弹簧标准制定的征程。至今，她已12次代表中国出席国际大会，负责参与制定、修订二十多项国际、国家及行业标准。本次会议重点讨论了ISO 16249“弹簧符号”国际标准的修订工作。该标准是ISO/TC 227成立后的第2项国际标准，18年前，曹辉荣就作为中国专家代表全程参与制定。此次修订中，她结合国内标准制定经验与产业实际需求，提出“</w:t>
      </w:r>
      <w:r>
        <w:rPr>
          <w:rFonts w:ascii="仿宋" w:eastAsia="仿宋" w:hAnsi="仿宋" w:cs="仿宋" w:hint="eastAsia"/>
          <w:color w:val="C71D31" w:themeColor="accent6" w:themeShade="BF"/>
          <w:sz w:val="32"/>
          <w:szCs w:val="32"/>
        </w:rPr>
        <w:t>兼顾标准时效性与用户便利性</w:t>
      </w:r>
      <w:r>
        <w:rPr>
          <w:rFonts w:ascii="仿宋" w:eastAsia="仿宋" w:hAnsi="仿宋" w:cs="仿宋" w:hint="eastAsia"/>
          <w:sz w:val="32"/>
          <w:szCs w:val="32"/>
        </w:rPr>
        <w:t>”的建议，得到</w:t>
      </w:r>
      <w:r>
        <w:rPr>
          <w:rFonts w:ascii="仿宋" w:eastAsia="仿宋" w:hAnsi="仿宋" w:cs="仿宋" w:hint="eastAsia"/>
          <w:sz w:val="32"/>
          <w:szCs w:val="32"/>
        </w:rPr>
        <w:lastRenderedPageBreak/>
        <w:t>与会各国代表的一致接受和采纳。这一建议为我国弹簧行业企业的国际化采购和技术文件交流提供了便利，也为我国弹簧企业参与全球竞争赢得了话语权。</w:t>
      </w:r>
    </w:p>
    <w:p w14:paraId="4A9F33E7" w14:textId="77777777" w:rsidR="00AA48DA" w:rsidRDefault="00000000">
      <w:pPr>
        <w:spacing w:line="440" w:lineRule="exact"/>
        <w:ind w:firstLineChars="200" w:firstLine="640"/>
        <w:rPr>
          <w:rFonts w:ascii="仿宋" w:eastAsia="仿宋" w:hAnsi="仿宋" w:cs="仿宋" w:hint="eastAsia"/>
          <w:sz w:val="32"/>
          <w:szCs w:val="32"/>
        </w:rPr>
      </w:pPr>
      <w:r>
        <w:rPr>
          <w:rFonts w:ascii="仿宋" w:eastAsia="仿宋" w:hAnsi="仿宋" w:cs="仿宋" w:hint="eastAsia"/>
          <w:noProof/>
          <w:sz w:val="32"/>
          <w:szCs w:val="32"/>
        </w:rPr>
        <w:drawing>
          <wp:anchor distT="0" distB="0" distL="114300" distR="114300" simplePos="0" relativeHeight="251661312" behindDoc="0" locked="0" layoutInCell="1" allowOverlap="1" wp14:anchorId="7A27DA83" wp14:editId="65F6C3C1">
            <wp:simplePos x="0" y="0"/>
            <wp:positionH relativeFrom="column">
              <wp:posOffset>6350</wp:posOffset>
            </wp:positionH>
            <wp:positionV relativeFrom="paragraph">
              <wp:posOffset>4860925</wp:posOffset>
            </wp:positionV>
            <wp:extent cx="5191125" cy="3083560"/>
            <wp:effectExtent l="0" t="0" r="9525" b="2540"/>
            <wp:wrapTopAndBottom/>
            <wp:docPr id="12" name="图片 12" descr="c03269ac318bb6b50d07e5610c8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03269ac318bb6b50d07e5610c806342"/>
                    <pic:cNvPicPr>
                      <a:picLocks noChangeAspect="1"/>
                    </pic:cNvPicPr>
                  </pic:nvPicPr>
                  <pic:blipFill>
                    <a:blip r:embed="rId5"/>
                    <a:stretch>
                      <a:fillRect/>
                    </a:stretch>
                  </pic:blipFill>
                  <pic:spPr>
                    <a:xfrm>
                      <a:off x="0" y="0"/>
                      <a:ext cx="5191125" cy="3083560"/>
                    </a:xfrm>
                    <a:prstGeom prst="rect">
                      <a:avLst/>
                    </a:prstGeom>
                  </pic:spPr>
                </pic:pic>
              </a:graphicData>
            </a:graphic>
          </wp:anchor>
        </w:drawing>
      </w:r>
      <w:r>
        <w:rPr>
          <w:rFonts w:ascii="仿宋" w:eastAsia="仿宋" w:hAnsi="仿宋" w:cs="仿宋" w:hint="eastAsia"/>
          <w:noProof/>
          <w:sz w:val="32"/>
          <w:szCs w:val="32"/>
        </w:rPr>
        <w:drawing>
          <wp:anchor distT="0" distB="0" distL="114300" distR="114300" simplePos="0" relativeHeight="251659264" behindDoc="0" locked="0" layoutInCell="1" allowOverlap="1" wp14:anchorId="46C0C02B" wp14:editId="6B991187">
            <wp:simplePos x="0" y="0"/>
            <wp:positionH relativeFrom="column">
              <wp:posOffset>31750</wp:posOffset>
            </wp:positionH>
            <wp:positionV relativeFrom="paragraph">
              <wp:posOffset>29210</wp:posOffset>
            </wp:positionV>
            <wp:extent cx="5269865" cy="2000250"/>
            <wp:effectExtent l="0" t="0" r="6985" b="0"/>
            <wp:wrapTopAndBottom/>
            <wp:docPr id="2" name="图片 2" descr="5a14e257ff50ae19d186f2c9d44ef1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14e257ff50ae19d186f2c9d44ef1c3"/>
                    <pic:cNvPicPr>
                      <a:picLocks noChangeAspect="1"/>
                    </pic:cNvPicPr>
                  </pic:nvPicPr>
                  <pic:blipFill>
                    <a:blip r:embed="rId6"/>
                    <a:stretch>
                      <a:fillRect/>
                    </a:stretch>
                  </pic:blipFill>
                  <pic:spPr>
                    <a:xfrm>
                      <a:off x="0" y="0"/>
                      <a:ext cx="5269865" cy="2000250"/>
                    </a:xfrm>
                    <a:prstGeom prst="rect">
                      <a:avLst/>
                    </a:prstGeom>
                  </pic:spPr>
                </pic:pic>
              </a:graphicData>
            </a:graphic>
          </wp:anchor>
        </w:drawing>
      </w:r>
      <w:r>
        <w:rPr>
          <w:rFonts w:ascii="仿宋" w:eastAsia="仿宋" w:hAnsi="仿宋" w:cs="仿宋" w:hint="eastAsia"/>
          <w:sz w:val="32"/>
          <w:szCs w:val="32"/>
        </w:rPr>
        <w:t xml:space="preserve"> 如今虽已退休，曹辉荣的“奋斗坐标”却从未偏移。自负责老科协“双聚双千”助企创新、科技兴农工作以来，她始终以“银龄专家”的责任担当，为全市老科技工作者搭建科技创新的平台。她牵头筹建并管理无锡市老科技工作者“科创中国”专家库，细致梳理全市老专家的专业领域与技术优势，确保每一位有能力、有热情的老科技工作者都能精准对接需求。在科技创新工作中，她更是亲力亲为，一边联系各分会了解科技创新中的技术项目，一边深入基层企业组织落实项目实施情况。目前，老科协已落实助企创新、科技兴农项目384项。</w:t>
      </w:r>
    </w:p>
    <w:p w14:paraId="58971263" w14:textId="77777777" w:rsidR="00AA48DA" w:rsidRDefault="00000000">
      <w:pPr>
        <w:spacing w:line="4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 近年来，</w:t>
      </w:r>
      <w:proofErr w:type="gramStart"/>
      <w:r>
        <w:rPr>
          <w:rFonts w:ascii="仿宋" w:eastAsia="仿宋" w:hAnsi="仿宋" w:cs="仿宋" w:hint="eastAsia"/>
          <w:sz w:val="32"/>
          <w:szCs w:val="32"/>
        </w:rPr>
        <w:t>曹辉荣组织</w:t>
      </w:r>
      <w:proofErr w:type="gramEnd"/>
      <w:r>
        <w:rPr>
          <w:rFonts w:ascii="仿宋" w:eastAsia="仿宋" w:hAnsi="仿宋" w:cs="仿宋" w:hint="eastAsia"/>
          <w:sz w:val="32"/>
          <w:szCs w:val="32"/>
        </w:rPr>
        <w:t>无锡凯伦纳弹簧有限公司修订了GB/T 2940《柴油机用喷油泵、调速器、喷油器弹簧 技术规范》国家标准，组织无锡泽根弹簧有限公司修订了JB/T 10591《内燃机 气门弹簧 技术条件》行业标准，为无锡经济建设</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了积极贡献。从国际标准的“中国代言人”到</w:t>
      </w:r>
      <w:proofErr w:type="gramStart"/>
      <w:r>
        <w:rPr>
          <w:rFonts w:ascii="仿宋" w:eastAsia="仿宋" w:hAnsi="仿宋" w:cs="仿宋" w:hint="eastAsia"/>
          <w:sz w:val="32"/>
          <w:szCs w:val="32"/>
        </w:rPr>
        <w:t>银龄服务</w:t>
      </w:r>
      <w:proofErr w:type="gramEnd"/>
      <w:r>
        <w:rPr>
          <w:rFonts w:ascii="仿宋" w:eastAsia="仿宋" w:hAnsi="仿宋" w:cs="仿宋" w:hint="eastAsia"/>
          <w:sz w:val="32"/>
          <w:szCs w:val="32"/>
        </w:rPr>
        <w:t>的“领航者”，</w:t>
      </w:r>
      <w:proofErr w:type="gramStart"/>
      <w:r>
        <w:rPr>
          <w:rFonts w:ascii="仿宋" w:eastAsia="仿宋" w:hAnsi="仿宋" w:cs="仿宋" w:hint="eastAsia"/>
          <w:sz w:val="32"/>
          <w:szCs w:val="32"/>
        </w:rPr>
        <w:t>曹辉荣</w:t>
      </w:r>
      <w:proofErr w:type="gramEnd"/>
      <w:r>
        <w:rPr>
          <w:rFonts w:ascii="仿宋" w:eastAsia="仿宋" w:hAnsi="仿宋" w:cs="仿宋" w:hint="eastAsia"/>
          <w:sz w:val="32"/>
          <w:szCs w:val="32"/>
        </w:rPr>
        <w:t>用数十年的坚守与奉献，诠释了老科技工作者“老有所为、老有所值”的价值追求。她</w:t>
      </w:r>
      <w:proofErr w:type="gramStart"/>
      <w:r>
        <w:rPr>
          <w:rFonts w:ascii="仿宋" w:eastAsia="仿宋" w:hAnsi="仿宋" w:cs="仿宋" w:hint="eastAsia"/>
          <w:sz w:val="32"/>
          <w:szCs w:val="32"/>
        </w:rPr>
        <w:t>以银龄之</w:t>
      </w:r>
      <w:proofErr w:type="gramEnd"/>
      <w:r>
        <w:rPr>
          <w:rFonts w:ascii="仿宋" w:eastAsia="仿宋" w:hAnsi="仿宋" w:cs="仿宋" w:hint="eastAsia"/>
          <w:sz w:val="32"/>
          <w:szCs w:val="32"/>
        </w:rPr>
        <w:t>智点亮创新之光，用实际行动书写了“老有所为”的精彩篇章。</w:t>
      </w:r>
    </w:p>
    <w:sectPr w:rsidR="00AA4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DA"/>
    <w:rsid w:val="00681DB9"/>
    <w:rsid w:val="008E1DDD"/>
    <w:rsid w:val="00AA48DA"/>
    <w:rsid w:val="00BE0118"/>
    <w:rsid w:val="00F94DCC"/>
    <w:rsid w:val="00F9786C"/>
    <w:rsid w:val="01F01BD2"/>
    <w:rsid w:val="0C5069E0"/>
    <w:rsid w:val="0F9718DF"/>
    <w:rsid w:val="530049CC"/>
    <w:rsid w:val="6D1C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DB2D0"/>
  <w15:docId w15:val="{CF22BBF5-E6C7-427C-B128-2ED1F9A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chr8762@outlook.com</cp:lastModifiedBy>
  <cp:revision>2</cp:revision>
  <dcterms:created xsi:type="dcterms:W3CDTF">2025-10-11T12:40:00Z</dcterms:created>
  <dcterms:modified xsi:type="dcterms:W3CDTF">2025-10-11T12:40:00Z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eyJoZGlkIjoiYzNkZjczYzc0MmNhMDdkYmU3YmEyMGNiZTg2Nzk2ZmMiLCJ1c2VySWQiOiI5MTEwNjM5OTAifQ==</vt:lpwstr>
  </property>
  <property fmtid="{D5CDD505-2E9C-101B-9397-08002B2CF9AE}" pid="4" name="ICV">
    <vt:lpwstr>07801DDEA973492791C312D9F483647B_13</vt:lpwstr>
  </property>
</Properties>
</file>