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07B3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494" w:firstLineChars="100"/>
        <w:jc w:val="center"/>
        <w:textAlignment w:val="auto"/>
        <w:outlineLvl w:val="9"/>
        <w:rPr>
          <w:rFonts w:hint="eastAsia" w:ascii="方正小标宋简体" w:hAnsi="方正小标宋简体" w:eastAsia="方正小标宋简体" w:cs="方正小标宋简体"/>
          <w:i w:val="0"/>
          <w:iCs w:val="0"/>
          <w:caps w:val="0"/>
          <w:spacing w:val="7"/>
          <w:sz w:val="48"/>
          <w:szCs w:val="48"/>
          <w:shd w:val="clear" w:fill="FFFFFF"/>
        </w:rPr>
      </w:pPr>
      <w:r>
        <w:rPr>
          <w:rFonts w:hint="eastAsia" w:ascii="方正小标宋简体" w:hAnsi="方正小标宋简体" w:eastAsia="方正小标宋简体" w:cs="方正小标宋简体"/>
          <w:i w:val="0"/>
          <w:iCs w:val="0"/>
          <w:caps w:val="0"/>
          <w:spacing w:val="7"/>
          <w:sz w:val="48"/>
          <w:szCs w:val="48"/>
          <w:shd w:val="clear" w:fill="FFFFFF"/>
        </w:rPr>
        <w:t>江西省土地学会202</w:t>
      </w:r>
      <w:r>
        <w:rPr>
          <w:rFonts w:hint="eastAsia" w:ascii="方正小标宋简体" w:hAnsi="方正小标宋简体" w:eastAsia="方正小标宋简体" w:cs="方正小标宋简体"/>
          <w:i w:val="0"/>
          <w:iCs w:val="0"/>
          <w:caps w:val="0"/>
          <w:spacing w:val="7"/>
          <w:sz w:val="48"/>
          <w:szCs w:val="48"/>
          <w:shd w:val="clear" w:fill="FFFFFF"/>
          <w:lang w:val="en-US" w:eastAsia="zh-CN"/>
        </w:rPr>
        <w:t>5</w:t>
      </w:r>
      <w:r>
        <w:rPr>
          <w:rFonts w:hint="eastAsia" w:ascii="方正小标宋简体" w:hAnsi="方正小标宋简体" w:eastAsia="方正小标宋简体" w:cs="方正小标宋简体"/>
          <w:i w:val="0"/>
          <w:iCs w:val="0"/>
          <w:caps w:val="0"/>
          <w:spacing w:val="7"/>
          <w:sz w:val="48"/>
          <w:szCs w:val="48"/>
          <w:shd w:val="clear" w:fill="FFFFFF"/>
        </w:rPr>
        <w:t>年学术年会</w:t>
      </w:r>
    </w:p>
    <w:p w14:paraId="4D751A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i w:val="0"/>
          <w:iCs w:val="0"/>
          <w:caps w:val="0"/>
          <w:spacing w:val="7"/>
          <w:sz w:val="48"/>
          <w:szCs w:val="48"/>
          <w:shd w:val="clear" w:fill="FFFFFF"/>
          <w:lang w:val="en-US" w:eastAsia="zh-CN"/>
        </w:rPr>
      </w:pPr>
      <w:r>
        <w:rPr>
          <w:rFonts w:hint="eastAsia" w:ascii="方正小标宋简体" w:hAnsi="方正小标宋简体" w:eastAsia="方正小标宋简体" w:cs="方正小标宋简体"/>
          <w:i w:val="0"/>
          <w:iCs w:val="0"/>
          <w:caps w:val="0"/>
          <w:spacing w:val="7"/>
          <w:sz w:val="48"/>
          <w:szCs w:val="48"/>
          <w:shd w:val="clear" w:fill="FFFFFF"/>
          <w:lang w:val="en-US" w:eastAsia="zh-CN"/>
        </w:rPr>
        <w:t>在南昌隆重举行</w:t>
      </w:r>
    </w:p>
    <w:p w14:paraId="63328EC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i w:val="0"/>
          <w:iCs w:val="0"/>
          <w:caps w:val="0"/>
          <w:spacing w:val="7"/>
          <w:sz w:val="48"/>
          <w:szCs w:val="48"/>
          <w:shd w:val="clear" w:fill="FFFFFF"/>
          <w:lang w:val="en-US" w:eastAsia="zh-CN"/>
        </w:rPr>
      </w:pPr>
    </w:p>
    <w:p w14:paraId="1FF5422F">
      <w:pPr>
        <w:keepNext w:val="0"/>
        <w:keepLines w:val="0"/>
        <w:pageBreakBefore w:val="0"/>
        <w:widowControl/>
        <w:suppressLineNumbers w:val="0"/>
        <w:kinsoku/>
        <w:wordWrap/>
        <w:overflowPunct/>
        <w:topLinePunct w:val="0"/>
        <w:autoSpaceDE/>
        <w:autoSpaceDN/>
        <w:bidi w:val="0"/>
        <w:adjustRightInd w:val="0"/>
        <w:snapToGrid w:val="0"/>
        <w:spacing w:line="520" w:lineRule="exact"/>
        <w:ind w:firstLine="668" w:firstLineChars="200"/>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rPr>
        <w:t>12月7日，江西省土地学会 2025 年学术年会在南昌隆重开幕。来自全省自然资源系统、科研院校、企事业单位的土地科技工作者齐聚一堂，围绕 “</w:t>
      </w:r>
      <w:r>
        <w:rPr>
          <w:rFonts w:hint="eastAsia" w:ascii="仿宋" w:hAnsi="仿宋" w:eastAsia="仿宋" w:cs="仿宋"/>
          <w:b/>
          <w:bCs/>
          <w:kern w:val="2"/>
          <w:sz w:val="32"/>
          <w:szCs w:val="32"/>
          <w:highlight w:val="none"/>
          <w:lang w:val="en-US" w:eastAsia="zh-CN" w:bidi="ar-SA"/>
        </w:rPr>
        <w:t>土地科学中国式现代化路径：保护・治理・转型”</w:t>
      </w:r>
      <w:r>
        <w:rPr>
          <w:rFonts w:hint="eastAsia" w:ascii="仿宋" w:hAnsi="仿宋" w:eastAsia="仿宋" w:cs="仿宋"/>
          <w:i w:val="0"/>
          <w:iCs w:val="0"/>
          <w:caps w:val="0"/>
          <w:spacing w:val="7"/>
          <w:sz w:val="32"/>
          <w:szCs w:val="32"/>
          <w:shd w:val="clear" w:fill="FFFFFF"/>
        </w:rPr>
        <w:t>主题，开展学术交流、成果分享与经验探讨，为全省土地资源可持续利用与科研创新注入新活力。本次学术年会由江西省土地学会主办，</w:t>
      </w:r>
      <w:r>
        <w:rPr>
          <w:rFonts w:hint="eastAsia" w:ascii="仿宋" w:hAnsi="仿宋" w:eastAsia="仿宋" w:cs="仿宋"/>
          <w:i w:val="0"/>
          <w:iCs w:val="0"/>
          <w:caps w:val="0"/>
          <w:spacing w:val="7"/>
          <w:sz w:val="32"/>
          <w:szCs w:val="32"/>
          <w:shd w:val="clear" w:fill="FFFFFF"/>
          <w:lang w:val="en-US" w:eastAsia="zh-CN"/>
        </w:rPr>
        <w:t>东华理工大学测绘与空间信息工程学院、江西省流域生态过程与信息重点实验室、自然资源部环鄱阳湖区域矿山环境监测与治理重点实验室承办</w:t>
      </w:r>
      <w:r>
        <w:rPr>
          <w:rFonts w:hint="eastAsia" w:ascii="仿宋" w:hAnsi="仿宋" w:eastAsia="仿宋" w:cs="仿宋"/>
          <w:i w:val="0"/>
          <w:iCs w:val="0"/>
          <w:caps w:val="0"/>
          <w:spacing w:val="7"/>
          <w:sz w:val="32"/>
          <w:szCs w:val="32"/>
          <w:shd w:val="clear" w:fill="FFFFFF"/>
        </w:rPr>
        <w:t>。</w:t>
      </w:r>
      <w:r>
        <w:rPr>
          <w:rFonts w:hint="eastAsia" w:ascii="仿宋" w:hAnsi="仿宋" w:eastAsia="仿宋" w:cs="仿宋"/>
          <w:i w:val="0"/>
          <w:iCs w:val="0"/>
          <w:caps w:val="0"/>
          <w:spacing w:val="7"/>
          <w:sz w:val="32"/>
          <w:szCs w:val="32"/>
          <w:highlight w:val="none"/>
          <w:shd w:val="clear" w:fill="FFFFFF"/>
        </w:rPr>
        <w:t>来自中国土地学会、自然资源管理系统、省内</w:t>
      </w:r>
      <w:r>
        <w:rPr>
          <w:rFonts w:hint="eastAsia" w:ascii="仿宋" w:hAnsi="仿宋" w:eastAsia="仿宋" w:cs="仿宋"/>
          <w:i w:val="0"/>
          <w:iCs w:val="0"/>
          <w:caps w:val="0"/>
          <w:spacing w:val="7"/>
          <w:sz w:val="32"/>
          <w:szCs w:val="32"/>
          <w:highlight w:val="none"/>
          <w:shd w:val="clear" w:fill="FFFFFF"/>
          <w:lang w:val="en-US" w:eastAsia="zh-CN"/>
        </w:rPr>
        <w:t>外</w:t>
      </w:r>
      <w:r>
        <w:rPr>
          <w:rFonts w:hint="eastAsia" w:ascii="仿宋" w:hAnsi="仿宋" w:eastAsia="仿宋" w:cs="仿宋"/>
          <w:i w:val="0"/>
          <w:iCs w:val="0"/>
          <w:caps w:val="0"/>
          <w:spacing w:val="7"/>
          <w:sz w:val="32"/>
          <w:szCs w:val="32"/>
          <w:highlight w:val="none"/>
          <w:shd w:val="clear" w:fill="FFFFFF"/>
        </w:rPr>
        <w:t>高校及相关企事业单位</w:t>
      </w:r>
      <w:r>
        <w:rPr>
          <w:rFonts w:hint="eastAsia" w:ascii="仿宋" w:hAnsi="仿宋" w:eastAsia="仿宋" w:cs="仿宋"/>
          <w:i w:val="0"/>
          <w:iCs w:val="0"/>
          <w:caps w:val="0"/>
          <w:spacing w:val="7"/>
          <w:sz w:val="32"/>
          <w:szCs w:val="32"/>
          <w:highlight w:val="none"/>
          <w:shd w:val="clear" w:fill="FFFFFF"/>
          <w:lang w:val="en-US" w:eastAsia="zh-CN"/>
        </w:rPr>
        <w:t>250</w:t>
      </w:r>
      <w:r>
        <w:rPr>
          <w:rFonts w:hint="eastAsia" w:ascii="仿宋" w:hAnsi="仿宋" w:eastAsia="仿宋" w:cs="仿宋"/>
          <w:i w:val="0"/>
          <w:iCs w:val="0"/>
          <w:caps w:val="0"/>
          <w:spacing w:val="7"/>
          <w:sz w:val="32"/>
          <w:szCs w:val="32"/>
          <w:highlight w:val="none"/>
          <w:shd w:val="clear" w:fill="FFFFFF"/>
        </w:rPr>
        <w:t>余位代表参会。会议收到论文</w:t>
      </w:r>
      <w:r>
        <w:rPr>
          <w:rFonts w:hint="eastAsia" w:ascii="仿宋" w:hAnsi="仿宋" w:eastAsia="仿宋" w:cs="仿宋"/>
          <w:i w:val="0"/>
          <w:iCs w:val="0"/>
          <w:caps w:val="0"/>
          <w:spacing w:val="7"/>
          <w:sz w:val="32"/>
          <w:szCs w:val="32"/>
          <w:highlight w:val="none"/>
          <w:shd w:val="clear" w:fill="FFFFFF"/>
          <w:lang w:val="en-US" w:eastAsia="zh-CN"/>
        </w:rPr>
        <w:t>134</w:t>
      </w:r>
      <w:r>
        <w:rPr>
          <w:rFonts w:hint="eastAsia" w:ascii="仿宋" w:hAnsi="仿宋" w:eastAsia="仿宋" w:cs="仿宋"/>
          <w:i w:val="0"/>
          <w:iCs w:val="0"/>
          <w:caps w:val="0"/>
          <w:spacing w:val="7"/>
          <w:sz w:val="32"/>
          <w:szCs w:val="32"/>
          <w:highlight w:val="none"/>
          <w:shd w:val="clear" w:fill="FFFFFF"/>
        </w:rPr>
        <w:t>篇，通过专家评</w:t>
      </w:r>
      <w:r>
        <w:rPr>
          <w:rFonts w:hint="eastAsia" w:ascii="仿宋" w:hAnsi="仿宋" w:eastAsia="仿宋" w:cs="仿宋"/>
          <w:i w:val="0"/>
          <w:iCs w:val="0"/>
          <w:caps w:val="0"/>
          <w:spacing w:val="7"/>
          <w:sz w:val="32"/>
          <w:szCs w:val="32"/>
          <w:shd w:val="clear" w:fill="FFFFFF"/>
        </w:rPr>
        <w:t>审遴</w:t>
      </w:r>
      <w:r>
        <w:rPr>
          <w:rFonts w:hint="eastAsia" w:ascii="仿宋" w:hAnsi="仿宋" w:eastAsia="仿宋" w:cs="仿宋"/>
          <w:i w:val="0"/>
          <w:iCs w:val="0"/>
          <w:caps w:val="0"/>
          <w:spacing w:val="7"/>
          <w:sz w:val="32"/>
          <w:szCs w:val="32"/>
          <w:shd w:val="clear" w:fill="FFFFFF"/>
          <w:lang w:val="en-US" w:eastAsia="zh-CN"/>
        </w:rPr>
        <w:t>选，84篇论文参加分会场学术报告。</w:t>
      </w:r>
    </w:p>
    <w:p w14:paraId="43BD646E">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auto"/>
        <w:outlineLvl w:val="9"/>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rPr>
        <w:drawing>
          <wp:inline distT="0" distB="0" distL="114300" distR="114300">
            <wp:extent cx="5254625" cy="3444875"/>
            <wp:effectExtent l="0" t="0" r="3175" b="3175"/>
            <wp:docPr id="6" name="图片 6"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333"/>
                    <pic:cNvPicPr>
                      <a:picLocks noChangeAspect="1"/>
                    </pic:cNvPicPr>
                  </pic:nvPicPr>
                  <pic:blipFill>
                    <a:blip r:embed="rId4"/>
                    <a:stretch>
                      <a:fillRect/>
                    </a:stretch>
                  </pic:blipFill>
                  <pic:spPr>
                    <a:xfrm>
                      <a:off x="0" y="0"/>
                      <a:ext cx="5254625" cy="3444875"/>
                    </a:xfrm>
                    <a:prstGeom prst="rect">
                      <a:avLst/>
                    </a:prstGeom>
                  </pic:spPr>
                </pic:pic>
              </a:graphicData>
            </a:graphic>
          </wp:inline>
        </w:drawing>
      </w:r>
    </w:p>
    <w:p w14:paraId="42A77C57">
      <w:pPr>
        <w:keepNext w:val="0"/>
        <w:keepLines w:val="0"/>
        <w:pageBreakBefore w:val="0"/>
        <w:widowControl/>
        <w:suppressLineNumbers w:val="0"/>
        <w:kinsoku/>
        <w:wordWrap/>
        <w:overflowPunct/>
        <w:topLinePunct w:val="0"/>
        <w:autoSpaceDE/>
        <w:autoSpaceDN/>
        <w:bidi w:val="0"/>
        <w:adjustRightInd w:val="0"/>
        <w:snapToGrid/>
        <w:spacing w:before="157" w:beforeLines="50" w:line="240" w:lineRule="auto"/>
        <w:ind w:left="2004" w:hanging="1524" w:hangingChars="600"/>
        <w:jc w:val="center"/>
        <w:textAlignment w:val="auto"/>
        <w:outlineLvl w:val="9"/>
        <w:rPr>
          <w:rFonts w:hint="eastAsia" w:ascii="仿宋" w:hAnsi="仿宋" w:eastAsia="仿宋" w:cs="仿宋"/>
          <w:i w:val="0"/>
          <w:iCs w:val="0"/>
          <w:caps w:val="0"/>
          <w:spacing w:val="7"/>
          <w:sz w:val="24"/>
          <w:szCs w:val="24"/>
          <w:shd w:val="clear" w:fill="FFFFFF"/>
          <w:lang w:val="en-US" w:eastAsia="zh-CN"/>
        </w:rPr>
      </w:pPr>
      <w:r>
        <w:rPr>
          <w:rFonts w:hint="eastAsia" w:ascii="仿宋" w:hAnsi="仿宋" w:eastAsia="仿宋" w:cs="仿宋"/>
          <w:i w:val="0"/>
          <w:iCs w:val="0"/>
          <w:caps w:val="0"/>
          <w:spacing w:val="7"/>
          <w:sz w:val="24"/>
          <w:szCs w:val="24"/>
          <w:shd w:val="clear" w:fill="FFFFFF"/>
          <w:lang w:val="en-US" w:eastAsia="zh-CN"/>
        </w:rPr>
        <w:t>（图为：东华理工大学测绘与空间信息工程学院-学术年会主会场）</w:t>
      </w:r>
    </w:p>
    <w:p w14:paraId="55FAEEC8">
      <w:pPr>
        <w:keepNext w:val="0"/>
        <w:keepLines w:val="0"/>
        <w:pageBreakBefore w:val="0"/>
        <w:widowControl/>
        <w:suppressLineNumbers w:val="0"/>
        <w:kinsoku/>
        <w:wordWrap/>
        <w:overflowPunct/>
        <w:topLinePunct w:val="0"/>
        <w:autoSpaceDE/>
        <w:autoSpaceDN/>
        <w:bidi w:val="0"/>
        <w:adjustRightInd w:val="0"/>
        <w:snapToGrid/>
        <w:spacing w:before="157" w:beforeLines="50" w:line="520" w:lineRule="exact"/>
        <w:ind w:firstLine="668" w:firstLineChars="200"/>
        <w:jc w:val="both"/>
        <w:textAlignment w:val="auto"/>
        <w:outlineLvl w:val="9"/>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lang w:val="en-US" w:eastAsia="zh-CN"/>
        </w:rPr>
        <w:t>开幕式由东华理工大学测绘与空间信息工程学院（北斗学院）书记鲁铁定教授主持，东华理工大学党委常委、副校长邓居智教授、江西省土地学会负责人、副理事长兼秘书长刘翔分别致辞。特邀中国国土勘测规划院郭旭东教授、浙江大学曹宇教授、南京农业大学吴未教授、东华理工大学陈文波教授等业内知名学者莅临指导，并作专题学术报告；中国土地学会办公室张青主任、宜春学院党委副书记、校长蔡海生教授亦亲临会场，为会议提供专业指导。</w:t>
      </w:r>
    </w:p>
    <w:p w14:paraId="01670B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lang w:val="en-US" w:eastAsia="zh-CN"/>
        </w:rPr>
        <w:drawing>
          <wp:inline distT="0" distB="0" distL="114300" distR="114300">
            <wp:extent cx="5273040" cy="3410585"/>
            <wp:effectExtent l="0" t="0" r="3810" b="18415"/>
            <wp:docPr id="3" name="图片 3" descr="开幕式刘院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幕式刘院致辞"/>
                    <pic:cNvPicPr>
                      <a:picLocks noChangeAspect="1"/>
                    </pic:cNvPicPr>
                  </pic:nvPicPr>
                  <pic:blipFill>
                    <a:blip r:embed="rId5">
                      <a:lum bright="12000"/>
                    </a:blip>
                    <a:stretch>
                      <a:fillRect/>
                    </a:stretch>
                  </pic:blipFill>
                  <pic:spPr>
                    <a:xfrm>
                      <a:off x="0" y="0"/>
                      <a:ext cx="5273040" cy="3410585"/>
                    </a:xfrm>
                    <a:prstGeom prst="rect">
                      <a:avLst/>
                    </a:prstGeom>
                  </pic:spPr>
                </pic:pic>
              </a:graphicData>
            </a:graphic>
          </wp:inline>
        </w:drawing>
      </w:r>
      <w:r>
        <w:rPr>
          <w:rFonts w:hint="eastAsia" w:ascii="仿宋" w:hAnsi="仿宋" w:eastAsia="仿宋" w:cs="仿宋"/>
          <w:i w:val="0"/>
          <w:iCs w:val="0"/>
          <w:caps w:val="0"/>
          <w:spacing w:val="7"/>
          <w:sz w:val="24"/>
          <w:szCs w:val="24"/>
          <w:shd w:val="clear" w:fill="FFFFFF"/>
          <w:lang w:val="en-US" w:eastAsia="zh-CN"/>
        </w:rPr>
        <w:t>（图为：学会负责人、副理事长兼秘书长刘翔在会上作致辞发言）</w:t>
      </w:r>
    </w:p>
    <w:p w14:paraId="104FD92A">
      <w:pPr>
        <w:keepNext w:val="0"/>
        <w:keepLines w:val="0"/>
        <w:pageBreakBefore w:val="0"/>
        <w:widowControl/>
        <w:suppressLineNumbers w:val="0"/>
        <w:kinsoku/>
        <w:wordWrap/>
        <w:overflowPunct/>
        <w:topLinePunct w:val="0"/>
        <w:autoSpaceDE/>
        <w:autoSpaceDN/>
        <w:bidi w:val="0"/>
        <w:adjustRightInd w:val="0"/>
        <w:snapToGrid w:val="0"/>
        <w:spacing w:line="520" w:lineRule="exact"/>
        <w:ind w:firstLine="668" w:firstLineChars="200"/>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lang w:val="en-US" w:eastAsia="zh-CN"/>
        </w:rPr>
        <w:t>本次年会共设置八大分会场，议题分别为：区域生态安全与土地生态修复治理、景观生态服务与城乡空间高质量绿色转型、国土空间格局优化与生态安全屏障高水平保护、国土空间治理现代化与规划实施传导机制、耕地数量质量生态 “三位一体” 系统性保护机制、耕地保护治理协同与粮食安全韧性提升、中国式现代化背景下的土地制度创新与高效能治理、土地制度改革与城乡融合发展。各分会场将聚焦对应议题开展深度研讨交流，为行业高质量发展凝聚智慧、汇聚共识。</w:t>
      </w:r>
    </w:p>
    <w:p w14:paraId="305E3DC7">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lang w:val="en-US" w:eastAsia="zh-CN"/>
        </w:rPr>
        <w:drawing>
          <wp:inline distT="0" distB="0" distL="114300" distR="114300">
            <wp:extent cx="5273040" cy="3315970"/>
            <wp:effectExtent l="0" t="0" r="3810" b="17780"/>
            <wp:docPr id="7" name="图片 7"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1"/>
                    <pic:cNvPicPr>
                      <a:picLocks noChangeAspect="1"/>
                    </pic:cNvPicPr>
                  </pic:nvPicPr>
                  <pic:blipFill>
                    <a:blip r:embed="rId6">
                      <a:lum bright="6000"/>
                    </a:blip>
                    <a:stretch>
                      <a:fillRect/>
                    </a:stretch>
                  </pic:blipFill>
                  <pic:spPr>
                    <a:xfrm>
                      <a:off x="0" y="0"/>
                      <a:ext cx="5273040" cy="3315970"/>
                    </a:xfrm>
                    <a:prstGeom prst="rect">
                      <a:avLst/>
                    </a:prstGeom>
                  </pic:spPr>
                </pic:pic>
              </a:graphicData>
            </a:graphic>
          </wp:inline>
        </w:drawing>
      </w:r>
    </w:p>
    <w:p w14:paraId="4936FD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24"/>
          <w:szCs w:val="24"/>
          <w:shd w:val="clear" w:fill="FFFFFF"/>
          <w:lang w:val="en-US" w:eastAsia="zh-CN"/>
        </w:rPr>
        <w:t>（图为：参会人员报到处）</w:t>
      </w:r>
    </w:p>
    <w:p w14:paraId="2D42E84C">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68" w:firstLineChars="200"/>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lang w:val="en-US" w:eastAsia="zh-CN"/>
        </w:rPr>
        <w:t>大会的闭幕式环节，</w:t>
      </w:r>
      <w:r>
        <w:rPr>
          <w:rFonts w:hint="eastAsia" w:ascii="仿宋" w:hAnsi="仿宋" w:eastAsia="仿宋" w:cs="仿宋"/>
          <w:b w:val="0"/>
          <w:bCs w:val="0"/>
          <w:i w:val="0"/>
          <w:iCs w:val="0"/>
          <w:caps w:val="0"/>
          <w:spacing w:val="7"/>
          <w:sz w:val="32"/>
          <w:szCs w:val="32"/>
          <w:shd w:val="clear" w:fill="FFFFFF"/>
          <w:lang w:val="en-US" w:eastAsia="zh-CN"/>
        </w:rPr>
        <w:t>由省土地学会副理事长、江西农业大学农村土地资源利用与保护研究中心主任陈美球教授</w:t>
      </w:r>
      <w:r>
        <w:rPr>
          <w:rFonts w:hint="eastAsia" w:ascii="仿宋" w:hAnsi="仿宋" w:eastAsia="仿宋" w:cs="仿宋"/>
          <w:b w:val="0"/>
          <w:bCs w:val="0"/>
          <w:i w:val="0"/>
          <w:iCs w:val="0"/>
          <w:caps w:val="0"/>
          <w:spacing w:val="7"/>
          <w:sz w:val="32"/>
          <w:szCs w:val="32"/>
          <w:shd w:val="clear" w:fill="FFFFFF"/>
          <w:lang w:val="en-US" w:eastAsia="zh-CN"/>
        </w:rPr>
        <w:t>担任主持。在现场参会人员的热切注视下，陈美球</w:t>
      </w:r>
      <w:r>
        <w:rPr>
          <w:rFonts w:hint="eastAsia" w:ascii="仿宋" w:hAnsi="仿宋" w:eastAsia="仿宋" w:cs="仿宋"/>
          <w:i w:val="0"/>
          <w:iCs w:val="0"/>
          <w:caps w:val="0"/>
          <w:spacing w:val="7"/>
          <w:sz w:val="32"/>
          <w:szCs w:val="32"/>
          <w:shd w:val="clear" w:fill="FFFFFF"/>
          <w:lang w:val="en-US" w:eastAsia="zh-CN"/>
        </w:rPr>
        <w:t>教授首先对大会的顺利举办进行了简要梳理</w:t>
      </w:r>
      <w:bookmarkStart w:id="0" w:name="_GoBack"/>
      <w:bookmarkEnd w:id="0"/>
      <w:r>
        <w:rPr>
          <w:rFonts w:hint="eastAsia" w:ascii="仿宋" w:hAnsi="仿宋" w:eastAsia="仿宋" w:cs="仿宋"/>
          <w:i w:val="0"/>
          <w:iCs w:val="0"/>
          <w:caps w:val="0"/>
          <w:spacing w:val="7"/>
          <w:sz w:val="32"/>
          <w:szCs w:val="32"/>
          <w:shd w:val="clear" w:fill="FFFFFF"/>
          <w:lang w:val="en-US" w:eastAsia="zh-CN"/>
        </w:rPr>
        <w:t>，郑重宣读本次大会获奖论文的名单，公布了优秀组织单位以及特等奖、一等奖、二等奖、三等奖的获奖团队。省土地学会负责人刘翔，浙江大学曹宇教授，南京农业大学吴未教授，东华理工大学陈文波教授、何海清教授，省土地学会副理事长、江西地源土地房地产评估规划测绘有限公司董事长甘志强等嘉宾走上颁奖台，依次为获奖的优秀组织单位代表和各等级获奖团队代表颁发荣誉证书。颁奖仪式结束后，省土地学会副理事长、东华理工大学陈文波教授作本次学术活动总结报告。</w:t>
      </w:r>
    </w:p>
    <w:p w14:paraId="4319B73A">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lang w:val="en-US" w:eastAsia="zh-CN"/>
        </w:rPr>
        <w:drawing>
          <wp:inline distT="0" distB="0" distL="114300" distR="114300">
            <wp:extent cx="5271770" cy="3357880"/>
            <wp:effectExtent l="0" t="0" r="5080" b="13970"/>
            <wp:docPr id="8" name="图片 8" descr="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090"/>
                    <pic:cNvPicPr>
                      <a:picLocks noChangeAspect="1"/>
                    </pic:cNvPicPr>
                  </pic:nvPicPr>
                  <pic:blipFill>
                    <a:blip r:embed="rId7">
                      <a:lum bright="6000" contrast="12000"/>
                    </a:blip>
                    <a:stretch>
                      <a:fillRect/>
                    </a:stretch>
                  </pic:blipFill>
                  <pic:spPr>
                    <a:xfrm>
                      <a:off x="0" y="0"/>
                      <a:ext cx="5271770" cy="3357880"/>
                    </a:xfrm>
                    <a:prstGeom prst="rect">
                      <a:avLst/>
                    </a:prstGeom>
                  </pic:spPr>
                </pic:pic>
              </a:graphicData>
            </a:graphic>
          </wp:inline>
        </w:drawing>
      </w:r>
    </w:p>
    <w:p w14:paraId="4C8F19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i w:val="0"/>
          <w:iCs w:val="0"/>
          <w:caps w:val="0"/>
          <w:spacing w:val="7"/>
          <w:sz w:val="24"/>
          <w:szCs w:val="24"/>
          <w:shd w:val="clear" w:fill="FFFFFF"/>
          <w:lang w:val="en-US" w:eastAsia="zh-CN"/>
        </w:rPr>
      </w:pPr>
      <w:r>
        <w:rPr>
          <w:rFonts w:hint="eastAsia" w:ascii="仿宋" w:hAnsi="仿宋" w:eastAsia="仿宋" w:cs="仿宋"/>
          <w:i w:val="0"/>
          <w:iCs w:val="0"/>
          <w:caps w:val="0"/>
          <w:spacing w:val="7"/>
          <w:sz w:val="24"/>
          <w:szCs w:val="24"/>
          <w:shd w:val="clear" w:fill="FFFFFF"/>
          <w:lang w:val="en-US" w:eastAsia="zh-CN"/>
        </w:rPr>
        <w:t>（图为：省土地学会副理事长、江西农业大学农村土地资源利用与保护研究中心主任陈美球教授，主持并宣布获奖论文名单）</w:t>
      </w:r>
    </w:p>
    <w:p w14:paraId="5A4947B1">
      <w:pPr>
        <w:keepNext w:val="0"/>
        <w:keepLines w:val="0"/>
        <w:pageBreakBefore w:val="0"/>
        <w:widowControl/>
        <w:suppressLineNumbers w:val="0"/>
        <w:kinsoku/>
        <w:wordWrap/>
        <w:overflowPunct/>
        <w:topLinePunct w:val="0"/>
        <w:autoSpaceDE/>
        <w:autoSpaceDN/>
        <w:bidi w:val="0"/>
        <w:adjustRightInd w:val="0"/>
        <w:snapToGrid/>
        <w:spacing w:line="520" w:lineRule="exact"/>
        <w:ind w:firstLine="668" w:firstLineChars="200"/>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lang w:val="en-US" w:eastAsia="zh-CN"/>
        </w:rPr>
        <w:t>江西省土地学会2025年学术年会圆满落幕，为江西经济社会高质量发展贡献土地科技力量的新征程正在起步，带着此次年会的收获与启示，全省土地科技工作者将继续在科学的道路上砥砺前行，共创更加辉煌的明天！</w:t>
      </w:r>
    </w:p>
    <w:p w14:paraId="7142B90E">
      <w:pPr>
        <w:keepNext w:val="0"/>
        <w:keepLines w:val="0"/>
        <w:pageBreakBefore w:val="0"/>
        <w:widowControl/>
        <w:suppressLineNumbers w:val="0"/>
        <w:kinsoku/>
        <w:wordWrap/>
        <w:overflowPunct/>
        <w:topLinePunct w:val="0"/>
        <w:autoSpaceDE/>
        <w:autoSpaceDN/>
        <w:bidi w:val="0"/>
        <w:adjustRightInd w:val="0"/>
        <w:spacing w:line="240" w:lineRule="auto"/>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32"/>
          <w:szCs w:val="32"/>
          <w:shd w:val="clear" w:fill="FFFFFF"/>
          <w:lang w:val="en-US" w:eastAsia="zh-CN"/>
        </w:rPr>
        <w:drawing>
          <wp:inline distT="0" distB="0" distL="114300" distR="114300">
            <wp:extent cx="5265420" cy="3152775"/>
            <wp:effectExtent l="0" t="0" r="11430" b="9525"/>
            <wp:docPr id="4" name="图片 4"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99"/>
                    <pic:cNvPicPr>
                      <a:picLocks noChangeAspect="1"/>
                    </pic:cNvPicPr>
                  </pic:nvPicPr>
                  <pic:blipFill>
                    <a:blip r:embed="rId8">
                      <a:lum bright="6000"/>
                    </a:blip>
                    <a:stretch>
                      <a:fillRect/>
                    </a:stretch>
                  </pic:blipFill>
                  <pic:spPr>
                    <a:xfrm>
                      <a:off x="0" y="0"/>
                      <a:ext cx="5265420" cy="3152775"/>
                    </a:xfrm>
                    <a:prstGeom prst="rect">
                      <a:avLst/>
                    </a:prstGeom>
                  </pic:spPr>
                </pic:pic>
              </a:graphicData>
            </a:graphic>
          </wp:inline>
        </w:drawing>
      </w:r>
    </w:p>
    <w:p w14:paraId="4C73FC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1270" w:firstLineChars="500"/>
        <w:jc w:val="both"/>
        <w:textAlignment w:val="auto"/>
        <w:outlineLvl w:val="9"/>
        <w:rPr>
          <w:rFonts w:hint="eastAsia" w:ascii="仿宋" w:hAnsi="仿宋" w:eastAsia="仿宋" w:cs="仿宋"/>
          <w:i w:val="0"/>
          <w:iCs w:val="0"/>
          <w:caps w:val="0"/>
          <w:spacing w:val="7"/>
          <w:sz w:val="32"/>
          <w:szCs w:val="32"/>
          <w:shd w:val="clear" w:fill="FFFFFF"/>
          <w:lang w:val="en-US" w:eastAsia="zh-CN"/>
        </w:rPr>
      </w:pPr>
      <w:r>
        <w:rPr>
          <w:rFonts w:hint="eastAsia" w:ascii="仿宋" w:hAnsi="仿宋" w:eastAsia="仿宋" w:cs="仿宋"/>
          <w:i w:val="0"/>
          <w:iCs w:val="0"/>
          <w:caps w:val="0"/>
          <w:spacing w:val="7"/>
          <w:sz w:val="24"/>
          <w:szCs w:val="24"/>
          <w:shd w:val="clear" w:fill="FFFFFF"/>
          <w:lang w:val="en-US" w:eastAsia="zh-CN"/>
        </w:rPr>
        <w:t>（图为：江西省土地学会2025年学术年会大合影）</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1" w:fontKey="{43DA5AF0-9223-42E0-9CDC-7E54E74797BB}"/>
  </w:font>
  <w:font w:name="仿宋">
    <w:panose1 w:val="02010609060101010101"/>
    <w:charset w:val="86"/>
    <w:family w:val="auto"/>
    <w:pitch w:val="default"/>
    <w:sig w:usb0="800002BF" w:usb1="38CF7CFA" w:usb2="00000016" w:usb3="00000000" w:csb0="00040001" w:csb1="00000000"/>
    <w:embedRegular r:id="rId2" w:fontKey="{5F4E296B-44AE-4FC3-A518-CA827E4860E6}"/>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96707"/>
    <w:rsid w:val="00BE4F0E"/>
    <w:rsid w:val="017D4F5C"/>
    <w:rsid w:val="01B446F6"/>
    <w:rsid w:val="01D86637"/>
    <w:rsid w:val="026D004A"/>
    <w:rsid w:val="04BF588C"/>
    <w:rsid w:val="04F973C6"/>
    <w:rsid w:val="059B00A7"/>
    <w:rsid w:val="05B96A96"/>
    <w:rsid w:val="06112117"/>
    <w:rsid w:val="06361B7E"/>
    <w:rsid w:val="068A3C77"/>
    <w:rsid w:val="08415F54"/>
    <w:rsid w:val="085207C5"/>
    <w:rsid w:val="088C3E98"/>
    <w:rsid w:val="089963F4"/>
    <w:rsid w:val="08C13000"/>
    <w:rsid w:val="09170399"/>
    <w:rsid w:val="098B5982"/>
    <w:rsid w:val="09B71227"/>
    <w:rsid w:val="09C65419"/>
    <w:rsid w:val="09FE6E56"/>
    <w:rsid w:val="0B0C55A3"/>
    <w:rsid w:val="0BB023D2"/>
    <w:rsid w:val="0BB53545"/>
    <w:rsid w:val="0C02054F"/>
    <w:rsid w:val="0C5B233E"/>
    <w:rsid w:val="0DDA501C"/>
    <w:rsid w:val="0DEE0F90"/>
    <w:rsid w:val="0E484B44"/>
    <w:rsid w:val="0F82781D"/>
    <w:rsid w:val="0F9242C9"/>
    <w:rsid w:val="0FA43FFC"/>
    <w:rsid w:val="10725EA8"/>
    <w:rsid w:val="11317B11"/>
    <w:rsid w:val="13174AE5"/>
    <w:rsid w:val="1367781A"/>
    <w:rsid w:val="1379754E"/>
    <w:rsid w:val="13A81915"/>
    <w:rsid w:val="142B6A9A"/>
    <w:rsid w:val="14E13279"/>
    <w:rsid w:val="1534197E"/>
    <w:rsid w:val="15E47D74"/>
    <w:rsid w:val="1602251A"/>
    <w:rsid w:val="166718DF"/>
    <w:rsid w:val="18167A61"/>
    <w:rsid w:val="183F332F"/>
    <w:rsid w:val="19A846E9"/>
    <w:rsid w:val="1A0379A9"/>
    <w:rsid w:val="1A27385F"/>
    <w:rsid w:val="1A564145"/>
    <w:rsid w:val="1B2304CB"/>
    <w:rsid w:val="1B267FBB"/>
    <w:rsid w:val="1BBB0703"/>
    <w:rsid w:val="1BFD0D1C"/>
    <w:rsid w:val="1CB33AD0"/>
    <w:rsid w:val="1D9C5353"/>
    <w:rsid w:val="1DA11B7B"/>
    <w:rsid w:val="1E0345E3"/>
    <w:rsid w:val="1E1C2C8D"/>
    <w:rsid w:val="1E25455A"/>
    <w:rsid w:val="1E3E386E"/>
    <w:rsid w:val="1E51534F"/>
    <w:rsid w:val="1E6F1C79"/>
    <w:rsid w:val="1EC21DA9"/>
    <w:rsid w:val="1F06438B"/>
    <w:rsid w:val="1F2D7B6A"/>
    <w:rsid w:val="1F784B5D"/>
    <w:rsid w:val="1FB75686"/>
    <w:rsid w:val="20064975"/>
    <w:rsid w:val="214D44F3"/>
    <w:rsid w:val="21543ADE"/>
    <w:rsid w:val="21555156"/>
    <w:rsid w:val="21674E89"/>
    <w:rsid w:val="219C7F8A"/>
    <w:rsid w:val="2246751B"/>
    <w:rsid w:val="226C5E2E"/>
    <w:rsid w:val="22E36792"/>
    <w:rsid w:val="23405992"/>
    <w:rsid w:val="239A32E7"/>
    <w:rsid w:val="23A91789"/>
    <w:rsid w:val="24390D5F"/>
    <w:rsid w:val="245D7702"/>
    <w:rsid w:val="24AF2DCF"/>
    <w:rsid w:val="24FD7FDE"/>
    <w:rsid w:val="25423C43"/>
    <w:rsid w:val="2573204F"/>
    <w:rsid w:val="266A16A4"/>
    <w:rsid w:val="269534B7"/>
    <w:rsid w:val="26BC7A25"/>
    <w:rsid w:val="2734580E"/>
    <w:rsid w:val="273657C3"/>
    <w:rsid w:val="2749750B"/>
    <w:rsid w:val="27EB36B9"/>
    <w:rsid w:val="28433F5A"/>
    <w:rsid w:val="290A0F1C"/>
    <w:rsid w:val="29260ADA"/>
    <w:rsid w:val="297D349C"/>
    <w:rsid w:val="29A50C45"/>
    <w:rsid w:val="29C25353"/>
    <w:rsid w:val="29C55991"/>
    <w:rsid w:val="29D3130E"/>
    <w:rsid w:val="2A896D44"/>
    <w:rsid w:val="2AA2341D"/>
    <w:rsid w:val="2B053749"/>
    <w:rsid w:val="2D297497"/>
    <w:rsid w:val="2D79041E"/>
    <w:rsid w:val="2DEF248E"/>
    <w:rsid w:val="2E144D73"/>
    <w:rsid w:val="2E56075F"/>
    <w:rsid w:val="3021348B"/>
    <w:rsid w:val="3025663B"/>
    <w:rsid w:val="30AB4D93"/>
    <w:rsid w:val="30BD4AC6"/>
    <w:rsid w:val="32080960"/>
    <w:rsid w:val="321D3A6E"/>
    <w:rsid w:val="32AB107A"/>
    <w:rsid w:val="32B31CDC"/>
    <w:rsid w:val="330B0AAF"/>
    <w:rsid w:val="35A83E4D"/>
    <w:rsid w:val="36B67FED"/>
    <w:rsid w:val="370074BA"/>
    <w:rsid w:val="374E338A"/>
    <w:rsid w:val="3862042D"/>
    <w:rsid w:val="3A4A73CA"/>
    <w:rsid w:val="3A6F5083"/>
    <w:rsid w:val="3A7459D6"/>
    <w:rsid w:val="3AB427B3"/>
    <w:rsid w:val="3ABD7878"/>
    <w:rsid w:val="3B620744"/>
    <w:rsid w:val="3B673FAC"/>
    <w:rsid w:val="3BC66F24"/>
    <w:rsid w:val="3C1407BE"/>
    <w:rsid w:val="3C3976F6"/>
    <w:rsid w:val="3D6102AA"/>
    <w:rsid w:val="3DC94AAA"/>
    <w:rsid w:val="3DD4070D"/>
    <w:rsid w:val="3E691DE9"/>
    <w:rsid w:val="3E6D5D16"/>
    <w:rsid w:val="3EB219E2"/>
    <w:rsid w:val="3F0F0BE2"/>
    <w:rsid w:val="3F93536F"/>
    <w:rsid w:val="406665E0"/>
    <w:rsid w:val="40C61775"/>
    <w:rsid w:val="41306BEE"/>
    <w:rsid w:val="413E755D"/>
    <w:rsid w:val="418666BD"/>
    <w:rsid w:val="41F0713D"/>
    <w:rsid w:val="439416B6"/>
    <w:rsid w:val="43B27D8E"/>
    <w:rsid w:val="442B201A"/>
    <w:rsid w:val="44B72A72"/>
    <w:rsid w:val="45060392"/>
    <w:rsid w:val="4565155C"/>
    <w:rsid w:val="456D6663"/>
    <w:rsid w:val="45CC759A"/>
    <w:rsid w:val="45EE1552"/>
    <w:rsid w:val="45FC15FC"/>
    <w:rsid w:val="470E2E81"/>
    <w:rsid w:val="475C24EB"/>
    <w:rsid w:val="47D26C51"/>
    <w:rsid w:val="48142DC6"/>
    <w:rsid w:val="486D1C90"/>
    <w:rsid w:val="48EB7FCA"/>
    <w:rsid w:val="49327486"/>
    <w:rsid w:val="497E0E3E"/>
    <w:rsid w:val="49900B72"/>
    <w:rsid w:val="4A4831FA"/>
    <w:rsid w:val="4A8F2BD7"/>
    <w:rsid w:val="4AF173EE"/>
    <w:rsid w:val="4B440771"/>
    <w:rsid w:val="4C0C3D96"/>
    <w:rsid w:val="4C0F06E7"/>
    <w:rsid w:val="4CE13693"/>
    <w:rsid w:val="4CF25395"/>
    <w:rsid w:val="4D241CFD"/>
    <w:rsid w:val="4D9D385D"/>
    <w:rsid w:val="4DF47921"/>
    <w:rsid w:val="4E5056C3"/>
    <w:rsid w:val="4E8A2033"/>
    <w:rsid w:val="4E920EE8"/>
    <w:rsid w:val="4EA85EEE"/>
    <w:rsid w:val="4F4C70DC"/>
    <w:rsid w:val="4FD768E5"/>
    <w:rsid w:val="50B82E88"/>
    <w:rsid w:val="51256043"/>
    <w:rsid w:val="516C5A20"/>
    <w:rsid w:val="51F53C68"/>
    <w:rsid w:val="528079D5"/>
    <w:rsid w:val="54240834"/>
    <w:rsid w:val="54F63F7F"/>
    <w:rsid w:val="554B7717"/>
    <w:rsid w:val="554F368F"/>
    <w:rsid w:val="55E2061D"/>
    <w:rsid w:val="56C97471"/>
    <w:rsid w:val="57770C7B"/>
    <w:rsid w:val="57A8352A"/>
    <w:rsid w:val="58A40196"/>
    <w:rsid w:val="591D0AC3"/>
    <w:rsid w:val="59527BF2"/>
    <w:rsid w:val="5ABA5A4E"/>
    <w:rsid w:val="5AC10B8B"/>
    <w:rsid w:val="5AF50835"/>
    <w:rsid w:val="5B5A2D8E"/>
    <w:rsid w:val="5B962018"/>
    <w:rsid w:val="5C2B7622"/>
    <w:rsid w:val="5D0E2082"/>
    <w:rsid w:val="5D331AE8"/>
    <w:rsid w:val="5D46181B"/>
    <w:rsid w:val="5D8D498E"/>
    <w:rsid w:val="5F6A7C9A"/>
    <w:rsid w:val="5FC609F2"/>
    <w:rsid w:val="608F5287"/>
    <w:rsid w:val="60F17CF0"/>
    <w:rsid w:val="61573FF7"/>
    <w:rsid w:val="61882403"/>
    <w:rsid w:val="61DF3FED"/>
    <w:rsid w:val="62570027"/>
    <w:rsid w:val="628C6094"/>
    <w:rsid w:val="63ED5DB9"/>
    <w:rsid w:val="64616F3B"/>
    <w:rsid w:val="64990483"/>
    <w:rsid w:val="662C0C69"/>
    <w:rsid w:val="6655487D"/>
    <w:rsid w:val="66576847"/>
    <w:rsid w:val="66C94AAB"/>
    <w:rsid w:val="66F44096"/>
    <w:rsid w:val="67036D8C"/>
    <w:rsid w:val="672C3830"/>
    <w:rsid w:val="67DF6AF4"/>
    <w:rsid w:val="683C3F47"/>
    <w:rsid w:val="686F3A8D"/>
    <w:rsid w:val="69085E79"/>
    <w:rsid w:val="69C97F64"/>
    <w:rsid w:val="69F84762"/>
    <w:rsid w:val="6A3A44B6"/>
    <w:rsid w:val="6AAD4C88"/>
    <w:rsid w:val="6C4F1A39"/>
    <w:rsid w:val="6D997745"/>
    <w:rsid w:val="6D9A0309"/>
    <w:rsid w:val="6DCA3DA3"/>
    <w:rsid w:val="6E0E02BD"/>
    <w:rsid w:val="6E241705"/>
    <w:rsid w:val="6E453429"/>
    <w:rsid w:val="6E9C74ED"/>
    <w:rsid w:val="6ED94270"/>
    <w:rsid w:val="6EDD18B4"/>
    <w:rsid w:val="70457711"/>
    <w:rsid w:val="71233EF6"/>
    <w:rsid w:val="713C4FB8"/>
    <w:rsid w:val="71B27028"/>
    <w:rsid w:val="71ED62B2"/>
    <w:rsid w:val="72734A09"/>
    <w:rsid w:val="72F53670"/>
    <w:rsid w:val="73390CD1"/>
    <w:rsid w:val="73CA68AB"/>
    <w:rsid w:val="73CD1EF7"/>
    <w:rsid w:val="73F73418"/>
    <w:rsid w:val="742835D1"/>
    <w:rsid w:val="746F7452"/>
    <w:rsid w:val="74A215D5"/>
    <w:rsid w:val="74A4534E"/>
    <w:rsid w:val="74C4154C"/>
    <w:rsid w:val="77161E07"/>
    <w:rsid w:val="771F0CBB"/>
    <w:rsid w:val="787E7C64"/>
    <w:rsid w:val="78852D33"/>
    <w:rsid w:val="7A0C74F9"/>
    <w:rsid w:val="7A212F9C"/>
    <w:rsid w:val="7A2C6B57"/>
    <w:rsid w:val="7AA82DA7"/>
    <w:rsid w:val="7AD16771"/>
    <w:rsid w:val="7B120345"/>
    <w:rsid w:val="7B503B39"/>
    <w:rsid w:val="7C077F70"/>
    <w:rsid w:val="7C3A0345"/>
    <w:rsid w:val="7C476479"/>
    <w:rsid w:val="7C6929D9"/>
    <w:rsid w:val="7C78687E"/>
    <w:rsid w:val="7CAF4890"/>
    <w:rsid w:val="7D16490F"/>
    <w:rsid w:val="7D2232B3"/>
    <w:rsid w:val="7D5967CA"/>
    <w:rsid w:val="7DC71FDC"/>
    <w:rsid w:val="7DCB394B"/>
    <w:rsid w:val="7E01736D"/>
    <w:rsid w:val="7E2412AD"/>
    <w:rsid w:val="7E53749D"/>
    <w:rsid w:val="7EEC1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qFormat/>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1252</Words>
  <Characters>1270</Characters>
  <Lines>0</Lines>
  <Paragraphs>0</Paragraphs>
  <TotalTime>7</TotalTime>
  <ScaleCrop>false</ScaleCrop>
  <LinksUpToDate>false</LinksUpToDate>
  <CharactersWithSpaces>1275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月亮上的垂耳兔v</cp:lastModifiedBy>
  <dcterms:modified xsi:type="dcterms:W3CDTF">2025-12-10T04:21:50Z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A8A0BAC4B00E417990CAFFD21B834591_13</vt:lpwstr>
  </property>
  <property fmtid="{D5CDD505-2E9C-101B-9397-08002B2CF9AE}" pid="4" name="KSOTemplateDocerSaveRecord">
    <vt:lpwstr>eyJoZGlkIjoiNDI0M2EwZDAwODk1NjIzOTBkMTcwYzg2OGVlMzJlY2IiLCJ1c2VySWQiOiIzOTM3NDMyODgifQ==</vt:lpwstr>
  </property>
</Properties>
</file>