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D289C9">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eastAsia="方正小标宋简体"/>
          <w:color w:val="0D0D0D" w:themeColor="text1" w:themeTint="F2"/>
          <w:sz w:val="44"/>
          <w:szCs w:val="44"/>
          <w:lang w:val="en-US" w:eastAsia="zh-CN"/>
          <w14:textFill>
            <w14:solidFill>
              <w14:schemeClr w14:val="tx1">
                <w14:lumMod w14:val="95000"/>
                <w14:lumOff w14:val="5000"/>
              </w14:schemeClr>
            </w14:solidFill>
          </w14:textFill>
        </w:rPr>
      </w:pPr>
      <w:r>
        <w:rPr>
          <w:rFonts w:hint="eastAsia" w:ascii="方正小标宋简体" w:eastAsia="方正小标宋简体"/>
          <w:color w:val="0D0D0D" w:themeColor="text1" w:themeTint="F2"/>
          <w:sz w:val="44"/>
          <w:szCs w:val="44"/>
          <w14:textFill>
            <w14:solidFill>
              <w14:schemeClr w14:val="tx1">
                <w14:lumMod w14:val="95000"/>
                <w14:lumOff w14:val="5000"/>
              </w14:schemeClr>
            </w14:solidFill>
          </w14:textFill>
        </w:rPr>
        <w:t>省土地学会</w:t>
      </w:r>
      <w:r>
        <w:rPr>
          <w:rFonts w:hint="eastAsia" w:ascii="方正小标宋简体" w:eastAsia="方正小标宋简体"/>
          <w:color w:val="0D0D0D" w:themeColor="text1" w:themeTint="F2"/>
          <w:sz w:val="44"/>
          <w:szCs w:val="44"/>
          <w:lang w:eastAsia="zh-CN"/>
          <w14:textFill>
            <w14:solidFill>
              <w14:schemeClr w14:val="tx1">
                <w14:lumMod w14:val="95000"/>
                <w14:lumOff w14:val="5000"/>
              </w14:schemeClr>
            </w14:solidFill>
          </w14:textFill>
        </w:rPr>
        <w:t>、</w:t>
      </w:r>
      <w:r>
        <w:rPr>
          <w:rFonts w:hint="eastAsia" w:ascii="方正小标宋简体" w:eastAsia="方正小标宋简体"/>
          <w:color w:val="0D0D0D" w:themeColor="text1" w:themeTint="F2"/>
          <w:sz w:val="44"/>
          <w:szCs w:val="44"/>
          <w:lang w:val="en-US" w:eastAsia="zh-CN"/>
          <w14:textFill>
            <w14:solidFill>
              <w14:schemeClr w14:val="tx1">
                <w14:lumMod w14:val="95000"/>
                <w14:lumOff w14:val="5000"/>
              </w14:schemeClr>
            </w14:solidFill>
          </w14:textFill>
        </w:rPr>
        <w:t>省不动产登记代理人协会</w:t>
      </w:r>
    </w:p>
    <w:p w14:paraId="39239FD0">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eastAsia="方正小标宋简体"/>
          <w:color w:val="0D0D0D" w:themeColor="text1" w:themeTint="F2"/>
          <w:sz w:val="44"/>
          <w:szCs w:val="44"/>
          <w:lang w:val="en-US" w:eastAsia="zh-CN"/>
          <w14:textFill>
            <w14:solidFill>
              <w14:schemeClr w14:val="tx1">
                <w14:lumMod w14:val="95000"/>
                <w14:lumOff w14:val="5000"/>
              </w14:schemeClr>
            </w14:solidFill>
          </w14:textFill>
        </w:rPr>
      </w:pPr>
      <w:r>
        <w:rPr>
          <w:rFonts w:hint="eastAsia" w:ascii="方正小标宋简体" w:eastAsia="方正小标宋简体"/>
          <w:color w:val="0D0D0D" w:themeColor="text1" w:themeTint="F2"/>
          <w:sz w:val="44"/>
          <w:szCs w:val="44"/>
          <w:lang w:val="en-US" w:eastAsia="zh-CN"/>
          <w14:textFill>
            <w14:solidFill>
              <w14:schemeClr w14:val="tx1">
                <w14:lumMod w14:val="95000"/>
                <w14:lumOff w14:val="5000"/>
              </w14:schemeClr>
            </w14:solidFill>
          </w14:textFill>
        </w:rPr>
        <w:t>赴雅克设计有限公司南昌规划分公司</w:t>
      </w:r>
    </w:p>
    <w:p w14:paraId="096C7987">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eastAsia="方正小标宋简体"/>
          <w:color w:val="0D0D0D" w:themeColor="text1" w:themeTint="F2"/>
          <w:sz w:val="44"/>
          <w:szCs w:val="44"/>
          <w:lang w:val="en-US" w:eastAsia="zh-CN"/>
          <w14:textFill>
            <w14:solidFill>
              <w14:schemeClr w14:val="tx1">
                <w14:lumMod w14:val="95000"/>
                <w14:lumOff w14:val="5000"/>
              </w14:schemeClr>
            </w14:solidFill>
          </w14:textFill>
        </w:rPr>
      </w:pPr>
      <w:r>
        <w:rPr>
          <w:rFonts w:hint="eastAsia" w:ascii="方正小标宋简体" w:eastAsia="方正小标宋简体"/>
          <w:color w:val="0D0D0D" w:themeColor="text1" w:themeTint="F2"/>
          <w:sz w:val="44"/>
          <w:szCs w:val="44"/>
          <w:lang w:val="en-US" w:eastAsia="zh-CN"/>
          <w14:textFill>
            <w14:solidFill>
              <w14:schemeClr w14:val="tx1">
                <w14:lumMod w14:val="95000"/>
                <w14:lumOff w14:val="5000"/>
              </w14:schemeClr>
            </w14:solidFill>
          </w14:textFill>
        </w:rPr>
        <w:t>走访调研</w:t>
      </w:r>
    </w:p>
    <w:p w14:paraId="71B53F7E">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eastAsia="方正小标宋简体"/>
          <w:color w:val="0D0D0D" w:themeColor="text1" w:themeTint="F2"/>
          <w:sz w:val="44"/>
          <w:szCs w:val="44"/>
          <w:lang w:val="en-US" w:eastAsia="zh-CN"/>
          <w14:textFill>
            <w14:solidFill>
              <w14:schemeClr w14:val="tx1">
                <w14:lumMod w14:val="95000"/>
                <w14:lumOff w14:val="5000"/>
              </w14:schemeClr>
            </w14:solidFill>
          </w14:textFill>
        </w:rPr>
      </w:pPr>
    </w:p>
    <w:p w14:paraId="6D112199">
      <w:pPr>
        <w:pStyle w:val="4"/>
        <w:keepNext w:val="0"/>
        <w:keepLines w:val="0"/>
        <w:pageBreakBefore w:val="0"/>
        <w:widowControl/>
        <w:numPr>
          <w:ilvl w:val="0"/>
          <w:numId w:val="0"/>
        </w:numPr>
        <w:shd w:val="clear" w:color="auto" w:fill="FFFFFF"/>
        <w:kinsoku/>
        <w:wordWrap w:val="0"/>
        <w:overflowPunct/>
        <w:topLinePunct w:val="0"/>
        <w:autoSpaceDE/>
        <w:autoSpaceDN/>
        <w:bidi w:val="0"/>
        <w:adjustRightInd w:val="0"/>
        <w:snapToGrid w:val="0"/>
        <w:spacing w:after="0" w:line="560" w:lineRule="exact"/>
        <w:ind w:left="0" w:leftChars="0" w:firstLine="640" w:firstLineChars="200"/>
        <w:jc w:val="both"/>
        <w:textAlignment w:val="baseline"/>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t>1月16日，江西省土地学会联合省不动产登记代理人协会赴雅克设计有限公司南昌规划分公司开展走访调研活动。江西省土地学会副理事长兼秘书长刘翔、常务副秘书长兼办公室主任应丽娟、办公室秘书夏毓菲，省不动产登记代理人协会会长、教授级高工匡英剑，秘书长、正高级工程师王国华及常务理事谭立国，雅克设计有限公司南昌规划分公司总经理赖恒友、副</w:t>
      </w:r>
      <w:bookmarkStart w:id="0" w:name="_GoBack"/>
      <w:bookmarkEnd w:id="0"/>
      <w:r>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t xml:space="preserve">总经理李宾等共同参与调研。 </w:t>
      </w:r>
    </w:p>
    <w:p w14:paraId="17270A41">
      <w:pPr>
        <w:pStyle w:val="4"/>
        <w:keepNext w:val="0"/>
        <w:keepLines w:val="0"/>
        <w:pageBreakBefore w:val="0"/>
        <w:widowControl/>
        <w:numPr>
          <w:ilvl w:val="0"/>
          <w:numId w:val="0"/>
        </w:numPr>
        <w:shd w:val="clear" w:color="auto" w:fill="FFFFFF"/>
        <w:kinsoku/>
        <w:wordWrap w:val="0"/>
        <w:overflowPunct/>
        <w:topLinePunct w:val="0"/>
        <w:autoSpaceDE/>
        <w:autoSpaceDN/>
        <w:bidi w:val="0"/>
        <w:adjustRightInd w:val="0"/>
        <w:snapToGrid w:val="0"/>
        <w:spacing w:after="0" w:line="240" w:lineRule="auto"/>
        <w:jc w:val="both"/>
        <w:textAlignment w:val="baseline"/>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drawing>
          <wp:inline distT="0" distB="0" distL="114300" distR="114300">
            <wp:extent cx="5253990" cy="3797935"/>
            <wp:effectExtent l="0" t="0" r="3810" b="12065"/>
            <wp:docPr id="2"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
                    <pic:cNvPicPr>
                      <a:picLocks noChangeAspect="1"/>
                    </pic:cNvPicPr>
                  </pic:nvPicPr>
                  <pic:blipFill>
                    <a:blip r:embed="rId4">
                      <a:lum bright="6000"/>
                    </a:blip>
                    <a:stretch>
                      <a:fillRect/>
                    </a:stretch>
                  </pic:blipFill>
                  <pic:spPr>
                    <a:xfrm>
                      <a:off x="0" y="0"/>
                      <a:ext cx="5253990" cy="3797935"/>
                    </a:xfrm>
                    <a:prstGeom prst="rect">
                      <a:avLst/>
                    </a:prstGeom>
                  </pic:spPr>
                </pic:pic>
              </a:graphicData>
            </a:graphic>
          </wp:inline>
        </w:drawing>
      </w:r>
    </w:p>
    <w:p w14:paraId="009E0518">
      <w:pPr>
        <w:pStyle w:val="4"/>
        <w:keepNext w:val="0"/>
        <w:keepLines w:val="0"/>
        <w:pageBreakBefore w:val="0"/>
        <w:widowControl/>
        <w:numPr>
          <w:ilvl w:val="0"/>
          <w:numId w:val="0"/>
        </w:numPr>
        <w:shd w:val="clear" w:color="auto" w:fill="FFFFFF"/>
        <w:kinsoku/>
        <w:wordWrap w:val="0"/>
        <w:overflowPunct/>
        <w:topLinePunct w:val="0"/>
        <w:autoSpaceDE/>
        <w:autoSpaceDN/>
        <w:bidi w:val="0"/>
        <w:adjustRightInd w:val="0"/>
        <w:snapToGrid w:val="0"/>
        <w:spacing w:after="0" w:line="560" w:lineRule="exact"/>
        <w:ind w:left="0" w:leftChars="0" w:firstLine="640" w:firstLineChars="200"/>
        <w:jc w:val="both"/>
        <w:textAlignment w:val="baseline"/>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t xml:space="preserve">调研座谈中，雅克设计有限公司南昌规划分公司相关负责人围绕企业基本情况、建筑工程与园林景观设计核心业务布局、当前经营现状进行详细介绍，重点阐述了企业在市场竞争、技术升级及政策适配等方面面临的挑战，同时分享了未来发展思路。针对企业提出的发展诉求，与会人员结合行业发展趋势展开深度研讨，聚焦“如何依托协会平台整合资源、破解经营难题、激发发展活力”核心议题交换意见。 </w:t>
      </w:r>
    </w:p>
    <w:p w14:paraId="5D23C0D8">
      <w:pPr>
        <w:pStyle w:val="4"/>
        <w:keepNext w:val="0"/>
        <w:keepLines w:val="0"/>
        <w:pageBreakBefore w:val="0"/>
        <w:widowControl/>
        <w:numPr>
          <w:ilvl w:val="0"/>
          <w:numId w:val="0"/>
        </w:numPr>
        <w:shd w:val="clear" w:color="auto" w:fill="FFFFFF"/>
        <w:kinsoku/>
        <w:wordWrap w:val="0"/>
        <w:overflowPunct/>
        <w:topLinePunct w:val="0"/>
        <w:autoSpaceDE/>
        <w:autoSpaceDN/>
        <w:bidi w:val="0"/>
        <w:adjustRightInd w:val="0"/>
        <w:snapToGrid w:val="0"/>
        <w:spacing w:after="0" w:line="240" w:lineRule="auto"/>
        <w:jc w:val="both"/>
        <w:textAlignment w:val="baseline"/>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drawing>
          <wp:inline distT="0" distB="0" distL="114300" distR="114300">
            <wp:extent cx="5266690" cy="3512185"/>
            <wp:effectExtent l="0" t="0" r="10160" b="12065"/>
            <wp:docPr id="7" name="图片 7" descr="294a5f35fd18b4f429c395cc57f65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94a5f35fd18b4f429c395cc57f6503a"/>
                    <pic:cNvPicPr>
                      <a:picLocks noChangeAspect="1"/>
                    </pic:cNvPicPr>
                  </pic:nvPicPr>
                  <pic:blipFill>
                    <a:blip r:embed="rId5">
                      <a:lum bright="6000"/>
                    </a:blip>
                    <a:stretch>
                      <a:fillRect/>
                    </a:stretch>
                  </pic:blipFill>
                  <pic:spPr>
                    <a:xfrm>
                      <a:off x="0" y="0"/>
                      <a:ext cx="5266690" cy="3512185"/>
                    </a:xfrm>
                    <a:prstGeom prst="rect">
                      <a:avLst/>
                    </a:prstGeom>
                  </pic:spPr>
                </pic:pic>
              </a:graphicData>
            </a:graphic>
          </wp:inline>
        </w:drawing>
      </w:r>
    </w:p>
    <w:p w14:paraId="159133DC">
      <w:pPr>
        <w:pStyle w:val="4"/>
        <w:keepNext w:val="0"/>
        <w:keepLines w:val="0"/>
        <w:pageBreakBefore w:val="0"/>
        <w:widowControl/>
        <w:numPr>
          <w:ilvl w:val="0"/>
          <w:numId w:val="0"/>
        </w:numPr>
        <w:shd w:val="clear" w:color="auto" w:fill="FFFFFF"/>
        <w:kinsoku/>
        <w:wordWrap w:val="0"/>
        <w:overflowPunct/>
        <w:topLinePunct w:val="0"/>
        <w:autoSpaceDE/>
        <w:autoSpaceDN/>
        <w:bidi w:val="0"/>
        <w:adjustRightInd w:val="0"/>
        <w:snapToGrid w:val="0"/>
        <w:spacing w:after="0" w:line="560" w:lineRule="exact"/>
        <w:ind w:left="0" w:leftChars="0" w:firstLine="640" w:firstLineChars="200"/>
        <w:jc w:val="both"/>
        <w:textAlignment w:val="baseline"/>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t xml:space="preserve">省土地学会副理事长兼秘书长刘翔表示，学会将充分发挥政策解读与技术交流优势，为企业提供土地规划领域的专业服务，助力企业精准对接行业政策导向。省不动产登记代理人协会会长匡英剑结合企业业务特性提出，协会可通过资源对接、人才培训等服务，帮助企业提升不动产相关业务的专业能力与服务效率，缓解行业人才短缺等共性难题。调研团队还围绕企业提出的具体问题，从政策适配、市场拓展、技术创新等维度提出多项建设性建议。 </w:t>
      </w:r>
    </w:p>
    <w:p w14:paraId="0009B2A4">
      <w:pPr>
        <w:pStyle w:val="4"/>
        <w:keepNext w:val="0"/>
        <w:keepLines w:val="0"/>
        <w:pageBreakBefore w:val="0"/>
        <w:widowControl/>
        <w:numPr>
          <w:ilvl w:val="0"/>
          <w:numId w:val="0"/>
        </w:numPr>
        <w:shd w:val="clear" w:color="auto" w:fill="FFFFFF"/>
        <w:kinsoku/>
        <w:wordWrap w:val="0"/>
        <w:overflowPunct/>
        <w:topLinePunct w:val="0"/>
        <w:autoSpaceDE/>
        <w:autoSpaceDN/>
        <w:bidi w:val="0"/>
        <w:adjustRightInd w:val="0"/>
        <w:snapToGrid w:val="0"/>
        <w:spacing w:after="0" w:line="560" w:lineRule="exact"/>
        <w:ind w:left="0" w:leftChars="0" w:firstLine="640" w:firstLineChars="200"/>
        <w:jc w:val="both"/>
        <w:textAlignment w:val="baseline"/>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t xml:space="preserve">此次联合走访是行业协会践行“服务企业、促进行业”宗旨的具体举措，通过面对面沟通精准掌握企业发展需求，为后续搭建资源对接平台、制定针对性服务方案奠定基础。未来，两家协会将持续深化与企业的联动机制，整合行业资源、畅通沟通渠道，为推进江西建筑规划行业高质量发展注入动力。 </w:t>
      </w:r>
    </w:p>
    <w:p w14:paraId="18652920">
      <w:pPr>
        <w:pStyle w:val="4"/>
        <w:keepNext w:val="0"/>
        <w:keepLines w:val="0"/>
        <w:pageBreakBefore w:val="0"/>
        <w:widowControl/>
        <w:shd w:val="clear" w:color="auto" w:fill="FFFFFF"/>
        <w:kinsoku/>
        <w:wordWrap w:val="0"/>
        <w:overflowPunct/>
        <w:topLinePunct w:val="0"/>
        <w:autoSpaceDE/>
        <w:autoSpaceDN/>
        <w:bidi w:val="0"/>
        <w:adjustRightInd w:val="0"/>
        <w:snapToGrid w:val="0"/>
        <w:spacing w:after="0" w:line="240" w:lineRule="auto"/>
        <w:jc w:val="both"/>
        <w:textAlignment w:val="baseline"/>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32"/>
          <w:szCs w:val="32"/>
          <w:lang w:val="en-US" w:eastAsia="zh-CN"/>
          <w14:textFill>
            <w14:solidFill>
              <w14:schemeClr w14:val="tx1">
                <w14:lumMod w14:val="95000"/>
                <w14:lumOff w14:val="5000"/>
              </w14:schemeClr>
            </w14:solidFill>
          </w14:textFill>
        </w:rPr>
        <w:drawing>
          <wp:inline distT="0" distB="0" distL="114300" distR="114300">
            <wp:extent cx="5232400" cy="3562985"/>
            <wp:effectExtent l="0" t="0" r="6350" b="18415"/>
            <wp:docPr id="6" name="图片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
                    <pic:cNvPicPr>
                      <a:picLocks noChangeAspect="1"/>
                    </pic:cNvPicPr>
                  </pic:nvPicPr>
                  <pic:blipFill>
                    <a:blip r:embed="rId6">
                      <a:lum bright="18000"/>
                    </a:blip>
                    <a:stretch>
                      <a:fillRect/>
                    </a:stretch>
                  </pic:blipFill>
                  <pic:spPr>
                    <a:xfrm>
                      <a:off x="0" y="0"/>
                      <a:ext cx="5232400" cy="356298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0010101010101"/>
    <w:charset w:val="86"/>
    <w:family w:val="script"/>
    <w:pitch w:val="default"/>
    <w:sig w:usb0="00000001" w:usb1="080E0000" w:usb2="00000000" w:usb3="00000000" w:csb0="00040000" w:csb1="00000000"/>
    <w:embedRegular r:id="rId1" w:fontKey="{E4A72EA7-06B6-4975-98CE-C6BA302EEA64}"/>
  </w:font>
  <w:font w:name="仿宋">
    <w:panose1 w:val="02010609060101010101"/>
    <w:charset w:val="86"/>
    <w:family w:val="auto"/>
    <w:pitch w:val="default"/>
    <w:sig w:usb0="800002BF" w:usb1="38CF7CFA" w:usb2="00000016" w:usb3="00000000" w:csb0="00040001" w:csb1="00000000"/>
    <w:embedRegular r:id="rId2" w:fontKey="{96273AAD-812C-4E8B-BCB8-92D31F48878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3FB"/>
    <w:rsid w:val="003563FB"/>
    <w:rsid w:val="00A97848"/>
    <w:rsid w:val="01101901"/>
    <w:rsid w:val="03DE5DE4"/>
    <w:rsid w:val="04A74F4D"/>
    <w:rsid w:val="04CB53D9"/>
    <w:rsid w:val="04D1736D"/>
    <w:rsid w:val="063A78C0"/>
    <w:rsid w:val="06A6607A"/>
    <w:rsid w:val="079141E6"/>
    <w:rsid w:val="07CE3A1D"/>
    <w:rsid w:val="0B4B7E79"/>
    <w:rsid w:val="0BC67500"/>
    <w:rsid w:val="0EEA4852"/>
    <w:rsid w:val="0EF44384"/>
    <w:rsid w:val="10115B2E"/>
    <w:rsid w:val="11BF511D"/>
    <w:rsid w:val="141C2861"/>
    <w:rsid w:val="14726477"/>
    <w:rsid w:val="15A66CC3"/>
    <w:rsid w:val="15BF454F"/>
    <w:rsid w:val="15FD5AA9"/>
    <w:rsid w:val="16A50D85"/>
    <w:rsid w:val="17AA6DF4"/>
    <w:rsid w:val="19BB7CA3"/>
    <w:rsid w:val="1A0D016A"/>
    <w:rsid w:val="1A8567D8"/>
    <w:rsid w:val="1AE856E5"/>
    <w:rsid w:val="1C7333C7"/>
    <w:rsid w:val="1E124827"/>
    <w:rsid w:val="1F0C1276"/>
    <w:rsid w:val="20FC3C98"/>
    <w:rsid w:val="21294361"/>
    <w:rsid w:val="22A42CCA"/>
    <w:rsid w:val="23CF2E08"/>
    <w:rsid w:val="25900E53"/>
    <w:rsid w:val="25BD67DC"/>
    <w:rsid w:val="262275D1"/>
    <w:rsid w:val="263E440B"/>
    <w:rsid w:val="281A4A03"/>
    <w:rsid w:val="28357A8F"/>
    <w:rsid w:val="29222FB0"/>
    <w:rsid w:val="2A1C2CB5"/>
    <w:rsid w:val="2A5C57A7"/>
    <w:rsid w:val="2B6F5066"/>
    <w:rsid w:val="2BF65FB8"/>
    <w:rsid w:val="2C2F1496"/>
    <w:rsid w:val="2D6C3F53"/>
    <w:rsid w:val="3275301D"/>
    <w:rsid w:val="32847649"/>
    <w:rsid w:val="35ED7BFB"/>
    <w:rsid w:val="371D5511"/>
    <w:rsid w:val="3A6D4E67"/>
    <w:rsid w:val="3B824942"/>
    <w:rsid w:val="3CF0407C"/>
    <w:rsid w:val="3DF02037"/>
    <w:rsid w:val="3E9D6D03"/>
    <w:rsid w:val="3FDF4E62"/>
    <w:rsid w:val="41023DFF"/>
    <w:rsid w:val="454315E6"/>
    <w:rsid w:val="456B28EB"/>
    <w:rsid w:val="47D87E9B"/>
    <w:rsid w:val="4B2F2D65"/>
    <w:rsid w:val="4B547FFD"/>
    <w:rsid w:val="528F1836"/>
    <w:rsid w:val="546651A9"/>
    <w:rsid w:val="558044F8"/>
    <w:rsid w:val="55DA5996"/>
    <w:rsid w:val="56E322E1"/>
    <w:rsid w:val="574F7976"/>
    <w:rsid w:val="58226E39"/>
    <w:rsid w:val="59E24AD2"/>
    <w:rsid w:val="5A957D96"/>
    <w:rsid w:val="5B57504B"/>
    <w:rsid w:val="5DB46785"/>
    <w:rsid w:val="5E96232F"/>
    <w:rsid w:val="60405576"/>
    <w:rsid w:val="60964665"/>
    <w:rsid w:val="62037CDB"/>
    <w:rsid w:val="64073D0B"/>
    <w:rsid w:val="65480EA2"/>
    <w:rsid w:val="65625FE5"/>
    <w:rsid w:val="660E14D2"/>
    <w:rsid w:val="662C1F78"/>
    <w:rsid w:val="671827CE"/>
    <w:rsid w:val="67C95523"/>
    <w:rsid w:val="6B973524"/>
    <w:rsid w:val="6BED143B"/>
    <w:rsid w:val="6C700348"/>
    <w:rsid w:val="6CF016AE"/>
    <w:rsid w:val="6F481423"/>
    <w:rsid w:val="70365337"/>
    <w:rsid w:val="763612C0"/>
    <w:rsid w:val="77194B2C"/>
    <w:rsid w:val="78DD498A"/>
    <w:rsid w:val="78FD56A7"/>
    <w:rsid w:val="79310BE4"/>
    <w:rsid w:val="7BA307A7"/>
    <w:rsid w:val="7D2863F0"/>
    <w:rsid w:val="7D4C20DE"/>
    <w:rsid w:val="7D6154FE"/>
    <w:rsid w:val="7D85149C"/>
    <w:rsid w:val="7D877976"/>
    <w:rsid w:val="7EC65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99"/>
    <w:pPr>
      <w:keepNext/>
      <w:keepLines/>
      <w:spacing w:before="260" w:after="260" w:line="416" w:lineRule="auto"/>
      <w:outlineLvl w:val="1"/>
    </w:pPr>
    <w:rPr>
      <w:rFonts w:ascii="Arial" w:hAnsi="Arial" w:cs="Arial"/>
      <w:sz w:val="32"/>
      <w:szCs w:val="32"/>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Normal (Web)"/>
    <w:basedOn w:val="1"/>
    <w:unhideWhenUsed/>
    <w:qFormat/>
    <w:uiPriority w:val="99"/>
    <w:pPr>
      <w:widowControl/>
      <w:spacing w:after="120"/>
      <w:jc w:val="left"/>
    </w:pPr>
    <w:rPr>
      <w:rFonts w:ascii="宋体" w:hAnsi="宋体" w:eastAsia="宋体" w:cs="宋体"/>
      <w:kern w:val="0"/>
      <w:sz w:val="24"/>
      <w:szCs w:val="24"/>
    </w:rPr>
  </w:style>
  <w:style w:type="character" w:styleId="7">
    <w:name w:val="Strong"/>
    <w:basedOn w:val="6"/>
    <w:qFormat/>
    <w:uiPriority w:val="22"/>
    <w:rPr>
      <w:b/>
      <w:bC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718</Words>
  <Characters>719</Characters>
  <Lines>4</Lines>
  <Paragraphs>1</Paragraphs>
  <TotalTime>17</TotalTime>
  <ScaleCrop>false</ScaleCrop>
  <LinksUpToDate>false</LinksUpToDate>
  <CharactersWithSpaces>723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2023-05-25T02:09:00Z</dcterms:created>
  <dc:creator>Administrator</dc:creator>
  <cp:lastModifiedBy>月亮上的垂耳兔v</cp:lastModifiedBy>
  <cp:lastPrinted>2026-01-13T05:21:00Z</cp:lastPrinted>
  <dcterms:modified xsi:type="dcterms:W3CDTF">2026-02-06T02:34:12Z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D41AE320090346998F098819AC70B150_13</vt:lpwstr>
  </property>
  <property fmtid="{D5CDD505-2E9C-101B-9397-08002B2CF9AE}" pid="4" name="KSOTemplateDocerSaveRecord">
    <vt:lpwstr>eyJoZGlkIjoiNDI0M2EwZDAwODk1NjIzOTBkMTcwYzg2OGVlMzJlY2IiLCJ1c2VySWQiOiIzOTM3NDMyODgifQ==</vt:lpwstr>
  </property>
</Properties>
</file>