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bookmarkEnd w:id="0"/>
    </w:p>
    <w:p w:rsidR="00F64EA0" w:rsidRPr="00F64EA0" w:rsidRDefault="00F64EA0" w:rsidP="00F64EA0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F64EA0">
        <w:rPr>
          <w:rFonts w:ascii="Times New Roman" w:eastAsia="黑体" w:hAnsi="Times New Roman" w:cs="Times New Roman"/>
          <w:sz w:val="52"/>
          <w:szCs w:val="52"/>
        </w:rPr>
        <w:t>博士团队典型工作案例</w:t>
      </w: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after="120"/>
        <w:rPr>
          <w:rFonts w:ascii="Times New Roman" w:eastAsia="宋体" w:hAnsi="Times New Roman" w:cs="Times New Roman"/>
          <w:szCs w:val="24"/>
        </w:rPr>
      </w:pP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F64EA0">
        <w:rPr>
          <w:rFonts w:ascii="Times New Roman" w:eastAsia="黑体" w:hAnsi="Times New Roman" w:cs="Times New Roman"/>
          <w:sz w:val="32"/>
          <w:szCs w:val="32"/>
        </w:rPr>
        <w:lastRenderedPageBreak/>
        <w:t>（一）背景与问题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芒硝（</w:t>
      </w:r>
      <w:proofErr w:type="spellStart"/>
      <w:r w:rsidRPr="00F64EA0">
        <w:rPr>
          <w:rFonts w:ascii="Times New Roman" w:eastAsia="仿宋" w:hAnsi="Times New Roman" w:cs="Times New Roman"/>
          <w:sz w:val="32"/>
          <w:szCs w:val="32"/>
        </w:rPr>
        <w:t>Na₂SO</w:t>
      </w:r>
      <w:proofErr w:type="spellEnd"/>
      <w:r w:rsidRPr="00F64EA0">
        <w:rPr>
          <w:rFonts w:ascii="Times New Roman" w:eastAsia="仿宋" w:hAnsi="Times New Roman" w:cs="Times New Roman"/>
          <w:sz w:val="32"/>
          <w:szCs w:val="32"/>
        </w:rPr>
        <w:t>₄</w:t>
      </w:r>
      <w:r w:rsidRPr="00F64EA0">
        <w:rPr>
          <w:rFonts w:ascii="Times New Roman" w:eastAsia="仿宋" w:hAnsi="Times New Roman" w:cs="Times New Roman"/>
          <w:sz w:val="32"/>
          <w:szCs w:val="32"/>
        </w:rPr>
        <w:t>）与氯化钾（</w:t>
      </w:r>
      <w:proofErr w:type="spellStart"/>
      <w:r w:rsidRPr="00F64EA0">
        <w:rPr>
          <w:rFonts w:ascii="Times New Roman" w:eastAsia="仿宋" w:hAnsi="Times New Roman" w:cs="Times New Roman"/>
          <w:sz w:val="32"/>
          <w:szCs w:val="32"/>
        </w:rPr>
        <w:t>KCl</w:t>
      </w:r>
      <w:proofErr w:type="spellEnd"/>
      <w:r w:rsidRPr="00F64EA0">
        <w:rPr>
          <w:rFonts w:ascii="Times New Roman" w:eastAsia="仿宋" w:hAnsi="Times New Roman" w:cs="Times New Roman"/>
          <w:sz w:val="32"/>
          <w:szCs w:val="32"/>
        </w:rPr>
        <w:t>）复分解法制备硫酸钾是成熟的化工路线，但长期以来存在一个行业性难题：副产氯化钠因表面吸附含钾母液，纯度通常仅</w:t>
      </w:r>
      <w:r w:rsidRPr="00F64EA0">
        <w:rPr>
          <w:rFonts w:ascii="Times New Roman" w:eastAsia="仿宋" w:hAnsi="Times New Roman" w:cs="Times New Roman"/>
          <w:sz w:val="32"/>
          <w:szCs w:val="32"/>
        </w:rPr>
        <w:t>90-95%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，且含有硫酸根等杂质，呈现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灰白色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甚至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红褐色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，只能作为低价值产品处理（售价不足</w:t>
      </w:r>
      <w:r w:rsidRPr="00F64EA0">
        <w:rPr>
          <w:rFonts w:ascii="Times New Roman" w:eastAsia="仿宋" w:hAnsi="Times New Roman" w:cs="Times New Roman"/>
          <w:sz w:val="32"/>
          <w:szCs w:val="32"/>
        </w:rPr>
        <w:t>200</w:t>
      </w:r>
      <w:r w:rsidRPr="00F64EA0">
        <w:rPr>
          <w:rFonts w:ascii="Times New Roman" w:eastAsia="仿宋" w:hAnsi="Times New Roman" w:cs="Times New Roman"/>
          <w:sz w:val="32"/>
          <w:szCs w:val="32"/>
        </w:rPr>
        <w:t>元</w:t>
      </w:r>
      <w:r w:rsidRPr="00F64EA0">
        <w:rPr>
          <w:rFonts w:ascii="Times New Roman" w:eastAsia="仿宋" w:hAnsi="Times New Roman" w:cs="Times New Roman"/>
          <w:sz w:val="32"/>
          <w:szCs w:val="32"/>
        </w:rPr>
        <w:t>/</w:t>
      </w:r>
      <w:r w:rsidRPr="00F64EA0">
        <w:rPr>
          <w:rFonts w:ascii="Times New Roman" w:eastAsia="仿宋" w:hAnsi="Times New Roman" w:cs="Times New Roman"/>
          <w:sz w:val="32"/>
          <w:szCs w:val="32"/>
        </w:rPr>
        <w:t>吨），甚至需要付费处置。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宁夏理工学院陈琼博士团队在开展芒硝法硫酸钾工艺研究时，同样面临这一瓶颈。实验室制备的硫酸钾纯度可达</w:t>
      </w:r>
      <w:r w:rsidRPr="00F64EA0">
        <w:rPr>
          <w:rFonts w:ascii="Times New Roman" w:eastAsia="仿宋" w:hAnsi="Times New Roman" w:cs="Times New Roman"/>
          <w:sz w:val="32"/>
          <w:szCs w:val="32"/>
        </w:rPr>
        <w:t>97.5%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，但副产氯化钠纯度仅</w:t>
      </w:r>
      <w:r w:rsidRPr="00F64EA0">
        <w:rPr>
          <w:rFonts w:ascii="Times New Roman" w:eastAsia="仿宋" w:hAnsi="Times New Roman" w:cs="Times New Roman"/>
          <w:sz w:val="32"/>
          <w:szCs w:val="32"/>
        </w:rPr>
        <w:t>94.7%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，钾离子含量高达</w:t>
      </w:r>
      <w:r w:rsidRPr="00F64EA0">
        <w:rPr>
          <w:rFonts w:ascii="Times New Roman" w:eastAsia="仿宋" w:hAnsi="Times New Roman" w:cs="Times New Roman"/>
          <w:sz w:val="32"/>
          <w:szCs w:val="32"/>
        </w:rPr>
        <w:t>2.3%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，远低于工业精制盐标准（纯度＞</w:t>
      </w:r>
      <w:r w:rsidRPr="00F64EA0">
        <w:rPr>
          <w:rFonts w:ascii="Times New Roman" w:eastAsia="仿宋" w:hAnsi="Times New Roman" w:cs="Times New Roman"/>
          <w:sz w:val="32"/>
          <w:szCs w:val="32"/>
        </w:rPr>
        <w:t>99%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，钾离子＜</w:t>
      </w:r>
      <w:r w:rsidRPr="00F64EA0">
        <w:rPr>
          <w:rFonts w:ascii="Times New Roman" w:eastAsia="仿宋" w:hAnsi="Times New Roman" w:cs="Times New Roman"/>
          <w:sz w:val="32"/>
          <w:szCs w:val="32"/>
        </w:rPr>
        <w:t>0.3%</w:t>
      </w:r>
      <w:r w:rsidRPr="00F64EA0">
        <w:rPr>
          <w:rFonts w:ascii="Times New Roman" w:eastAsia="仿宋" w:hAnsi="Times New Roman" w:cs="Times New Roman"/>
          <w:sz w:val="32"/>
          <w:szCs w:val="32"/>
        </w:rPr>
        <w:t>）。这一问题不解决，整个工艺的经济性将大打折扣</w:t>
      </w:r>
      <w:r w:rsidRPr="00F64EA0">
        <w:rPr>
          <w:rFonts w:ascii="Times New Roman" w:eastAsia="仿宋" w:hAnsi="Times New Roman" w:cs="Times New Roman"/>
          <w:sz w:val="32"/>
          <w:szCs w:val="32"/>
        </w:rPr>
        <w:t>—</w:t>
      </w:r>
      <w:r w:rsidRPr="00F64EA0">
        <w:rPr>
          <w:rFonts w:ascii="Times New Roman" w:eastAsia="仿宋" w:hAnsi="Times New Roman" w:cs="Times New Roman"/>
          <w:sz w:val="32"/>
          <w:szCs w:val="32"/>
        </w:rPr>
        <w:t>每生产</w:t>
      </w:r>
      <w:r w:rsidRPr="00F64EA0">
        <w:rPr>
          <w:rFonts w:ascii="Times New Roman" w:eastAsia="仿宋" w:hAnsi="Times New Roman" w:cs="Times New Roman"/>
          <w:sz w:val="32"/>
          <w:szCs w:val="32"/>
        </w:rPr>
        <w:t>1</w:t>
      </w:r>
      <w:r w:rsidRPr="00F64EA0">
        <w:rPr>
          <w:rFonts w:ascii="Times New Roman" w:eastAsia="仿宋" w:hAnsi="Times New Roman" w:cs="Times New Roman"/>
          <w:sz w:val="32"/>
          <w:szCs w:val="32"/>
        </w:rPr>
        <w:t>吨硫酸钾，副产约</w:t>
      </w:r>
      <w:r w:rsidRPr="00F64EA0">
        <w:rPr>
          <w:rFonts w:ascii="Times New Roman" w:eastAsia="仿宋" w:hAnsi="Times New Roman" w:cs="Times New Roman"/>
          <w:sz w:val="32"/>
          <w:szCs w:val="32"/>
        </w:rPr>
        <w:t>0.8</w:t>
      </w:r>
      <w:r w:rsidRPr="00F64EA0">
        <w:rPr>
          <w:rFonts w:ascii="Times New Roman" w:eastAsia="仿宋" w:hAnsi="Times New Roman" w:cs="Times New Roman"/>
          <w:sz w:val="32"/>
          <w:szCs w:val="32"/>
        </w:rPr>
        <w:t>吨低品质氯化钠，不仅无法产生效益，反而成为负担。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技术难点在于：传统水洗提纯方法虽然能洗掉表面母液，但氯化钠本身在水中溶解度较大，水洗过程会导致大量产品溶解损失，收率可能降至</w:t>
      </w:r>
      <w:r w:rsidRPr="00F64EA0">
        <w:rPr>
          <w:rFonts w:ascii="Times New Roman" w:eastAsia="仿宋" w:hAnsi="Times New Roman" w:cs="Times New Roman"/>
          <w:sz w:val="32"/>
          <w:szCs w:val="32"/>
        </w:rPr>
        <w:t>70%</w:t>
      </w:r>
      <w:r w:rsidRPr="00F64EA0">
        <w:rPr>
          <w:rFonts w:ascii="Times New Roman" w:eastAsia="仿宋" w:hAnsi="Times New Roman" w:cs="Times New Roman"/>
          <w:sz w:val="32"/>
          <w:szCs w:val="32"/>
        </w:rPr>
        <w:t>以下，得不偿失。如何在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洗掉杂质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的同时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保住产品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，成为团队必须攻克的关键难题。</w:t>
      </w: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F64EA0">
        <w:rPr>
          <w:rFonts w:ascii="Times New Roman" w:eastAsia="黑体" w:hAnsi="Times New Roman" w:cs="Times New Roman"/>
          <w:sz w:val="32"/>
          <w:szCs w:val="32"/>
        </w:rPr>
        <w:t>（二）攻关过程</w:t>
      </w:r>
    </w:p>
    <w:p w:rsidR="00F64EA0" w:rsidRPr="00F64EA0" w:rsidRDefault="00F64EA0" w:rsidP="00F64EA0">
      <w:pPr>
        <w:spacing w:line="580" w:lineRule="exact"/>
        <w:rPr>
          <w:rFonts w:ascii="Times New Roman" w:eastAsia="楷体" w:hAnsi="Times New Roman" w:cs="Times New Roman"/>
          <w:sz w:val="32"/>
          <w:szCs w:val="32"/>
        </w:rPr>
      </w:pPr>
      <w:r w:rsidRPr="00F64EA0">
        <w:rPr>
          <w:rFonts w:ascii="Times New Roman" w:eastAsia="楷体" w:hAnsi="Times New Roman" w:cs="Times New Roman"/>
          <w:sz w:val="32"/>
          <w:szCs w:val="32"/>
        </w:rPr>
        <w:t xml:space="preserve">1. </w:t>
      </w:r>
      <w:r w:rsidRPr="00F64EA0">
        <w:rPr>
          <w:rFonts w:ascii="Times New Roman" w:eastAsia="楷体" w:hAnsi="Times New Roman" w:cs="Times New Roman"/>
          <w:sz w:val="32"/>
          <w:szCs w:val="32"/>
        </w:rPr>
        <w:t>原理创新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团队查阅大量文献，从分析化学中的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同离子效应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获得启发：在难溶电解质饱和溶液中，加入含有相同离子的强电解质，会抑制该电解质的溶解。氯化钠虽不属于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难溶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范畴，但其溶解度受同离子影响的规律同样存在</w:t>
      </w:r>
      <w:r w:rsidRPr="00F64EA0">
        <w:rPr>
          <w:rFonts w:ascii="Times New Roman" w:eastAsia="仿宋" w:hAnsi="Times New Roman" w:cs="Times New Roman"/>
          <w:sz w:val="32"/>
          <w:szCs w:val="32"/>
        </w:rPr>
        <w:t>—</w:t>
      </w:r>
      <w:r w:rsidRPr="00F64EA0">
        <w:rPr>
          <w:rFonts w:ascii="Times New Roman" w:eastAsia="仿宋" w:hAnsi="Times New Roman" w:cs="Times New Roman"/>
          <w:sz w:val="32"/>
          <w:szCs w:val="32"/>
        </w:rPr>
        <w:t>如果使用高浓度盐酸（含大量</w:t>
      </w:r>
      <w:r w:rsidRPr="00F64EA0">
        <w:rPr>
          <w:rFonts w:ascii="Times New Roman" w:eastAsia="仿宋" w:hAnsi="Times New Roman" w:cs="Times New Roman"/>
          <w:sz w:val="32"/>
          <w:szCs w:val="32"/>
        </w:rPr>
        <w:t>Cl⁻</w:t>
      </w:r>
      <w:r w:rsidRPr="00F64EA0">
        <w:rPr>
          <w:rFonts w:ascii="Times New Roman" w:eastAsia="仿宋" w:hAnsi="Times New Roman" w:cs="Times New Roman"/>
          <w:sz w:val="32"/>
          <w:szCs w:val="32"/>
        </w:rPr>
        <w:t>）洗涤粗氯化钠，理论上可以抑制</w:t>
      </w:r>
      <w:proofErr w:type="spellStart"/>
      <w:r w:rsidRPr="00F64EA0">
        <w:rPr>
          <w:rFonts w:ascii="Times New Roman" w:eastAsia="仿宋" w:hAnsi="Times New Roman" w:cs="Times New Roman"/>
          <w:sz w:val="32"/>
          <w:szCs w:val="32"/>
        </w:rPr>
        <w:t>NaCl</w:t>
      </w:r>
      <w:proofErr w:type="spellEnd"/>
      <w:r w:rsidRPr="00F64EA0">
        <w:rPr>
          <w:rFonts w:ascii="Times New Roman" w:eastAsia="仿宋" w:hAnsi="Times New Roman" w:cs="Times New Roman"/>
          <w:sz w:val="32"/>
          <w:szCs w:val="32"/>
        </w:rPr>
        <w:lastRenderedPageBreak/>
        <w:t>的溶解，同时盐酸能有效置换表面吸附的母液。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团队召开技术研讨会，陈琼博士提出这一思路。晁婧副教授从热力学角度分析了可行性，认为</w:t>
      </w:r>
      <w:r w:rsidRPr="00F64EA0">
        <w:rPr>
          <w:rFonts w:ascii="Times New Roman" w:eastAsia="仿宋" w:hAnsi="Times New Roman" w:cs="Times New Roman"/>
          <w:sz w:val="32"/>
          <w:szCs w:val="32"/>
        </w:rPr>
        <w:t>23%</w:t>
      </w:r>
      <w:r w:rsidRPr="00F64EA0">
        <w:rPr>
          <w:rFonts w:ascii="Times New Roman" w:eastAsia="仿宋" w:hAnsi="Times New Roman" w:cs="Times New Roman"/>
          <w:sz w:val="32"/>
          <w:szCs w:val="32"/>
        </w:rPr>
        <w:t>工业盐酸（约</w:t>
      </w:r>
      <w:r w:rsidRPr="00F64EA0">
        <w:rPr>
          <w:rFonts w:ascii="Times New Roman" w:eastAsia="仿宋" w:hAnsi="Times New Roman" w:cs="Times New Roman"/>
          <w:sz w:val="32"/>
          <w:szCs w:val="32"/>
        </w:rPr>
        <w:t>7mol/L</w:t>
      </w:r>
      <w:r w:rsidRPr="00F64EA0">
        <w:rPr>
          <w:rFonts w:ascii="Times New Roman" w:eastAsia="仿宋" w:hAnsi="Times New Roman" w:cs="Times New Roman"/>
          <w:sz w:val="32"/>
          <w:szCs w:val="32"/>
        </w:rPr>
        <w:t>）提供的</w:t>
      </w:r>
      <w:r w:rsidRPr="00F64EA0">
        <w:rPr>
          <w:rFonts w:ascii="Times New Roman" w:eastAsia="仿宋" w:hAnsi="Times New Roman" w:cs="Times New Roman"/>
          <w:sz w:val="32"/>
          <w:szCs w:val="32"/>
        </w:rPr>
        <w:t>Cl⁻</w:t>
      </w:r>
      <w:r w:rsidRPr="00F64EA0">
        <w:rPr>
          <w:rFonts w:ascii="Times New Roman" w:eastAsia="仿宋" w:hAnsi="Times New Roman" w:cs="Times New Roman"/>
          <w:sz w:val="32"/>
          <w:szCs w:val="32"/>
        </w:rPr>
        <w:t>浓度是饱和氯化钠溶液的</w:t>
      </w:r>
      <w:r w:rsidRPr="00F64EA0">
        <w:rPr>
          <w:rFonts w:ascii="Times New Roman" w:eastAsia="仿宋" w:hAnsi="Times New Roman" w:cs="Times New Roman"/>
          <w:sz w:val="32"/>
          <w:szCs w:val="32"/>
        </w:rPr>
        <w:t>4</w:t>
      </w:r>
      <w:r w:rsidRPr="00F64EA0">
        <w:rPr>
          <w:rFonts w:ascii="Times New Roman" w:eastAsia="仿宋" w:hAnsi="Times New Roman" w:cs="Times New Roman"/>
          <w:sz w:val="32"/>
          <w:szCs w:val="32"/>
        </w:rPr>
        <w:t>倍以上，应能产生显著的</w:t>
      </w:r>
      <w:r w:rsidRPr="00F64EA0">
        <w:rPr>
          <w:rFonts w:ascii="Times New Roman" w:eastAsia="仿宋" w:hAnsi="Times New Roman" w:cs="Times New Roman"/>
          <w:sz w:val="32"/>
          <w:szCs w:val="32"/>
        </w:rPr>
        <w:t>“</w:t>
      </w:r>
      <w:r w:rsidRPr="00F64EA0">
        <w:rPr>
          <w:rFonts w:ascii="Times New Roman" w:eastAsia="仿宋" w:hAnsi="Times New Roman" w:cs="Times New Roman"/>
          <w:sz w:val="32"/>
          <w:szCs w:val="32"/>
        </w:rPr>
        <w:t>压溶效应</w:t>
      </w:r>
      <w:r w:rsidRPr="00F64EA0">
        <w:rPr>
          <w:rFonts w:ascii="Times New Roman" w:eastAsia="仿宋" w:hAnsi="Times New Roman" w:cs="Times New Roman"/>
          <w:sz w:val="32"/>
          <w:szCs w:val="32"/>
        </w:rPr>
        <w:t>”</w:t>
      </w:r>
      <w:r w:rsidRPr="00F64EA0">
        <w:rPr>
          <w:rFonts w:ascii="Times New Roman" w:eastAsia="仿宋" w:hAnsi="Times New Roman" w:cs="Times New Roman"/>
          <w:sz w:val="32"/>
          <w:szCs w:val="32"/>
        </w:rPr>
        <w:t>。团队决定立即开展验证实验。</w:t>
      </w:r>
    </w:p>
    <w:p w:rsidR="00F64EA0" w:rsidRPr="00F64EA0" w:rsidRDefault="00F64EA0" w:rsidP="00F64EA0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楷体" w:hAnsi="Times New Roman" w:cs="Times New Roman"/>
          <w:sz w:val="32"/>
          <w:szCs w:val="32"/>
        </w:rPr>
        <w:t xml:space="preserve">2. </w:t>
      </w:r>
      <w:r w:rsidRPr="00F64EA0">
        <w:rPr>
          <w:rFonts w:ascii="Times New Roman" w:eastAsia="楷体" w:hAnsi="Times New Roman" w:cs="Times New Roman"/>
          <w:sz w:val="32"/>
          <w:szCs w:val="32"/>
        </w:rPr>
        <w:t>实验验证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实验：粗氯化钠（纯度</w:t>
      </w:r>
      <w:r w:rsidRPr="00F64EA0">
        <w:rPr>
          <w:rFonts w:ascii="Times New Roman" w:eastAsia="仿宋" w:hAnsi="Times New Roman" w:cs="Times New Roman"/>
          <w:sz w:val="32"/>
          <w:szCs w:val="32"/>
        </w:rPr>
        <w:t>94.7%</w:t>
      </w:r>
      <w:r w:rsidRPr="00F64EA0">
        <w:rPr>
          <w:rFonts w:ascii="Times New Roman" w:eastAsia="仿宋" w:hAnsi="Times New Roman" w:cs="Times New Roman"/>
          <w:sz w:val="32"/>
          <w:szCs w:val="32"/>
        </w:rPr>
        <w:t>）</w:t>
      </w:r>
      <w:r w:rsidRPr="00F64EA0">
        <w:rPr>
          <w:rFonts w:ascii="Times New Roman" w:eastAsia="仿宋" w:hAnsi="Times New Roman" w:cs="Times New Roman"/>
          <w:sz w:val="32"/>
          <w:szCs w:val="32"/>
        </w:rPr>
        <w:t>+ 23%</w:t>
      </w:r>
      <w:r w:rsidRPr="00F64EA0">
        <w:rPr>
          <w:rFonts w:ascii="Times New Roman" w:eastAsia="仿宋" w:hAnsi="Times New Roman" w:cs="Times New Roman"/>
          <w:sz w:val="32"/>
          <w:szCs w:val="32"/>
        </w:rPr>
        <w:t>盐酸，</w:t>
      </w:r>
      <w:proofErr w:type="gramStart"/>
      <w:r w:rsidRPr="00F64EA0">
        <w:rPr>
          <w:rFonts w:ascii="Times New Roman" w:eastAsia="仿宋" w:hAnsi="Times New Roman" w:cs="Times New Roman"/>
          <w:sz w:val="32"/>
          <w:szCs w:val="32"/>
        </w:rPr>
        <w:t>固液比</w:t>
      </w:r>
      <w:proofErr w:type="gramEnd"/>
      <w:r w:rsidRPr="00F64EA0">
        <w:rPr>
          <w:rFonts w:ascii="Times New Roman" w:eastAsia="仿宋" w:hAnsi="Times New Roman" w:cs="Times New Roman"/>
          <w:sz w:val="32"/>
          <w:szCs w:val="32"/>
        </w:rPr>
        <w:t>1:2</w:t>
      </w:r>
      <w:r w:rsidRPr="00F64EA0">
        <w:rPr>
          <w:rFonts w:ascii="Times New Roman" w:eastAsia="仿宋" w:hAnsi="Times New Roman" w:cs="Times New Roman"/>
          <w:sz w:val="32"/>
          <w:szCs w:val="32"/>
        </w:rPr>
        <w:t>，浸泡</w:t>
      </w:r>
      <w:r w:rsidRPr="00F64EA0">
        <w:rPr>
          <w:rFonts w:ascii="Times New Roman" w:eastAsia="仿宋" w:hAnsi="Times New Roman" w:cs="Times New Roman"/>
          <w:sz w:val="32"/>
          <w:szCs w:val="32"/>
        </w:rPr>
        <w:t>30</w:t>
      </w:r>
      <w:r w:rsidRPr="00F64EA0">
        <w:rPr>
          <w:rFonts w:ascii="Times New Roman" w:eastAsia="仿宋" w:hAnsi="Times New Roman" w:cs="Times New Roman"/>
          <w:sz w:val="32"/>
          <w:szCs w:val="32"/>
        </w:rPr>
        <w:t>分钟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23%</w:t>
      </w:r>
      <w:r w:rsidRPr="00F64EA0">
        <w:rPr>
          <w:rFonts w:ascii="Times New Roman" w:eastAsia="仿宋" w:hAnsi="Times New Roman" w:cs="Times New Roman"/>
          <w:sz w:val="32"/>
          <w:szCs w:val="32"/>
        </w:rPr>
        <w:t>盐酸洗涤：纯度提升至</w:t>
      </w:r>
      <w:r w:rsidRPr="00F64EA0">
        <w:rPr>
          <w:rFonts w:ascii="Times New Roman" w:eastAsia="仿宋" w:hAnsi="Times New Roman" w:cs="Times New Roman"/>
          <w:sz w:val="32"/>
          <w:szCs w:val="32"/>
        </w:rPr>
        <w:t>98.3%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，收率</w:t>
      </w:r>
      <w:r w:rsidRPr="00F64EA0">
        <w:rPr>
          <w:rFonts w:ascii="Times New Roman" w:eastAsia="仿宋" w:hAnsi="Times New Roman" w:cs="Times New Roman"/>
          <w:sz w:val="32"/>
          <w:szCs w:val="32"/>
        </w:rPr>
        <w:t>97.5%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，且洗涤后滤液中钾离子浓度明显升高（证明表面母液被有效置换）。</w:t>
      </w:r>
    </w:p>
    <w:p w:rsidR="00F64EA0" w:rsidRPr="00F64EA0" w:rsidRDefault="00F64EA0" w:rsidP="00F64EA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F64EA0">
        <w:rPr>
          <w:rFonts w:ascii="Times New Roman" w:eastAsia="黑体" w:hAnsi="Times New Roman" w:cs="Times New Roman"/>
          <w:sz w:val="32"/>
          <w:szCs w:val="32"/>
        </w:rPr>
        <w:t>（三）参数优化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在初步验证成功后，团队开展工艺参数优化实验。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浓度梯度：</w:t>
      </w:r>
      <w:r w:rsidRPr="00F64EA0">
        <w:rPr>
          <w:rFonts w:ascii="Times New Roman" w:eastAsia="仿宋" w:hAnsi="Times New Roman" w:cs="Times New Roman"/>
          <w:sz w:val="32"/>
          <w:szCs w:val="32"/>
        </w:rPr>
        <w:t>15%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20%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23%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25%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30%</w:t>
      </w:r>
      <w:r w:rsidRPr="00F64EA0">
        <w:rPr>
          <w:rFonts w:ascii="Times New Roman" w:eastAsia="仿宋" w:hAnsi="Times New Roman" w:cs="Times New Roman"/>
          <w:sz w:val="32"/>
          <w:szCs w:val="32"/>
        </w:rPr>
        <w:t>盐酸对比，确定</w:t>
      </w:r>
      <w:r w:rsidRPr="00F64EA0">
        <w:rPr>
          <w:rFonts w:ascii="Times New Roman" w:eastAsia="仿宋" w:hAnsi="Times New Roman" w:cs="Times New Roman"/>
          <w:sz w:val="32"/>
          <w:szCs w:val="32"/>
        </w:rPr>
        <w:t>23%</w:t>
      </w:r>
      <w:r w:rsidRPr="00F64EA0">
        <w:rPr>
          <w:rFonts w:ascii="Times New Roman" w:eastAsia="仿宋" w:hAnsi="Times New Roman" w:cs="Times New Roman"/>
          <w:sz w:val="32"/>
          <w:szCs w:val="32"/>
        </w:rPr>
        <w:t>效果最佳（浓度过高增加成本且挥发加剧）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时间梯度：</w:t>
      </w:r>
      <w:r w:rsidRPr="00F64EA0">
        <w:rPr>
          <w:rFonts w:ascii="Times New Roman" w:eastAsia="仿宋" w:hAnsi="Times New Roman" w:cs="Times New Roman"/>
          <w:sz w:val="32"/>
          <w:szCs w:val="32"/>
        </w:rPr>
        <w:t>15min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30min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45min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60min</w:t>
      </w:r>
      <w:r w:rsidRPr="00F64EA0">
        <w:rPr>
          <w:rFonts w:ascii="Times New Roman" w:eastAsia="仿宋" w:hAnsi="Times New Roman" w:cs="Times New Roman"/>
          <w:sz w:val="32"/>
          <w:szCs w:val="32"/>
        </w:rPr>
        <w:t>对比，确定</w:t>
      </w:r>
      <w:r w:rsidRPr="00F64EA0">
        <w:rPr>
          <w:rFonts w:ascii="Times New Roman" w:eastAsia="仿宋" w:hAnsi="Times New Roman" w:cs="Times New Roman"/>
          <w:sz w:val="32"/>
          <w:szCs w:val="32"/>
        </w:rPr>
        <w:t>30-45</w:t>
      </w:r>
      <w:r w:rsidRPr="00F64EA0">
        <w:rPr>
          <w:rFonts w:ascii="Times New Roman" w:eastAsia="仿宋" w:hAnsi="Times New Roman" w:cs="Times New Roman"/>
          <w:sz w:val="32"/>
          <w:szCs w:val="32"/>
        </w:rPr>
        <w:t>分钟足以达到平衡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 w:rsidRPr="00F64EA0">
        <w:rPr>
          <w:rFonts w:ascii="Times New Roman" w:eastAsia="仿宋" w:hAnsi="Times New Roman" w:cs="Times New Roman"/>
          <w:sz w:val="32"/>
          <w:szCs w:val="32"/>
        </w:rPr>
        <w:t>固液比</w:t>
      </w:r>
      <w:proofErr w:type="gramEnd"/>
      <w:r w:rsidRPr="00F64EA0">
        <w:rPr>
          <w:rFonts w:ascii="Times New Roman" w:eastAsia="仿宋" w:hAnsi="Times New Roman" w:cs="Times New Roman"/>
          <w:sz w:val="32"/>
          <w:szCs w:val="32"/>
        </w:rPr>
        <w:t>：</w:t>
      </w:r>
      <w:r w:rsidRPr="00F64EA0">
        <w:rPr>
          <w:rFonts w:ascii="Times New Roman" w:eastAsia="仿宋" w:hAnsi="Times New Roman" w:cs="Times New Roman"/>
          <w:sz w:val="32"/>
          <w:szCs w:val="32"/>
        </w:rPr>
        <w:t>1:1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1:2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1:3</w:t>
      </w:r>
      <w:r w:rsidRPr="00F64EA0">
        <w:rPr>
          <w:rFonts w:ascii="Times New Roman" w:eastAsia="仿宋" w:hAnsi="Times New Roman" w:cs="Times New Roman"/>
          <w:sz w:val="32"/>
          <w:szCs w:val="32"/>
        </w:rPr>
        <w:t>、</w:t>
      </w:r>
      <w:r w:rsidRPr="00F64EA0">
        <w:rPr>
          <w:rFonts w:ascii="Times New Roman" w:eastAsia="仿宋" w:hAnsi="Times New Roman" w:cs="Times New Roman"/>
          <w:sz w:val="32"/>
          <w:szCs w:val="32"/>
        </w:rPr>
        <w:t>1:4</w:t>
      </w:r>
      <w:r w:rsidRPr="00F64EA0">
        <w:rPr>
          <w:rFonts w:ascii="Times New Roman" w:eastAsia="仿宋" w:hAnsi="Times New Roman" w:cs="Times New Roman"/>
          <w:sz w:val="32"/>
          <w:szCs w:val="32"/>
        </w:rPr>
        <w:t>对比，确定</w:t>
      </w:r>
      <w:r w:rsidRPr="00F64EA0">
        <w:rPr>
          <w:rFonts w:ascii="Times New Roman" w:eastAsia="仿宋" w:hAnsi="Times New Roman" w:cs="Times New Roman"/>
          <w:sz w:val="32"/>
          <w:szCs w:val="32"/>
        </w:rPr>
        <w:t>1:2.5</w:t>
      </w:r>
      <w:r w:rsidRPr="00F64EA0">
        <w:rPr>
          <w:rFonts w:ascii="Times New Roman" w:eastAsia="仿宋" w:hAnsi="Times New Roman" w:cs="Times New Roman"/>
          <w:sz w:val="32"/>
          <w:szCs w:val="32"/>
        </w:rPr>
        <w:t>兼顾效果与盐酸用量</w:t>
      </w:r>
    </w:p>
    <w:p w:rsidR="00F64EA0" w:rsidRPr="00F64EA0" w:rsidRDefault="00F64EA0" w:rsidP="00F64EA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64EA0">
        <w:rPr>
          <w:rFonts w:ascii="Times New Roman" w:eastAsia="仿宋" w:hAnsi="Times New Roman" w:cs="Times New Roman"/>
          <w:sz w:val="32"/>
          <w:szCs w:val="32"/>
        </w:rPr>
        <w:t>优化后的工艺将氯化钠纯度提升至</w:t>
      </w:r>
      <w:r w:rsidRPr="00F64EA0">
        <w:rPr>
          <w:rFonts w:ascii="Times New Roman" w:eastAsia="仿宋" w:hAnsi="Times New Roman" w:cs="Times New Roman"/>
          <w:sz w:val="32"/>
          <w:szCs w:val="32"/>
        </w:rPr>
        <w:t>98.8%</w:t>
      </w:r>
      <w:r w:rsidRPr="00F64EA0">
        <w:rPr>
          <w:rFonts w:ascii="Times New Roman" w:eastAsia="仿宋" w:hAnsi="Times New Roman" w:cs="Times New Roman"/>
          <w:sz w:val="32"/>
          <w:szCs w:val="32"/>
        </w:rPr>
        <w:t>，钾离子含量降至</w:t>
      </w:r>
      <w:r w:rsidRPr="00F64EA0">
        <w:rPr>
          <w:rFonts w:ascii="Times New Roman" w:eastAsia="仿宋" w:hAnsi="Times New Roman" w:cs="Times New Roman"/>
          <w:sz w:val="32"/>
          <w:szCs w:val="32"/>
        </w:rPr>
        <w:t>0.3%</w:t>
      </w:r>
      <w:r w:rsidRPr="00F64EA0">
        <w:rPr>
          <w:rFonts w:ascii="Times New Roman" w:eastAsia="仿宋" w:hAnsi="Times New Roman" w:cs="Times New Roman"/>
          <w:sz w:val="32"/>
          <w:szCs w:val="32"/>
        </w:rPr>
        <w:t>以下，接近工业精制盐标准（＞</w:t>
      </w:r>
      <w:r w:rsidRPr="00F64EA0">
        <w:rPr>
          <w:rFonts w:ascii="Times New Roman" w:eastAsia="仿宋" w:hAnsi="Times New Roman" w:cs="Times New Roman"/>
          <w:sz w:val="32"/>
          <w:szCs w:val="32"/>
        </w:rPr>
        <w:t>99%</w:t>
      </w:r>
      <w:r w:rsidRPr="00F64EA0">
        <w:rPr>
          <w:rFonts w:ascii="Times New Roman" w:eastAsia="仿宋" w:hAnsi="Times New Roman" w:cs="Times New Roman"/>
          <w:sz w:val="32"/>
          <w:szCs w:val="32"/>
        </w:rPr>
        <w:t>）。团队同时发现，洗涤后的含酸母液中富集了钾离子，可返回主反应系统回收钾资源，实现全流程闭路循环。</w:t>
      </w:r>
    </w:p>
    <w:p w:rsidR="00120093" w:rsidRPr="00F64EA0" w:rsidRDefault="00120093"/>
    <w:sectPr w:rsidR="00120093" w:rsidRPr="00F6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A0"/>
    <w:rsid w:val="00120093"/>
    <w:rsid w:val="00F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99C9"/>
  <w15:chartTrackingRefBased/>
  <w15:docId w15:val="{D880FC40-5D45-4578-BD51-72F2F7AE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2026-04-08T03:01:00Z</dcterms:created>
  <dcterms:modified xsi:type="dcterms:W3CDTF">2026-04-08T03:03:00Z</dcterms:modified>
</cp:coreProperties>
</file>