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i w:val="0"/>
          <w:iCs w:val="0"/>
          <w:caps w:val="0"/>
          <w:color w:val="222222"/>
          <w:spacing w:val="8"/>
          <w:sz w:val="40"/>
          <w:szCs w:val="40"/>
          <w:shd w:val="clear" w:fill="FFFFFF"/>
        </w:rPr>
      </w:pPr>
      <w:r>
        <w:rPr>
          <w:rFonts w:hint="eastAsia" w:ascii="Microsoft YaHei UI" w:hAnsi="Microsoft YaHei UI" w:eastAsia="Microsoft YaHei UI" w:cs="Microsoft YaHei UI"/>
          <w:i w:val="0"/>
          <w:iCs w:val="0"/>
          <w:caps w:val="0"/>
          <w:color w:val="222222"/>
          <w:spacing w:val="8"/>
          <w:sz w:val="40"/>
          <w:szCs w:val="40"/>
          <w:shd w:val="clear" w:fill="FFFFFF"/>
        </w:rPr>
        <w:t>江西省年度耕地进出平衡总体方案编制技术培训如期举行</w:t>
      </w:r>
    </w:p>
    <w:p>
      <w:pPr>
        <w:ind w:firstLine="672" w:firstLineChars="200"/>
        <w:rPr>
          <w:rFonts w:hint="eastAsia" w:ascii="仿宋" w:hAnsi="仿宋" w:eastAsia="仿宋" w:cs="仿宋"/>
          <w:i w:val="0"/>
          <w:iCs w:val="0"/>
          <w:caps w:val="0"/>
          <w:color w:val="222222"/>
          <w:spacing w:val="8"/>
          <w:sz w:val="32"/>
          <w:szCs w:val="32"/>
          <w:shd w:val="clear" w:fill="FFFFFF"/>
        </w:rPr>
      </w:pPr>
      <w:r>
        <w:rPr>
          <w:rFonts w:ascii="仿宋" w:hAnsi="仿宋" w:eastAsia="仿宋" w:cs="仿宋"/>
          <w:i w:val="0"/>
          <w:iCs w:val="0"/>
          <w:caps w:val="0"/>
          <w:color w:val="222222"/>
          <w:spacing w:val="8"/>
          <w:sz w:val="32"/>
          <w:szCs w:val="32"/>
          <w:shd w:val="clear" w:fill="FFFFFF"/>
        </w:rPr>
        <w:t>为</w:t>
      </w:r>
      <w:r>
        <w:rPr>
          <w:rFonts w:hint="eastAsia" w:ascii="仿宋" w:hAnsi="仿宋" w:eastAsia="仿宋" w:cs="仿宋"/>
          <w:i w:val="0"/>
          <w:iCs w:val="0"/>
          <w:caps w:val="0"/>
          <w:color w:val="222222"/>
          <w:spacing w:val="8"/>
          <w:sz w:val="32"/>
          <w:szCs w:val="32"/>
          <w:shd w:val="clear" w:fill="FFFFFF"/>
        </w:rPr>
        <w:t>顺利推进年度耕地“进出平衡”总体方案编制工作的落实，满足全省承担2022年度耕地 “进出平衡”总体方案编制的技术服务单位和相关专业技术人员工作需要，在省自然资源厅相关职能处室和省国土空间调查规划研究院自然资源保护与利用研究分院大力支持下，由江西省土地学会具体承办的全省年度耕地“进出平衡”总体方案编制技术要点培训在南昌如期举行。省土地学会理事长许建平主持会议。</w:t>
      </w:r>
    </w:p>
    <w:p>
      <w:pPr>
        <w:ind w:firstLine="420" w:firstLineChars="200"/>
        <w:rPr>
          <w:rFonts w:hint="eastAsia" w:ascii="仿宋" w:hAnsi="仿宋" w:eastAsia="仿宋" w:cs="仿宋"/>
          <w:i w:val="0"/>
          <w:iCs w:val="0"/>
          <w:caps w:val="0"/>
          <w:color w:val="222222"/>
          <w:spacing w:val="8"/>
          <w:sz w:val="32"/>
          <w:szCs w:val="32"/>
          <w:shd w:val="clear" w:fill="FFFFFF"/>
          <w:lang w:eastAsia="zh-CN"/>
        </w:rPr>
      </w:pPr>
      <w:r>
        <w:rPr>
          <w:rFonts w:hint="eastAsia" w:eastAsia="仿宋"/>
          <w:lang w:eastAsia="zh-CN"/>
        </w:rPr>
        <w:drawing>
          <wp:inline distT="0" distB="0" distL="114300" distR="114300">
            <wp:extent cx="4831080" cy="3511550"/>
            <wp:effectExtent l="0" t="0" r="7620" b="1270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4831080" cy="3511550"/>
                    </a:xfrm>
                    <a:prstGeom prst="rect">
                      <a:avLst/>
                    </a:prstGeom>
                  </pic:spPr>
                </pic:pic>
              </a:graphicData>
            </a:graphic>
          </wp:inline>
        </w:drawing>
      </w:r>
      <w:r>
        <w:rPr>
          <w:rFonts w:hint="eastAsia" w:ascii="仿宋" w:hAnsi="仿宋" w:eastAsia="仿宋" w:cs="仿宋"/>
          <w:i w:val="0"/>
          <w:iCs w:val="0"/>
          <w:caps w:val="0"/>
          <w:color w:val="222222"/>
          <w:spacing w:val="8"/>
          <w:sz w:val="32"/>
          <w:szCs w:val="32"/>
          <w:shd w:val="clear" w:fill="FFFFFF"/>
        </w:rPr>
        <w:t>会议邀请了江西省国土空间调查规划研究自然资源保护与利用研究分院涂丹工程师担任本次主讲、邀请该院高级工程师夏敏峰担任答疑嘉宾。培训介绍了我省耕地“进出平衡”总体方案编制政策出台背景、有关要求、技术要点、创新举措和高标准落实耕地进出平衡的办法措施。与会人员深刻认识了耕地进出平衡的重要意义，强化了耕地“进出”对应的观念，严格了转进耕地的认定标准，掌握了耕地“进出平衡”总体方案编制的具体方法。</w:t>
      </w:r>
      <w:r>
        <w:rPr>
          <w:rFonts w:hint="eastAsia" w:ascii="仿宋" w:hAnsi="仿宋" w:eastAsia="仿宋" w:cs="仿宋"/>
          <w:i w:val="0"/>
          <w:iCs w:val="0"/>
          <w:caps w:val="0"/>
          <w:color w:val="222222"/>
          <w:spacing w:val="8"/>
          <w:sz w:val="32"/>
          <w:szCs w:val="32"/>
          <w:shd w:val="clear" w:fill="FFFFFF"/>
          <w:lang w:eastAsia="zh-CN"/>
        </w:rPr>
        <w:drawing>
          <wp:inline distT="0" distB="0" distL="114300" distR="114300">
            <wp:extent cx="5266690" cy="3511550"/>
            <wp:effectExtent l="0" t="0" r="10160" b="1270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ind w:firstLine="672" w:firstLineChars="200"/>
        <w:rPr>
          <w:rFonts w:hint="eastAsia" w:ascii="仿宋" w:hAnsi="仿宋" w:eastAsia="仿宋" w:cs="仿宋"/>
          <w:i w:val="0"/>
          <w:iCs w:val="0"/>
          <w:caps w:val="0"/>
          <w:color w:val="222222"/>
          <w:spacing w:val="8"/>
          <w:sz w:val="32"/>
          <w:szCs w:val="32"/>
          <w:shd w:val="clear" w:fill="FFFFFF"/>
          <w:lang w:eastAsia="zh-CN"/>
        </w:rPr>
      </w:pPr>
      <w:r>
        <w:rPr>
          <w:rFonts w:hint="eastAsia" w:ascii="仿宋" w:hAnsi="仿宋" w:eastAsia="仿宋" w:cs="仿宋"/>
          <w:i w:val="0"/>
          <w:iCs w:val="0"/>
          <w:caps w:val="0"/>
          <w:color w:val="222222"/>
          <w:spacing w:val="8"/>
          <w:sz w:val="32"/>
          <w:szCs w:val="32"/>
          <w:shd w:val="clear" w:fill="FFFFFF"/>
        </w:rPr>
        <w:t>本次培训还组织了现场答疑环节、教学互动，达到了预期的目的，受到学员良好评价。</w:t>
      </w:r>
      <w:r>
        <w:rPr>
          <w:rFonts w:hint="eastAsia" w:ascii="仿宋" w:hAnsi="仿宋" w:eastAsia="仿宋" w:cs="仿宋"/>
          <w:i w:val="0"/>
          <w:iCs w:val="0"/>
          <w:caps w:val="0"/>
          <w:color w:val="222222"/>
          <w:spacing w:val="8"/>
          <w:sz w:val="32"/>
          <w:szCs w:val="32"/>
          <w:shd w:val="clear" w:fill="FFFFFF"/>
          <w:lang w:eastAsia="zh-CN"/>
        </w:rPr>
        <w:drawing>
          <wp:inline distT="0" distB="0" distL="114300" distR="114300">
            <wp:extent cx="5266690" cy="3945255"/>
            <wp:effectExtent l="0" t="0" r="10160" b="1714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5266690" cy="3945255"/>
                    </a:xfrm>
                    <a:prstGeom prst="rect">
                      <a:avLst/>
                    </a:prstGeom>
                  </pic:spPr>
                </pic:pic>
              </a:graphicData>
            </a:graphic>
          </wp:inline>
        </w:drawing>
      </w:r>
    </w:p>
    <w:p>
      <w:pPr>
        <w:ind w:firstLine="672" w:firstLineChars="200"/>
        <w:rPr>
          <w:rFonts w:hint="eastAsia" w:ascii="仿宋" w:hAnsi="仿宋" w:eastAsia="仿宋" w:cs="仿宋"/>
          <w:i w:val="0"/>
          <w:iCs w:val="0"/>
          <w:caps w:val="0"/>
          <w:color w:val="222222"/>
          <w:spacing w:val="8"/>
          <w:sz w:val="32"/>
          <w:szCs w:val="32"/>
          <w:shd w:val="clear" w:fill="FFFFFF"/>
          <w:lang w:eastAsia="zh-CN"/>
        </w:rPr>
      </w:pPr>
    </w:p>
    <w:p>
      <w:pPr>
        <w:ind w:firstLine="672" w:firstLineChars="200"/>
        <w:rPr>
          <w:rFonts w:hint="default" w:ascii="仿宋" w:hAnsi="仿宋" w:eastAsia="仿宋" w:cs="仿宋"/>
          <w:i w:val="0"/>
          <w:iCs w:val="0"/>
          <w:caps w:val="0"/>
          <w:color w:val="222222"/>
          <w:spacing w:val="8"/>
          <w:sz w:val="32"/>
          <w:szCs w:val="32"/>
          <w:shd w:val="clear" w:fill="FFFFFF"/>
          <w:lang w:val="en-US" w:eastAsia="zh-CN"/>
        </w:rPr>
      </w:pPr>
      <w:r>
        <w:rPr>
          <w:rFonts w:hint="eastAsia" w:ascii="仿宋" w:hAnsi="仿宋" w:eastAsia="仿宋" w:cs="仿宋"/>
          <w:i w:val="0"/>
          <w:iCs w:val="0"/>
          <w:caps w:val="0"/>
          <w:color w:val="222222"/>
          <w:spacing w:val="8"/>
          <w:sz w:val="32"/>
          <w:szCs w:val="32"/>
          <w:shd w:val="clear" w:fill="FFFFFF"/>
          <w:lang w:val="en-US" w:eastAsia="zh-CN"/>
        </w:rPr>
        <w:t xml:space="preserve">                          </w:t>
      </w:r>
      <w:bookmarkStart w:id="0" w:name="_GoBack"/>
      <w:bookmarkEnd w:id="0"/>
      <w:r>
        <w:rPr>
          <w:rFonts w:hint="eastAsia" w:ascii="仿宋" w:hAnsi="仿宋" w:eastAsia="仿宋" w:cs="仿宋"/>
          <w:i w:val="0"/>
          <w:iCs w:val="0"/>
          <w:caps w:val="0"/>
          <w:color w:val="222222"/>
          <w:spacing w:val="8"/>
          <w:sz w:val="32"/>
          <w:szCs w:val="32"/>
          <w:shd w:val="clear" w:fill="FFFFFF"/>
          <w:lang w:val="en-US" w:eastAsia="zh-CN"/>
        </w:rPr>
        <w:t>江西省土地学会公告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ZTJhODRkZjYwMmE0OWY0NjkzNzUwYTFmYzAwYzUifQ=="/>
  </w:docVars>
  <w:rsids>
    <w:rsidRoot w:val="00000000"/>
    <w:rsid w:val="210F4AA4"/>
    <w:rsid w:val="39AB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434</Words>
  <Characters>437</Characters>
  <Lines>0</Lines>
  <Paragraphs>0</Paragraphs>
  <TotalTime>1</TotalTime>
  <ScaleCrop>false</ScaleCrop>
  <LinksUpToDate>false</LinksUpToDate>
  <CharactersWithSpaces>438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Lily</cp:lastModifiedBy>
  <dcterms:modified xsi:type="dcterms:W3CDTF">2022-11-15T15:54:34Z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AC3B8D5611244AB4B03DF1C357702906</vt:lpwstr>
  </property>
</Properties>
</file>