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hint="eastAsia" w:ascii="方正小标宋简体" w:eastAsia="方正小标宋简体"/>
          <w:sz w:val="44"/>
          <w:szCs w:val="44"/>
        </w:rPr>
      </w:pPr>
      <w:r>
        <w:rPr>
          <w:rFonts w:hint="eastAsia" w:ascii="方正小标宋简体" w:eastAsia="方正小标宋简体"/>
          <w:sz w:val="44"/>
          <w:szCs w:val="44"/>
        </w:rPr>
        <w:t>中关村“火花”活动</w:t>
      </w:r>
      <w:r>
        <w:rPr>
          <w:rFonts w:hint="eastAsia" w:ascii="方正小标宋简体" w:eastAsia="方正小标宋简体"/>
          <w:sz w:val="44"/>
          <w:szCs w:val="44"/>
          <w:lang w:val="en-US" w:eastAsia="zh-CN"/>
        </w:rPr>
        <w:t>暨生物医药</w:t>
      </w:r>
      <w:r>
        <w:rPr>
          <w:rFonts w:hint="eastAsia" w:ascii="方正小标宋简体" w:eastAsia="方正小标宋简体"/>
          <w:sz w:val="44"/>
          <w:szCs w:val="44"/>
        </w:rPr>
        <w:t>领域</w:t>
      </w:r>
    </w:p>
    <w:p>
      <w:pPr>
        <w:rPr>
          <w:rFonts w:hint="eastAsia" w:ascii="方正小标宋简体" w:eastAsia="方正小标宋简体"/>
          <w:sz w:val="44"/>
          <w:szCs w:val="44"/>
          <w:lang w:val="en-US" w:eastAsia="zh-CN"/>
        </w:rPr>
      </w:pPr>
      <w:r>
        <w:rPr>
          <w:rFonts w:hint="eastAsia" w:ascii="方正小标宋简体" w:eastAsia="方正小标宋简体"/>
          <w:sz w:val="44"/>
          <w:szCs w:val="44"/>
        </w:rPr>
        <w:t>成果转化专场路演</w:t>
      </w:r>
      <w:r>
        <w:rPr>
          <w:rFonts w:hint="eastAsia" w:ascii="方正小标宋简体" w:eastAsia="方正小标宋简体"/>
          <w:sz w:val="44"/>
          <w:szCs w:val="44"/>
          <w:lang w:val="en-US" w:eastAsia="zh-CN"/>
        </w:rPr>
        <w:t>成功举办</w:t>
      </w:r>
    </w:p>
    <w:p>
      <w:pPr>
        <w:pStyle w:val="2"/>
        <w:snapToGrid w:val="0"/>
        <w:spacing w:line="560" w:lineRule="exact"/>
        <w:ind w:left="0" w:leftChars="0" w:firstLine="640" w:firstLineChars="200"/>
        <w:rPr>
          <w:rFonts w:hint="eastAsia" w:ascii="仿宋_GB2312" w:hAnsi="仿宋_GB2312" w:eastAsia="仿宋_GB2312" w:cs="仿宋_GB2312"/>
          <w:color w:val="222222"/>
          <w:spacing w:val="8"/>
          <w:kern w:val="36"/>
          <w:sz w:val="32"/>
          <w:szCs w:val="32"/>
          <w:lang w:eastAsia="zh-CN"/>
        </w:rPr>
      </w:pPr>
      <w:r>
        <w:rPr>
          <w:rFonts w:hint="eastAsia" w:ascii="仿宋_GB2312" w:hAnsi="宋体" w:eastAsia="仿宋_GB2312"/>
          <w:kern w:val="2"/>
          <w:sz w:val="32"/>
          <w:szCs w:val="32"/>
        </w:rPr>
        <w:t>近年来，北京市出台了多个支持生物医药产业高质量发展的政策措施，搭建产业创新研发平台和服务平台，持续优化创新生态环境，从战略部署、产业规划、制度政策、营商环境等层面持续推进</w:t>
      </w:r>
      <w:r>
        <w:rPr>
          <w:rFonts w:hint="eastAsia" w:ascii="仿宋_GB2312" w:eastAsia="仿宋_GB2312"/>
          <w:kern w:val="2"/>
          <w:sz w:val="32"/>
          <w:szCs w:val="32"/>
          <w:lang w:val="en-US" w:eastAsia="zh-CN"/>
        </w:rPr>
        <w:t>生物医药</w:t>
      </w:r>
      <w:r>
        <w:rPr>
          <w:rFonts w:hint="eastAsia" w:ascii="仿宋_GB2312" w:hAnsi="宋体" w:eastAsia="仿宋_GB2312"/>
          <w:kern w:val="2"/>
          <w:sz w:val="32"/>
          <w:szCs w:val="32"/>
        </w:rPr>
        <w:t>产业集聚发展。</w:t>
      </w:r>
      <w:r>
        <w:rPr>
          <w:rFonts w:hint="eastAsia" w:ascii="仿宋_GB2312" w:eastAsia="仿宋_GB2312"/>
          <w:sz w:val="32"/>
          <w:szCs w:val="32"/>
        </w:rPr>
        <w:t>为进一步贯彻落实创新驱动发展战略，围绕</w:t>
      </w:r>
      <w:r>
        <w:rPr>
          <w:rFonts w:hint="eastAsia" w:ascii="仿宋_GB2312" w:eastAsia="仿宋_GB2312"/>
          <w:sz w:val="32"/>
          <w:szCs w:val="32"/>
          <w:lang w:val="en-US" w:eastAsia="zh-CN"/>
        </w:rPr>
        <w:t>生物医药领域</w:t>
      </w:r>
      <w:r>
        <w:rPr>
          <w:rFonts w:hint="eastAsia" w:ascii="仿宋_GB2312" w:eastAsia="仿宋_GB2312"/>
          <w:sz w:val="32"/>
          <w:szCs w:val="32"/>
        </w:rPr>
        <w:t>科技成果转化需求，抓好创新和金融两个核心的融合，聚焦生物医药产业领域重点项目对接</w:t>
      </w:r>
      <w:r>
        <w:rPr>
          <w:rFonts w:hint="eastAsia" w:ascii="仿宋_GB2312" w:eastAsia="仿宋_GB2312"/>
          <w:sz w:val="32"/>
          <w:szCs w:val="32"/>
          <w:lang w:val="en-US" w:eastAsia="zh-CN"/>
        </w:rPr>
        <w:t>产业、</w:t>
      </w:r>
      <w:r>
        <w:rPr>
          <w:rFonts w:hint="eastAsia" w:ascii="仿宋_GB2312" w:eastAsia="仿宋_GB2312"/>
          <w:sz w:val="32"/>
          <w:szCs w:val="32"/>
        </w:rPr>
        <w:t>技术</w:t>
      </w:r>
      <w:r>
        <w:rPr>
          <w:rFonts w:hint="eastAsia" w:ascii="仿宋_GB2312" w:eastAsia="仿宋_GB2312"/>
          <w:sz w:val="32"/>
          <w:szCs w:val="32"/>
          <w:lang w:eastAsia="zh-CN"/>
        </w:rPr>
        <w:t>、</w:t>
      </w:r>
      <w:r>
        <w:rPr>
          <w:rFonts w:hint="eastAsia" w:ascii="仿宋_GB2312" w:eastAsia="仿宋_GB2312"/>
          <w:sz w:val="32"/>
          <w:szCs w:val="32"/>
          <w:lang w:val="en-US" w:eastAsia="zh-CN"/>
        </w:rPr>
        <w:t>基金</w:t>
      </w:r>
      <w:r>
        <w:rPr>
          <w:rFonts w:hint="eastAsia" w:ascii="仿宋_GB2312" w:eastAsia="仿宋_GB2312"/>
          <w:sz w:val="32"/>
          <w:szCs w:val="32"/>
        </w:rPr>
        <w:t>等特色服务资源，支持科技成果转化项目快速发展，</w:t>
      </w:r>
      <w:r>
        <w:rPr>
          <w:rFonts w:hint="eastAsia" w:ascii="仿宋_GB2312" w:hAnsi="仿宋_GB2312" w:eastAsia="仿宋_GB2312" w:cs="仿宋_GB2312"/>
          <w:color w:val="222222"/>
          <w:spacing w:val="8"/>
          <w:kern w:val="36"/>
          <w:sz w:val="32"/>
          <w:szCs w:val="32"/>
          <w:lang w:val="en-US" w:eastAsia="zh-CN"/>
        </w:rPr>
        <w:t>4</w:t>
      </w:r>
      <w:r>
        <w:rPr>
          <w:rFonts w:hint="eastAsia" w:ascii="仿宋_GB2312" w:hAnsi="仿宋_GB2312" w:eastAsia="仿宋_GB2312" w:cs="仿宋_GB2312"/>
          <w:color w:val="222222"/>
          <w:spacing w:val="8"/>
          <w:kern w:val="36"/>
          <w:sz w:val="32"/>
          <w:szCs w:val="32"/>
        </w:rPr>
        <w:t>月</w:t>
      </w:r>
      <w:r>
        <w:rPr>
          <w:rFonts w:hint="eastAsia" w:ascii="仿宋_GB2312" w:hAnsi="仿宋_GB2312" w:eastAsia="仿宋_GB2312" w:cs="仿宋_GB2312"/>
          <w:color w:val="222222"/>
          <w:spacing w:val="8"/>
          <w:kern w:val="36"/>
          <w:sz w:val="32"/>
          <w:szCs w:val="32"/>
          <w:lang w:val="en-US" w:eastAsia="zh-CN"/>
        </w:rPr>
        <w:t>20</w:t>
      </w:r>
      <w:r>
        <w:rPr>
          <w:rFonts w:hint="eastAsia" w:ascii="仿宋_GB2312" w:hAnsi="仿宋_GB2312" w:eastAsia="仿宋_GB2312" w:cs="仿宋_GB2312"/>
          <w:color w:val="222222"/>
          <w:spacing w:val="8"/>
          <w:kern w:val="36"/>
          <w:sz w:val="32"/>
          <w:szCs w:val="32"/>
        </w:rPr>
        <w:t>日</w:t>
      </w:r>
      <w:r>
        <w:rPr>
          <w:rFonts w:hint="eastAsia" w:ascii="仿宋_GB2312" w:hAnsi="仿宋_GB2312" w:eastAsia="仿宋_GB2312" w:cs="仿宋_GB2312"/>
          <w:color w:val="222222"/>
          <w:spacing w:val="8"/>
          <w:kern w:val="36"/>
          <w:sz w:val="32"/>
          <w:szCs w:val="32"/>
          <w:lang w:eastAsia="zh-CN"/>
        </w:rPr>
        <w:t>，</w:t>
      </w:r>
      <w:r>
        <w:rPr>
          <w:rFonts w:hint="eastAsia" w:ascii="仿宋_GB2312" w:hAnsi="仿宋_GB2312" w:eastAsia="仿宋_GB2312" w:cs="仿宋_GB2312"/>
          <w:color w:val="222222"/>
          <w:spacing w:val="8"/>
          <w:kern w:val="36"/>
          <w:sz w:val="32"/>
          <w:szCs w:val="32"/>
        </w:rPr>
        <w:t>中关村“火花”活动暨</w:t>
      </w:r>
      <w:r>
        <w:rPr>
          <w:rFonts w:hint="eastAsia" w:ascii="仿宋_GB2312" w:hAnsi="仿宋_GB2312" w:eastAsia="仿宋_GB2312" w:cs="仿宋_GB2312"/>
          <w:color w:val="222222"/>
          <w:spacing w:val="8"/>
          <w:kern w:val="36"/>
          <w:sz w:val="32"/>
          <w:szCs w:val="32"/>
          <w:lang w:val="en-US" w:eastAsia="zh-CN"/>
        </w:rPr>
        <w:t>生物医药</w:t>
      </w:r>
      <w:r>
        <w:rPr>
          <w:rFonts w:hint="eastAsia" w:ascii="仿宋_GB2312" w:hAnsi="仿宋_GB2312" w:eastAsia="仿宋_GB2312" w:cs="仿宋_GB2312"/>
          <w:color w:val="222222"/>
          <w:spacing w:val="8"/>
          <w:kern w:val="36"/>
          <w:sz w:val="32"/>
          <w:szCs w:val="32"/>
        </w:rPr>
        <w:t>领域成果转化专场路演</w:t>
      </w:r>
      <w:r>
        <w:rPr>
          <w:rFonts w:hint="eastAsia" w:ascii="仿宋_GB2312" w:hAnsi="仿宋_GB2312" w:eastAsia="仿宋_GB2312" w:cs="仿宋_GB2312"/>
          <w:color w:val="222222"/>
          <w:spacing w:val="8"/>
          <w:kern w:val="36"/>
          <w:sz w:val="32"/>
          <w:szCs w:val="32"/>
          <w:lang w:val="en-US" w:eastAsia="zh-CN"/>
        </w:rPr>
        <w:t>在中关村前孵化创新中心</w:t>
      </w:r>
      <w:r>
        <w:rPr>
          <w:rFonts w:hint="eastAsia" w:ascii="仿宋_GB2312" w:hAnsi="仿宋_GB2312" w:eastAsia="仿宋_GB2312" w:cs="仿宋_GB2312"/>
          <w:color w:val="222222"/>
          <w:spacing w:val="8"/>
          <w:kern w:val="36"/>
          <w:sz w:val="32"/>
          <w:szCs w:val="32"/>
        </w:rPr>
        <w:t>成功举办</w:t>
      </w:r>
      <w:r>
        <w:rPr>
          <w:rFonts w:hint="eastAsia" w:ascii="仿宋_GB2312" w:hAnsi="仿宋_GB2312" w:eastAsia="仿宋_GB2312" w:cs="仿宋_GB2312"/>
          <w:color w:val="222222"/>
          <w:spacing w:val="8"/>
          <w:kern w:val="36"/>
          <w:sz w:val="32"/>
          <w:szCs w:val="32"/>
          <w:lang w:eastAsia="zh-CN"/>
        </w:rPr>
        <w:t>。</w:t>
      </w:r>
    </w:p>
    <w:p>
      <w:pPr>
        <w:pStyle w:val="2"/>
        <w:snapToGrid w:val="0"/>
        <w:spacing w:line="560" w:lineRule="exact"/>
        <w:ind w:left="0" w:leftChars="0" w:firstLine="0" w:firstLineChars="0"/>
        <w:rPr>
          <w:rFonts w:hint="eastAsia" w:ascii="仿宋_GB2312" w:hAnsi="仿宋_GB2312" w:eastAsia="仿宋_GB2312" w:cs="仿宋_GB2312"/>
          <w:color w:val="222222"/>
          <w:spacing w:val="8"/>
          <w:kern w:val="36"/>
          <w:sz w:val="32"/>
          <w:szCs w:val="32"/>
          <w:lang w:eastAsia="zh-CN"/>
        </w:rPr>
      </w:pPr>
      <w:r>
        <w:rPr>
          <w:rFonts w:hint="eastAsia" w:ascii="仿宋_GB2312" w:hAnsi="仿宋_GB2312" w:eastAsia="仿宋_GB2312" w:cs="仿宋_GB2312"/>
          <w:color w:val="222222"/>
          <w:spacing w:val="8"/>
          <w:kern w:val="36"/>
          <w:sz w:val="32"/>
          <w:szCs w:val="32"/>
          <w:lang w:eastAsia="zh-CN"/>
        </w:rPr>
        <w:drawing>
          <wp:anchor distT="0" distB="0" distL="114300" distR="114300" simplePos="0" relativeHeight="251659264" behindDoc="0" locked="0" layoutInCell="1" allowOverlap="1">
            <wp:simplePos x="0" y="0"/>
            <wp:positionH relativeFrom="column">
              <wp:posOffset>368300</wp:posOffset>
            </wp:positionH>
            <wp:positionV relativeFrom="paragraph">
              <wp:posOffset>3175</wp:posOffset>
            </wp:positionV>
            <wp:extent cx="4131310" cy="3063875"/>
            <wp:effectExtent l="0" t="0" r="2540" b="3175"/>
            <wp:wrapNone/>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4"/>
                    <a:stretch>
                      <a:fillRect/>
                    </a:stretch>
                  </pic:blipFill>
                  <pic:spPr>
                    <a:xfrm>
                      <a:off x="0" y="0"/>
                      <a:ext cx="4131310" cy="3063875"/>
                    </a:xfrm>
                    <a:prstGeom prst="rect">
                      <a:avLst/>
                    </a:prstGeom>
                  </pic:spPr>
                </pic:pic>
              </a:graphicData>
            </a:graphic>
          </wp:anchor>
        </w:drawing>
      </w: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ind w:left="0" w:leftChars="0" w:firstLine="672" w:firstLineChars="200"/>
        <w:rPr>
          <w:rFonts w:hint="default" w:ascii="仿宋_GB2312" w:hAnsi="仿宋_GB2312" w:eastAsia="仿宋_GB2312" w:cs="仿宋_GB2312"/>
          <w:color w:val="222222"/>
          <w:spacing w:val="8"/>
          <w:kern w:val="36"/>
          <w:sz w:val="32"/>
          <w:szCs w:val="32"/>
          <w:lang w:val="en-US" w:eastAsia="zh-CN"/>
        </w:rPr>
      </w:pPr>
      <w:r>
        <w:rPr>
          <w:rFonts w:hint="eastAsia" w:ascii="仿宋_GB2312" w:hAnsi="仿宋_GB2312" w:eastAsia="仿宋_GB2312" w:cs="仿宋_GB2312"/>
          <w:color w:val="222222"/>
          <w:spacing w:val="8"/>
          <w:kern w:val="36"/>
          <w:sz w:val="32"/>
          <w:szCs w:val="32"/>
          <w:lang w:val="en-US" w:eastAsia="zh-CN"/>
        </w:rPr>
        <w:t xml:space="preserve">   </w:t>
      </w:r>
    </w:p>
    <w:p>
      <w:pPr>
        <w:pStyle w:val="2"/>
        <w:snapToGrid w:val="0"/>
        <w:spacing w:line="560" w:lineRule="exact"/>
        <w:ind w:left="0" w:leftChars="0" w:firstLine="672" w:firstLineChars="200"/>
        <w:rPr>
          <w:rFonts w:hint="eastAsia" w:ascii="仿宋_GB2312" w:hAnsi="仿宋_GB2312" w:eastAsia="仿宋_GB2312" w:cs="仿宋_GB2312"/>
          <w:color w:val="222222"/>
          <w:spacing w:val="8"/>
          <w:kern w:val="36"/>
          <w:sz w:val="32"/>
          <w:szCs w:val="32"/>
          <w:lang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r>
        <w:rPr>
          <w:rFonts w:hint="eastAsia" w:ascii="仿宋_GB2312" w:eastAsia="仿宋_GB2312"/>
          <w:sz w:val="32"/>
          <w:szCs w:val="32"/>
          <w:lang w:val="en-US" w:eastAsia="zh-CN"/>
        </w:rPr>
        <w:t>本期活动</w:t>
      </w:r>
      <w:r>
        <w:rPr>
          <w:rFonts w:hint="eastAsia" w:ascii="仿宋_GB2312" w:eastAsia="仿宋_GB2312"/>
          <w:sz w:val="32"/>
          <w:szCs w:val="32"/>
        </w:rPr>
        <w:t>在北京市科委、中关村管委会的指导下，由北京科技成果转化服务中心主办，北京首都科技发展集团科技服务有限公司</w:t>
      </w:r>
      <w:r>
        <w:rPr>
          <w:rFonts w:hint="eastAsia" w:ascii="仿宋_GB2312" w:eastAsia="仿宋_GB2312"/>
          <w:sz w:val="32"/>
          <w:szCs w:val="32"/>
          <w:lang w:eastAsia="zh-CN"/>
        </w:rPr>
        <w:t>（</w:t>
      </w:r>
      <w:r>
        <w:rPr>
          <w:rFonts w:hint="eastAsia" w:ascii="仿宋_GB2312" w:eastAsia="仿宋_GB2312"/>
          <w:sz w:val="32"/>
          <w:szCs w:val="32"/>
          <w:lang w:val="en-US" w:eastAsia="zh-CN"/>
        </w:rPr>
        <w:t>简称首发展科服公司</w:t>
      </w:r>
      <w:r>
        <w:rPr>
          <w:rFonts w:hint="eastAsia" w:ascii="仿宋_GB2312" w:eastAsia="仿宋_GB2312"/>
          <w:sz w:val="32"/>
          <w:szCs w:val="32"/>
          <w:lang w:eastAsia="zh-CN"/>
        </w:rPr>
        <w:t>）</w:t>
      </w:r>
      <w:r>
        <w:rPr>
          <w:rFonts w:hint="eastAsia" w:ascii="仿宋_GB2312" w:eastAsia="仿宋_GB2312"/>
          <w:sz w:val="32"/>
          <w:szCs w:val="32"/>
        </w:rPr>
        <w:t>承办</w:t>
      </w:r>
      <w:r>
        <w:rPr>
          <w:rFonts w:hint="eastAsia" w:ascii="仿宋_GB2312" w:eastAsia="仿宋_GB2312"/>
          <w:sz w:val="32"/>
          <w:szCs w:val="32"/>
          <w:lang w:eastAsia="zh-CN"/>
        </w:rPr>
        <w:t>，</w:t>
      </w:r>
      <w:r>
        <w:rPr>
          <w:rFonts w:hint="eastAsia" w:ascii="仿宋_GB2312" w:eastAsia="仿宋_GB2312"/>
          <w:sz w:val="32"/>
          <w:szCs w:val="32"/>
          <w:lang w:val="en-US" w:eastAsia="zh-CN"/>
        </w:rPr>
        <w:t>通过定向邀约的方式，共有生物医药领域科技成果</w:t>
      </w:r>
      <w:r>
        <w:rPr>
          <w:rFonts w:hint="eastAsia" w:ascii="仿宋_GB2312" w:eastAsia="仿宋_GB2312"/>
          <w:sz w:val="32"/>
          <w:szCs w:val="32"/>
        </w:rPr>
        <w:t>转化项目、</w:t>
      </w:r>
      <w:r>
        <w:rPr>
          <w:rFonts w:hint="eastAsia" w:ascii="仿宋_GB2312" w:eastAsia="仿宋_GB2312"/>
          <w:sz w:val="32"/>
          <w:szCs w:val="32"/>
          <w:lang w:val="en-US" w:eastAsia="zh-CN"/>
        </w:rPr>
        <w:t>科研院所、</w:t>
      </w:r>
      <w:r>
        <w:rPr>
          <w:rFonts w:hint="eastAsia" w:ascii="仿宋_GB2312" w:eastAsia="仿宋_GB2312"/>
          <w:sz w:val="32"/>
          <w:szCs w:val="32"/>
        </w:rPr>
        <w:t>投资机构</w:t>
      </w:r>
      <w:r>
        <w:rPr>
          <w:rFonts w:hint="eastAsia" w:ascii="仿宋_GB2312" w:eastAsia="仿宋_GB2312"/>
          <w:sz w:val="32"/>
          <w:szCs w:val="32"/>
          <w:lang w:val="en-US" w:eastAsia="zh-CN"/>
        </w:rPr>
        <w:t>等相关</w:t>
      </w:r>
      <w:r>
        <w:rPr>
          <w:rFonts w:hint="eastAsia" w:ascii="仿宋_GB2312" w:eastAsia="仿宋_GB2312"/>
          <w:sz w:val="32"/>
          <w:szCs w:val="32"/>
        </w:rPr>
        <w:t>负责人</w:t>
      </w:r>
      <w:r>
        <w:rPr>
          <w:rFonts w:hint="eastAsia" w:ascii="仿宋_GB2312" w:eastAsia="仿宋_GB2312"/>
          <w:sz w:val="32"/>
          <w:szCs w:val="32"/>
          <w:lang w:val="en-US" w:eastAsia="zh-CN"/>
        </w:rPr>
        <w:t>共40余人参加，本期活动由首发展科服公司园区运营与企业服务部总经理孙静主持。</w:t>
      </w:r>
    </w:p>
    <w:p>
      <w:pPr>
        <w:pStyle w:val="2"/>
        <w:snapToGrid w:val="0"/>
        <w:spacing w:line="560" w:lineRule="exact"/>
        <w:rPr>
          <w:rFonts w:hint="eastAsia" w:ascii="仿宋_GB2312" w:eastAsia="仿宋_GB2312"/>
          <w:sz w:val="32"/>
          <w:szCs w:val="32"/>
          <w:lang w:val="en-US" w:eastAsia="zh-CN"/>
        </w:rPr>
      </w:pPr>
      <w:r>
        <w:rPr>
          <w:rFonts w:hint="eastAsia" w:ascii="仿宋_GB2312" w:eastAsia="仿宋_GB2312"/>
          <w:sz w:val="32"/>
          <w:szCs w:val="32"/>
          <w:lang w:val="en-US" w:eastAsia="zh-CN"/>
        </w:rPr>
        <w:drawing>
          <wp:anchor distT="0" distB="0" distL="114300" distR="114300" simplePos="0" relativeHeight="251662336" behindDoc="0" locked="0" layoutInCell="1" allowOverlap="1">
            <wp:simplePos x="0" y="0"/>
            <wp:positionH relativeFrom="column">
              <wp:posOffset>838200</wp:posOffset>
            </wp:positionH>
            <wp:positionV relativeFrom="paragraph">
              <wp:posOffset>1270</wp:posOffset>
            </wp:positionV>
            <wp:extent cx="3502025" cy="2625725"/>
            <wp:effectExtent l="0" t="0" r="3175" b="3175"/>
            <wp:wrapNone/>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
                    <pic:cNvPicPr>
                      <a:picLocks noChangeAspect="1"/>
                    </pic:cNvPicPr>
                  </pic:nvPicPr>
                  <pic:blipFill>
                    <a:blip r:embed="rId5"/>
                    <a:stretch>
                      <a:fillRect/>
                    </a:stretch>
                  </pic:blipFill>
                  <pic:spPr>
                    <a:xfrm>
                      <a:off x="0" y="0"/>
                      <a:ext cx="3502025" cy="2625725"/>
                    </a:xfrm>
                    <a:prstGeom prst="rect">
                      <a:avLst/>
                    </a:prstGeom>
                  </pic:spPr>
                </pic:pic>
              </a:graphicData>
            </a:graphic>
          </wp:anchor>
        </w:drawing>
      </w: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r>
        <w:rPr>
          <w:rFonts w:hint="eastAsia" w:ascii="仿宋_GB2312" w:eastAsia="仿宋_GB2312"/>
          <w:sz w:val="32"/>
          <w:szCs w:val="32"/>
          <w:lang w:val="en-US" w:eastAsia="zh-CN"/>
        </w:rPr>
        <w:drawing>
          <wp:anchor distT="0" distB="0" distL="114300" distR="114300" simplePos="0" relativeHeight="251660288" behindDoc="0" locked="0" layoutInCell="1" allowOverlap="1">
            <wp:simplePos x="0" y="0"/>
            <wp:positionH relativeFrom="column">
              <wp:posOffset>685800</wp:posOffset>
            </wp:positionH>
            <wp:positionV relativeFrom="paragraph">
              <wp:posOffset>344805</wp:posOffset>
            </wp:positionV>
            <wp:extent cx="3851275" cy="2887980"/>
            <wp:effectExtent l="0" t="0" r="15875" b="7620"/>
            <wp:wrapNone/>
            <wp:docPr id="3" name="图片 3" descr="168197552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81975523746"/>
                    <pic:cNvPicPr>
                      <a:picLocks noChangeAspect="1"/>
                    </pic:cNvPicPr>
                  </pic:nvPicPr>
                  <pic:blipFill>
                    <a:blip r:embed="rId6"/>
                    <a:stretch>
                      <a:fillRect/>
                    </a:stretch>
                  </pic:blipFill>
                  <pic:spPr>
                    <a:xfrm>
                      <a:off x="0" y="0"/>
                      <a:ext cx="3851275" cy="2887980"/>
                    </a:xfrm>
                    <a:prstGeom prst="rect">
                      <a:avLst/>
                    </a:prstGeom>
                  </pic:spPr>
                </pic:pic>
              </a:graphicData>
            </a:graphic>
          </wp:anchor>
        </w:drawing>
      </w: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rPr>
          <w:rFonts w:hint="eastAsia" w:ascii="仿宋_GB2312" w:eastAsia="仿宋_GB2312"/>
          <w:sz w:val="32"/>
          <w:szCs w:val="32"/>
          <w:lang w:val="en-US" w:eastAsia="zh-CN"/>
        </w:rPr>
      </w:pPr>
    </w:p>
    <w:p>
      <w:pPr>
        <w:pStyle w:val="2"/>
        <w:snapToGrid w:val="0"/>
        <w:spacing w:line="560" w:lineRule="exact"/>
        <w:ind w:left="0" w:leftChars="0" w:firstLine="0" w:firstLineChars="0"/>
        <w:rPr>
          <w:rFonts w:hint="eastAsia" w:ascii="仿宋_GB2312" w:eastAsia="仿宋_GB2312"/>
          <w:sz w:val="32"/>
          <w:szCs w:val="32"/>
          <w:lang w:val="en-US" w:eastAsia="zh-CN"/>
        </w:rPr>
      </w:pPr>
    </w:p>
    <w:p>
      <w:pPr>
        <w:spacing w:line="560" w:lineRule="exact"/>
        <w:ind w:firstLine="672" w:firstLineChars="200"/>
        <w:rPr>
          <w:rFonts w:hint="eastAsia" w:ascii="仿宋_GB2312" w:hAnsi="仿宋_GB2312" w:eastAsia="仿宋_GB2312" w:cs="仿宋_GB2312"/>
          <w:color w:val="222222"/>
          <w:spacing w:val="8"/>
          <w:kern w:val="36"/>
          <w:sz w:val="32"/>
          <w:szCs w:val="32"/>
          <w:lang w:val="en-US" w:eastAsia="zh-CN"/>
        </w:rPr>
      </w:pPr>
    </w:p>
    <w:p>
      <w:pPr>
        <w:spacing w:line="560" w:lineRule="exact"/>
        <w:ind w:firstLine="672" w:firstLineChars="200"/>
        <w:rPr>
          <w:rFonts w:hint="eastAsia" w:ascii="仿宋_GB2312" w:hAnsi="仿宋_GB2312" w:eastAsia="仿宋_GB2312" w:cs="仿宋_GB2312"/>
          <w:color w:val="222222"/>
          <w:spacing w:val="8"/>
          <w:kern w:val="36"/>
          <w:sz w:val="32"/>
          <w:szCs w:val="32"/>
          <w:lang w:val="en-US" w:eastAsia="zh-CN"/>
        </w:rPr>
      </w:pPr>
    </w:p>
    <w:p>
      <w:pPr>
        <w:spacing w:line="560" w:lineRule="exact"/>
        <w:ind w:firstLine="672" w:firstLineChars="200"/>
        <w:rPr>
          <w:rFonts w:hint="eastAsia" w:ascii="仿宋_GB2312" w:hAnsi="宋体" w:eastAsia="仿宋_GB2312" w:cs="Times New Roman"/>
          <w:kern w:val="2"/>
          <w:sz w:val="32"/>
          <w:szCs w:val="32"/>
          <w:lang w:val="en-US" w:eastAsia="zh-CN" w:bidi="ar-SA"/>
        </w:rPr>
      </w:pPr>
      <w:r>
        <w:rPr>
          <w:rFonts w:hint="eastAsia" w:ascii="仿宋_GB2312" w:hAnsi="仿宋_GB2312" w:eastAsia="仿宋_GB2312" w:cs="仿宋_GB2312"/>
          <w:color w:val="222222"/>
          <w:spacing w:val="8"/>
          <w:kern w:val="36"/>
          <w:sz w:val="32"/>
          <w:szCs w:val="32"/>
          <w:lang w:val="en-US" w:eastAsia="zh-CN"/>
        </w:rPr>
        <w:t>本期</w:t>
      </w:r>
      <w:r>
        <w:rPr>
          <w:rFonts w:hint="eastAsia" w:ascii="仿宋_GB2312" w:hAnsi="仿宋_GB2312" w:eastAsia="仿宋_GB2312" w:cs="仿宋_GB2312"/>
          <w:color w:val="222222"/>
          <w:spacing w:val="8"/>
          <w:kern w:val="36"/>
          <w:sz w:val="32"/>
          <w:szCs w:val="32"/>
        </w:rPr>
        <w:t>活动由“路演分享”、“</w:t>
      </w:r>
      <w:r>
        <w:rPr>
          <w:rFonts w:hint="eastAsia" w:ascii="仿宋_GB2312" w:hAnsi="仿宋_GB2312" w:eastAsia="仿宋_GB2312" w:cs="仿宋_GB2312"/>
          <w:color w:val="222222"/>
          <w:spacing w:val="8"/>
          <w:kern w:val="36"/>
          <w:sz w:val="32"/>
          <w:szCs w:val="32"/>
          <w:lang w:val="en-US" w:eastAsia="zh-CN"/>
        </w:rPr>
        <w:t>专家点评</w:t>
      </w:r>
      <w:r>
        <w:rPr>
          <w:rFonts w:hint="eastAsia" w:ascii="仿宋_GB2312" w:hAnsi="仿宋_GB2312" w:eastAsia="仿宋_GB2312" w:cs="仿宋_GB2312"/>
          <w:color w:val="222222"/>
          <w:spacing w:val="8"/>
          <w:kern w:val="36"/>
          <w:sz w:val="32"/>
          <w:szCs w:val="32"/>
        </w:rPr>
        <w:t>”两部分组成</w:t>
      </w:r>
      <w:r>
        <w:rPr>
          <w:rFonts w:hint="eastAsia" w:ascii="仿宋_GB2312" w:hAnsi="仿宋_GB2312" w:eastAsia="仿宋_GB2312" w:cs="仿宋_GB2312"/>
          <w:color w:val="222222"/>
          <w:spacing w:val="8"/>
          <w:kern w:val="36"/>
          <w:sz w:val="32"/>
          <w:szCs w:val="32"/>
          <w:lang w:eastAsia="zh-CN"/>
        </w:rPr>
        <w:t>。</w:t>
      </w:r>
      <w:r>
        <w:rPr>
          <w:rFonts w:hint="eastAsia" w:ascii="仿宋_GB2312" w:hAnsi="仿宋_GB2312" w:eastAsia="仿宋_GB2312" w:cs="仿宋_GB2312"/>
          <w:color w:val="222222"/>
          <w:spacing w:val="8"/>
          <w:kern w:val="36"/>
          <w:sz w:val="32"/>
          <w:szCs w:val="32"/>
          <w:lang w:val="en-US" w:eastAsia="zh-CN"/>
        </w:rPr>
        <w:t>在路演分享部分，</w:t>
      </w:r>
      <w:r>
        <w:rPr>
          <w:rFonts w:hint="eastAsia" w:ascii="仿宋_GB2312" w:hAnsi="仿宋_GB2312" w:eastAsia="仿宋_GB2312" w:cs="仿宋_GB2312"/>
          <w:color w:val="222222"/>
          <w:spacing w:val="8"/>
          <w:kern w:val="36"/>
          <w:sz w:val="32"/>
          <w:szCs w:val="32"/>
        </w:rPr>
        <w:t>邀请了</w:t>
      </w:r>
      <w:r>
        <w:rPr>
          <w:rFonts w:hint="eastAsia" w:ascii="仿宋_GB2312" w:hAnsi="仿宋_GB2312" w:eastAsia="仿宋_GB2312" w:cs="仿宋_GB2312"/>
          <w:color w:val="222222"/>
          <w:spacing w:val="8"/>
          <w:kern w:val="36"/>
          <w:sz w:val="32"/>
          <w:szCs w:val="32"/>
          <w:lang w:val="en-US" w:eastAsia="zh-CN"/>
        </w:rPr>
        <w:t>5位生物医药</w:t>
      </w:r>
      <w:r>
        <w:rPr>
          <w:rFonts w:hint="eastAsia" w:ascii="仿宋_GB2312" w:hAnsi="仿宋_GB2312" w:eastAsia="仿宋_GB2312" w:cs="仿宋_GB2312"/>
          <w:color w:val="222222"/>
          <w:spacing w:val="8"/>
          <w:kern w:val="36"/>
          <w:sz w:val="32"/>
          <w:szCs w:val="32"/>
        </w:rPr>
        <w:t>领域优质项目</w:t>
      </w:r>
      <w:r>
        <w:rPr>
          <w:rFonts w:hint="eastAsia" w:ascii="仿宋_GB2312" w:hAnsi="仿宋_GB2312" w:eastAsia="仿宋_GB2312" w:cs="仿宋_GB2312"/>
          <w:color w:val="222222"/>
          <w:spacing w:val="8"/>
          <w:kern w:val="36"/>
          <w:sz w:val="32"/>
          <w:szCs w:val="32"/>
          <w:lang w:val="en-US" w:eastAsia="zh-CN"/>
        </w:rPr>
        <w:t>负责人</w:t>
      </w:r>
      <w:r>
        <w:rPr>
          <w:rFonts w:hint="eastAsia" w:ascii="仿宋_GB2312" w:eastAsia="仿宋_GB2312" w:cs="Times New Roman"/>
          <w:kern w:val="2"/>
          <w:sz w:val="32"/>
          <w:szCs w:val="32"/>
          <w:lang w:val="en-US" w:eastAsia="zh-CN" w:bidi="ar-SA"/>
        </w:rPr>
        <w:t>逐一分享了</w:t>
      </w:r>
      <w:r>
        <w:rPr>
          <w:rFonts w:hint="eastAsia" w:ascii="仿宋_GB2312" w:hAnsi="宋体" w:eastAsia="仿宋_GB2312" w:cs="Times New Roman"/>
          <w:kern w:val="2"/>
          <w:sz w:val="32"/>
          <w:szCs w:val="32"/>
          <w:lang w:val="en-US" w:eastAsia="zh-CN" w:bidi="ar-SA"/>
        </w:rPr>
        <w:t>他们在成果研究、技术创新和产业化等方面所取得的成果和进展。</w:t>
      </w:r>
    </w:p>
    <w:p>
      <w:pPr>
        <w:spacing w:line="560" w:lineRule="exact"/>
        <w:ind w:firstLine="640" w:firstLineChars="200"/>
        <w:rPr>
          <w:rFonts w:hint="eastAsia" w:ascii="仿宋_GB2312" w:hAnsi="宋体" w:eastAsia="仿宋_GB2312" w:cs="Times New Roman"/>
          <w:kern w:val="2"/>
          <w:sz w:val="32"/>
          <w:szCs w:val="32"/>
          <w:lang w:val="en-US" w:eastAsia="zh-CN" w:bidi="ar-SA"/>
        </w:rPr>
      </w:pPr>
      <w:r>
        <w:rPr>
          <w:rFonts w:hint="eastAsia" w:ascii="仿宋_GB2312" w:hAnsi="宋体" w:eastAsia="仿宋_GB2312" w:cs="Times New Roman"/>
          <w:kern w:val="2"/>
          <w:sz w:val="32"/>
          <w:szCs w:val="32"/>
          <w:lang w:val="en-US" w:eastAsia="zh-CN" w:bidi="ar-SA"/>
        </w:rPr>
        <w:drawing>
          <wp:anchor distT="0" distB="0" distL="114300" distR="114300" simplePos="0" relativeHeight="251661312" behindDoc="0" locked="0" layoutInCell="1" allowOverlap="1">
            <wp:simplePos x="0" y="0"/>
            <wp:positionH relativeFrom="column">
              <wp:posOffset>796925</wp:posOffset>
            </wp:positionH>
            <wp:positionV relativeFrom="paragraph">
              <wp:posOffset>133350</wp:posOffset>
            </wp:positionV>
            <wp:extent cx="3820160" cy="2865120"/>
            <wp:effectExtent l="0" t="0" r="8890" b="11430"/>
            <wp:wrapNone/>
            <wp:docPr id="4" name="图片 4" descr="168197556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81975567255"/>
                    <pic:cNvPicPr>
                      <a:picLocks noChangeAspect="1"/>
                    </pic:cNvPicPr>
                  </pic:nvPicPr>
                  <pic:blipFill>
                    <a:blip r:embed="rId7"/>
                    <a:stretch>
                      <a:fillRect/>
                    </a:stretch>
                  </pic:blipFill>
                  <pic:spPr>
                    <a:xfrm>
                      <a:off x="0" y="0"/>
                      <a:ext cx="3820160" cy="2865120"/>
                    </a:xfrm>
                    <a:prstGeom prst="rect">
                      <a:avLst/>
                    </a:prstGeom>
                  </pic:spPr>
                </pic:pic>
              </a:graphicData>
            </a:graphic>
          </wp:anchor>
        </w:drawing>
      </w:r>
    </w:p>
    <w:p>
      <w:pPr>
        <w:spacing w:line="560" w:lineRule="exact"/>
        <w:ind w:firstLine="640" w:firstLineChars="200"/>
        <w:rPr>
          <w:rFonts w:hint="eastAsia" w:ascii="仿宋_GB2312" w:hAnsi="宋体" w:eastAsia="仿宋_GB2312" w:cs="Times New Roman"/>
          <w:kern w:val="2"/>
          <w:sz w:val="32"/>
          <w:szCs w:val="32"/>
          <w:lang w:val="en-US" w:eastAsia="zh-CN" w:bidi="ar-SA"/>
        </w:rPr>
      </w:pPr>
    </w:p>
    <w:p>
      <w:pPr>
        <w:spacing w:line="560" w:lineRule="exact"/>
        <w:ind w:firstLine="640" w:firstLineChars="200"/>
        <w:rPr>
          <w:rFonts w:hint="eastAsia" w:ascii="仿宋_GB2312" w:hAnsi="宋体" w:eastAsia="仿宋_GB2312" w:cs="Times New Roman"/>
          <w:kern w:val="2"/>
          <w:sz w:val="32"/>
          <w:szCs w:val="32"/>
          <w:lang w:val="en-US" w:eastAsia="zh-CN" w:bidi="ar-SA"/>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b w:val="0"/>
          <w:bCs/>
          <w:sz w:val="32"/>
          <w:szCs w:val="32"/>
        </w:rPr>
      </w:pPr>
    </w:p>
    <w:p>
      <w:pPr>
        <w:pStyle w:val="2"/>
        <w:snapToGrid w:val="0"/>
        <w:spacing w:line="560" w:lineRule="exact"/>
        <w:ind w:firstLine="640" w:firstLineChars="200"/>
        <w:rPr>
          <w:rFonts w:hint="eastAsia" w:ascii="仿宋_GB2312" w:eastAsia="仿宋_GB2312"/>
          <w:sz w:val="32"/>
          <w:szCs w:val="32"/>
        </w:rPr>
      </w:pPr>
      <w:r>
        <w:rPr>
          <w:rFonts w:hint="eastAsia" w:ascii="仿宋_GB2312" w:eastAsia="仿宋_GB2312"/>
          <w:sz w:val="32"/>
          <w:szCs w:val="32"/>
          <w:lang w:val="en-US" w:eastAsia="zh-CN"/>
        </w:rPr>
        <w:t>中生康元生物科技（北京）有限公司创始人程旭东进行</w:t>
      </w:r>
      <w:r>
        <w:rPr>
          <w:rFonts w:hint="eastAsia" w:ascii="仿宋_GB2312" w:eastAsia="仿宋_GB2312"/>
          <w:sz w:val="32"/>
          <w:szCs w:val="32"/>
        </w:rPr>
        <w:t>了</w:t>
      </w:r>
      <w:r>
        <w:rPr>
          <w:rFonts w:hint="eastAsia" w:ascii="仿宋_GB2312" w:eastAsia="仿宋_GB2312"/>
          <w:sz w:val="32"/>
          <w:szCs w:val="32"/>
          <w:lang w:val="en-US" w:eastAsia="zh-CN"/>
        </w:rPr>
        <w:t>“</w:t>
      </w:r>
      <w:r>
        <w:rPr>
          <w:rFonts w:hint="eastAsia" w:ascii="仿宋_GB2312" w:eastAsia="仿宋_GB2312"/>
          <w:sz w:val="32"/>
          <w:szCs w:val="32"/>
        </w:rPr>
        <w:t>个性化肿瘤DC疫苗</w:t>
      </w:r>
      <w:r>
        <w:rPr>
          <w:rFonts w:hint="eastAsia" w:ascii="仿宋_GB2312" w:eastAsia="仿宋_GB2312"/>
          <w:sz w:val="32"/>
          <w:szCs w:val="32"/>
          <w:lang w:eastAsia="zh-CN"/>
        </w:rPr>
        <w:t>”</w:t>
      </w:r>
      <w:r>
        <w:rPr>
          <w:rFonts w:hint="eastAsia" w:ascii="仿宋_GB2312" w:eastAsia="仿宋_GB2312"/>
          <w:sz w:val="32"/>
          <w:szCs w:val="32"/>
          <w:lang w:val="en-US" w:eastAsia="zh-CN"/>
        </w:rPr>
        <w:t>项目路演。</w:t>
      </w:r>
      <w:r>
        <w:rPr>
          <w:rFonts w:hint="eastAsia" w:ascii="仿宋_GB2312" w:eastAsia="仿宋_GB2312"/>
          <w:sz w:val="32"/>
          <w:szCs w:val="32"/>
        </w:rPr>
        <w:t>相比其他实体瘤免疫治疗手段，个性化肿瘤</w:t>
      </w:r>
      <w:r>
        <w:rPr>
          <w:rFonts w:ascii="仿宋_GB2312" w:eastAsia="仿宋_GB2312"/>
          <w:sz w:val="32"/>
          <w:szCs w:val="32"/>
        </w:rPr>
        <w:t>DC</w:t>
      </w:r>
      <w:r>
        <w:rPr>
          <w:rFonts w:hint="eastAsia" w:ascii="仿宋_GB2312" w:eastAsia="仿宋_GB2312"/>
          <w:sz w:val="32"/>
          <w:szCs w:val="32"/>
        </w:rPr>
        <w:t>疫苗安全性高，稳定性好，在精准高效清除肿瘤细胞的同时能够修复和增强患者自身免疫功能，并通过激活长寿命记忆性</w:t>
      </w:r>
      <w:r>
        <w:rPr>
          <w:rFonts w:ascii="仿宋_GB2312" w:eastAsia="仿宋_GB2312"/>
          <w:sz w:val="32"/>
          <w:szCs w:val="32"/>
        </w:rPr>
        <w:t>CD4_T</w:t>
      </w:r>
      <w:r>
        <w:rPr>
          <w:rFonts w:hint="eastAsia" w:ascii="仿宋_GB2312" w:eastAsia="仿宋_GB2312"/>
          <w:sz w:val="32"/>
          <w:szCs w:val="32"/>
        </w:rPr>
        <w:t>淋巴细胞，长时间发挥抗肿瘤作用，是实体瘤免疫治疗领域最有希望和最活跃的产业化方向。目前企业已开发了国际领先的具有完全自主知识产权的肿瘤新抗原预测算法、抗原的体外功能验证平台和癌症大数据处理系统，成为国内少有的能够对肿瘤新抗原进行高精度、高通量、快速和低成本鉴定的企业，比肩欧美同行。同时，实现了在全封闭的小型自动化设备中进行高成熟度高纯度DC细胞和T细胞生产，填补了国内空白，成为国内为数不多的有能力进行全流程自动化的药品级免疫细胞生产的企业。</w:t>
      </w:r>
    </w:p>
    <w:p>
      <w:pPr>
        <w:pStyle w:val="2"/>
        <w:snapToGrid w:val="0"/>
        <w:spacing w:line="560" w:lineRule="exact"/>
        <w:ind w:firstLine="640" w:firstLineChars="200"/>
        <w:rPr>
          <w:rFonts w:hint="eastAsia" w:ascii="仿宋_GB2312" w:eastAsia="仿宋_GB2312"/>
          <w:sz w:val="32"/>
          <w:szCs w:val="32"/>
        </w:rPr>
      </w:pPr>
      <w:r>
        <w:rPr>
          <w:rFonts w:hint="eastAsia" w:ascii="仿宋_GB2312" w:eastAsia="仿宋_GB2312"/>
          <w:sz w:val="32"/>
          <w:szCs w:val="32"/>
          <w:lang w:eastAsia="zh-CN"/>
        </w:rPr>
        <w:drawing>
          <wp:anchor distT="0" distB="0" distL="114300" distR="114300" simplePos="0" relativeHeight="251663360" behindDoc="0" locked="0" layoutInCell="1" allowOverlap="1">
            <wp:simplePos x="0" y="0"/>
            <wp:positionH relativeFrom="column">
              <wp:posOffset>654050</wp:posOffset>
            </wp:positionH>
            <wp:positionV relativeFrom="paragraph">
              <wp:posOffset>64135</wp:posOffset>
            </wp:positionV>
            <wp:extent cx="3632835" cy="2724150"/>
            <wp:effectExtent l="0" t="0" r="5715" b="0"/>
            <wp:wrapNone/>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
                    <pic:cNvPicPr>
                      <a:picLocks noChangeAspect="1"/>
                    </pic:cNvPicPr>
                  </pic:nvPicPr>
                  <pic:blipFill>
                    <a:blip r:embed="rId8"/>
                    <a:stretch>
                      <a:fillRect/>
                    </a:stretch>
                  </pic:blipFill>
                  <pic:spPr>
                    <a:xfrm>
                      <a:off x="0" y="0"/>
                      <a:ext cx="3632835" cy="2724150"/>
                    </a:xfrm>
                    <a:prstGeom prst="rect">
                      <a:avLst/>
                    </a:prstGeom>
                  </pic:spPr>
                </pic:pic>
              </a:graphicData>
            </a:graphic>
          </wp:anchor>
        </w:drawing>
      </w:r>
    </w:p>
    <w:p>
      <w:pPr>
        <w:pStyle w:val="2"/>
        <w:snapToGrid w:val="0"/>
        <w:spacing w:line="560" w:lineRule="exact"/>
        <w:ind w:firstLine="640" w:firstLineChars="200"/>
        <w:rPr>
          <w:rFonts w:hint="eastAsia" w:ascii="仿宋_GB2312" w:eastAsia="仿宋_GB2312"/>
          <w:sz w:val="32"/>
          <w:szCs w:val="32"/>
        </w:rPr>
      </w:pPr>
    </w:p>
    <w:p>
      <w:pPr>
        <w:pStyle w:val="2"/>
        <w:snapToGrid w:val="0"/>
        <w:spacing w:line="560" w:lineRule="exact"/>
        <w:ind w:firstLine="640" w:firstLineChars="200"/>
        <w:rPr>
          <w:rFonts w:hint="eastAsia" w:ascii="仿宋_GB2312" w:eastAsia="仿宋_GB2312"/>
          <w:sz w:val="32"/>
          <w:szCs w:val="32"/>
          <w:lang w:eastAsia="zh-CN"/>
        </w:rPr>
      </w:pPr>
    </w:p>
    <w:p>
      <w:pPr>
        <w:pStyle w:val="2"/>
        <w:snapToGrid w:val="0"/>
        <w:spacing w:line="560" w:lineRule="exact"/>
        <w:ind w:firstLine="640" w:firstLineChars="200"/>
        <w:rPr>
          <w:rFonts w:hint="eastAsia" w:ascii="仿宋_GB2312" w:eastAsia="仿宋_GB2312"/>
          <w:sz w:val="32"/>
          <w:szCs w:val="32"/>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firstLine="640" w:firstLineChars="200"/>
        <w:rPr>
          <w:rFonts w:hint="eastAsia" w:ascii="仿宋_GB2312" w:eastAsia="仿宋_GB2312"/>
          <w:sz w:val="32"/>
          <w:szCs w:val="32"/>
        </w:rPr>
      </w:pPr>
      <w:r>
        <w:rPr>
          <w:rFonts w:hint="eastAsia" w:ascii="仿宋_GB2312" w:eastAsia="仿宋_GB2312"/>
          <w:b w:val="0"/>
          <w:bCs w:val="0"/>
          <w:sz w:val="32"/>
          <w:szCs w:val="32"/>
        </w:rPr>
        <w:t>北京中因科技有限公司联合创始人钟显成</w:t>
      </w:r>
      <w:r>
        <w:rPr>
          <w:rFonts w:hint="eastAsia" w:ascii="Adobe 仿宋 Std R" w:hAnsi="Adobe 仿宋 Std R" w:eastAsia="Adobe 仿宋 Std R"/>
          <w:b w:val="0"/>
          <w:bCs w:val="0"/>
          <w:sz w:val="32"/>
          <w:szCs w:val="32"/>
          <w:lang w:val="en-US" w:eastAsia="zh-CN"/>
        </w:rPr>
        <w:t>进行</w:t>
      </w:r>
      <w:r>
        <w:rPr>
          <w:rFonts w:hint="eastAsia" w:ascii="Adobe 仿宋 Std R" w:hAnsi="Adobe 仿宋 Std R" w:eastAsia="Adobe 仿宋 Std R"/>
          <w:b w:val="0"/>
          <w:bCs w:val="0"/>
          <w:sz w:val="32"/>
          <w:szCs w:val="32"/>
        </w:rPr>
        <w:t>了</w:t>
      </w:r>
      <w:r>
        <w:rPr>
          <w:rFonts w:hint="eastAsia" w:ascii="仿宋_GB2312" w:hAnsi="宋体" w:eastAsia="仿宋_GB2312" w:cs="Times New Roman"/>
          <w:b w:val="0"/>
          <w:bCs w:val="0"/>
          <w:kern w:val="2"/>
          <w:sz w:val="32"/>
          <w:szCs w:val="32"/>
          <w:lang w:val="en-US" w:eastAsia="zh-CN" w:bidi="ar-SA"/>
        </w:rPr>
        <w:t>“</w:t>
      </w:r>
      <w:r>
        <w:rPr>
          <w:rFonts w:hint="eastAsia" w:ascii="仿宋_GB2312" w:eastAsia="仿宋_GB2312"/>
          <w:b w:val="0"/>
          <w:bCs w:val="0"/>
          <w:sz w:val="32"/>
          <w:szCs w:val="32"/>
        </w:rPr>
        <w:t>遗传性视网膜色素变性基因治疗</w:t>
      </w:r>
      <w:r>
        <w:rPr>
          <w:rFonts w:hint="eastAsia" w:ascii="仿宋_GB2312" w:hAnsi="宋体" w:eastAsia="仿宋_GB2312" w:cs="Times New Roman"/>
          <w:b w:val="0"/>
          <w:bCs w:val="0"/>
          <w:kern w:val="2"/>
          <w:sz w:val="32"/>
          <w:szCs w:val="32"/>
          <w:lang w:val="en-US" w:eastAsia="zh-CN" w:bidi="ar-SA"/>
        </w:rPr>
        <w:t>”</w:t>
      </w:r>
      <w:r>
        <w:rPr>
          <w:rFonts w:hint="eastAsia" w:ascii="Adobe 仿宋 Std R" w:hAnsi="Adobe 仿宋 Std R" w:eastAsia="Adobe 仿宋 Std R"/>
          <w:sz w:val="32"/>
          <w:szCs w:val="32"/>
        </w:rPr>
        <w:t>项目</w:t>
      </w:r>
      <w:r>
        <w:rPr>
          <w:rFonts w:hint="eastAsia" w:ascii="Adobe 仿宋 Std R" w:hAnsi="Adobe 仿宋 Std R" w:eastAsia="Adobe 仿宋 Std R"/>
          <w:sz w:val="32"/>
          <w:szCs w:val="32"/>
          <w:lang w:val="en-US" w:eastAsia="zh-CN"/>
        </w:rPr>
        <w:t>路演</w:t>
      </w:r>
      <w:r>
        <w:rPr>
          <w:rFonts w:hint="eastAsia" w:ascii="Adobe 仿宋 Std R" w:hAnsi="Adobe 仿宋 Std R" w:eastAsia="Adobe 仿宋 Std R"/>
          <w:sz w:val="32"/>
          <w:szCs w:val="32"/>
        </w:rPr>
        <w:t>。</w:t>
      </w:r>
      <w:r>
        <w:rPr>
          <w:rFonts w:hint="eastAsia" w:ascii="Adobe 仿宋 Std R" w:hAnsi="Adobe 仿宋 Std R" w:eastAsia="Adobe 仿宋 Std R"/>
          <w:sz w:val="32"/>
          <w:szCs w:val="32"/>
          <w:lang w:val="en-US" w:eastAsia="zh-CN"/>
        </w:rPr>
        <w:t>该项目</w:t>
      </w:r>
      <w:r>
        <w:rPr>
          <w:rFonts w:hint="eastAsia" w:ascii="仿宋_GB2312" w:eastAsia="仿宋_GB2312"/>
          <w:sz w:val="32"/>
          <w:szCs w:val="32"/>
        </w:rPr>
        <w:t>从临床需求出发，针对目前尚无药可用的遗传性视网膜色素变性疾病开展的基因药物开发</w:t>
      </w:r>
      <w:r>
        <w:rPr>
          <w:rFonts w:hint="eastAsia" w:ascii="仿宋_GB2312" w:eastAsia="仿宋_GB2312"/>
          <w:sz w:val="32"/>
          <w:szCs w:val="32"/>
          <w:lang w:eastAsia="zh-CN"/>
        </w:rPr>
        <w:t>，</w:t>
      </w:r>
      <w:r>
        <w:rPr>
          <w:rFonts w:hint="eastAsia" w:ascii="仿宋_GB2312" w:eastAsia="仿宋_GB2312"/>
          <w:sz w:val="32"/>
          <w:szCs w:val="32"/>
        </w:rPr>
        <w:t>项目团队从2</w:t>
      </w:r>
      <w:r>
        <w:rPr>
          <w:rFonts w:ascii="仿宋_GB2312" w:eastAsia="仿宋_GB2312"/>
          <w:sz w:val="32"/>
          <w:szCs w:val="32"/>
        </w:rPr>
        <w:t>011</w:t>
      </w:r>
      <w:r>
        <w:rPr>
          <w:rFonts w:hint="eastAsia" w:ascii="仿宋_GB2312" w:eastAsia="仿宋_GB2312"/>
          <w:sz w:val="32"/>
          <w:szCs w:val="32"/>
        </w:rPr>
        <w:t>年开始经过近1</w:t>
      </w:r>
      <w:r>
        <w:rPr>
          <w:rFonts w:ascii="仿宋_GB2312" w:eastAsia="仿宋_GB2312"/>
          <w:sz w:val="32"/>
          <w:szCs w:val="32"/>
        </w:rPr>
        <w:t>0</w:t>
      </w:r>
      <w:r>
        <w:rPr>
          <w:rFonts w:hint="eastAsia" w:ascii="仿宋_GB2312" w:eastAsia="仿宋_GB2312"/>
          <w:sz w:val="32"/>
          <w:szCs w:val="32"/>
        </w:rPr>
        <w:t>年的研发和推进，已有一款基因替代治疗的药物完成了此适应症在全球范围内的第一个IIT临床实验，表现了优异的治疗效果和安全性，进入到IND阶段。项目同步推进有多个管线，累计获三个孤儿药的资格认证（ODD）。</w:t>
      </w:r>
    </w:p>
    <w:p>
      <w:pPr>
        <w:pStyle w:val="2"/>
        <w:snapToGrid w:val="0"/>
        <w:spacing w:line="560" w:lineRule="exact"/>
        <w:ind w:left="0" w:leftChars="0" w:firstLine="0" w:firstLineChars="0"/>
        <w:rPr>
          <w:rFonts w:hint="eastAsia" w:ascii="Times New Roman" w:hAnsi="Times New Roman" w:eastAsia="仿宋_GB2312"/>
          <w:sz w:val="32"/>
          <w:szCs w:val="32"/>
        </w:rPr>
      </w:pPr>
      <w:r>
        <w:rPr>
          <w:rFonts w:hint="eastAsia" w:ascii="Times New Roman" w:hAnsi="Times New Roman" w:eastAsia="仿宋_GB2312"/>
          <w:sz w:val="32"/>
          <w:szCs w:val="32"/>
          <w:lang w:eastAsia="zh-CN"/>
        </w:rPr>
        <w:drawing>
          <wp:anchor distT="0" distB="0" distL="114300" distR="114300" simplePos="0" relativeHeight="251664384" behindDoc="0" locked="0" layoutInCell="1" allowOverlap="1">
            <wp:simplePos x="0" y="0"/>
            <wp:positionH relativeFrom="column">
              <wp:posOffset>930275</wp:posOffset>
            </wp:positionH>
            <wp:positionV relativeFrom="paragraph">
              <wp:posOffset>285115</wp:posOffset>
            </wp:positionV>
            <wp:extent cx="3543300" cy="2658745"/>
            <wp:effectExtent l="0" t="0" r="0" b="8255"/>
            <wp:wrapNone/>
            <wp:docPr id="7" name="图片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
                    <pic:cNvPicPr>
                      <a:picLocks noChangeAspect="1"/>
                    </pic:cNvPicPr>
                  </pic:nvPicPr>
                  <pic:blipFill>
                    <a:blip r:embed="rId9"/>
                    <a:stretch>
                      <a:fillRect/>
                    </a:stretch>
                  </pic:blipFill>
                  <pic:spPr>
                    <a:xfrm>
                      <a:off x="0" y="0"/>
                      <a:ext cx="3543300" cy="2658745"/>
                    </a:xfrm>
                    <a:prstGeom prst="rect">
                      <a:avLst/>
                    </a:prstGeom>
                  </pic:spPr>
                </pic:pic>
              </a:graphicData>
            </a:graphic>
          </wp:anchor>
        </w:drawing>
      </w:r>
    </w:p>
    <w:p>
      <w:pPr>
        <w:pStyle w:val="2"/>
        <w:snapToGrid w:val="0"/>
        <w:spacing w:line="560" w:lineRule="exact"/>
        <w:ind w:firstLine="640" w:firstLineChars="200"/>
        <w:rPr>
          <w:rFonts w:hint="eastAsia" w:ascii="Times New Roman" w:hAnsi="Times New Roman" w:eastAsia="仿宋_GB2312"/>
          <w:sz w:val="32"/>
          <w:szCs w:val="32"/>
          <w:lang w:eastAsia="zh-CN"/>
        </w:rPr>
      </w:pPr>
    </w:p>
    <w:p>
      <w:pPr>
        <w:pStyle w:val="2"/>
        <w:snapToGrid w:val="0"/>
        <w:spacing w:line="560" w:lineRule="exact"/>
        <w:ind w:firstLine="640" w:firstLineChars="200"/>
        <w:rPr>
          <w:rFonts w:hint="eastAsia" w:ascii="Times New Roman" w:hAnsi="Times New Roman" w:eastAsia="仿宋_GB2312"/>
          <w:sz w:val="32"/>
          <w:szCs w:val="32"/>
        </w:rPr>
      </w:pPr>
    </w:p>
    <w:p>
      <w:pPr>
        <w:pStyle w:val="2"/>
        <w:snapToGrid w:val="0"/>
        <w:spacing w:line="560" w:lineRule="exact"/>
        <w:ind w:left="0" w:leftChars="0" w:firstLine="0" w:firstLineChars="0"/>
        <w:rPr>
          <w:rFonts w:hint="eastAsia" w:ascii="Times New Roman" w:hAnsi="Times New Roman" w:eastAsia="仿宋_GB2312"/>
          <w:sz w:val="32"/>
          <w:szCs w:val="32"/>
        </w:rPr>
      </w:pPr>
    </w:p>
    <w:p>
      <w:pPr>
        <w:pStyle w:val="2"/>
        <w:snapToGrid w:val="0"/>
        <w:spacing w:line="560" w:lineRule="exact"/>
        <w:ind w:left="0" w:leftChars="0" w:firstLine="0" w:firstLineChars="0"/>
        <w:rPr>
          <w:rFonts w:hint="eastAsia" w:ascii="Times New Roman" w:hAnsi="Times New Roman" w:eastAsia="仿宋_GB2312"/>
          <w:sz w:val="32"/>
          <w:szCs w:val="32"/>
        </w:rPr>
      </w:pPr>
    </w:p>
    <w:p>
      <w:pPr>
        <w:pStyle w:val="2"/>
        <w:snapToGrid w:val="0"/>
        <w:spacing w:line="560" w:lineRule="exact"/>
        <w:ind w:left="0" w:leftChars="0" w:firstLine="640" w:firstLineChars="200"/>
        <w:rPr>
          <w:rFonts w:hint="eastAsia" w:ascii="仿宋_GB2312" w:eastAsia="仿宋_GB2312"/>
          <w:sz w:val="32"/>
          <w:szCs w:val="32"/>
          <w:lang w:eastAsia="zh-CN"/>
        </w:rPr>
      </w:pPr>
    </w:p>
    <w:p>
      <w:pPr>
        <w:pStyle w:val="2"/>
        <w:snapToGrid w:val="0"/>
        <w:spacing w:line="560" w:lineRule="exact"/>
        <w:ind w:left="0" w:leftChars="0" w:firstLine="640" w:firstLineChars="200"/>
        <w:rPr>
          <w:rFonts w:hint="eastAsia" w:ascii="仿宋_GB2312" w:eastAsia="仿宋_GB2312"/>
          <w:sz w:val="32"/>
          <w:szCs w:val="32"/>
          <w:lang w:eastAsia="zh-CN"/>
        </w:rPr>
      </w:pPr>
    </w:p>
    <w:p>
      <w:pPr>
        <w:pStyle w:val="2"/>
        <w:snapToGrid w:val="0"/>
        <w:spacing w:line="560" w:lineRule="exact"/>
        <w:ind w:left="0" w:leftChars="0" w:firstLine="640" w:firstLineChars="200"/>
        <w:rPr>
          <w:rFonts w:hint="eastAsia" w:ascii="仿宋_GB2312" w:eastAsia="仿宋_GB2312"/>
          <w:sz w:val="32"/>
          <w:szCs w:val="32"/>
          <w:lang w:eastAsia="zh-CN"/>
        </w:rPr>
      </w:pPr>
    </w:p>
    <w:p>
      <w:pPr>
        <w:pStyle w:val="2"/>
        <w:snapToGrid w:val="0"/>
        <w:spacing w:line="560" w:lineRule="exact"/>
        <w:ind w:left="0" w:leftChars="0" w:firstLine="640" w:firstLineChars="200"/>
        <w:rPr>
          <w:rFonts w:hint="eastAsia" w:ascii="仿宋_GB2312" w:eastAsia="仿宋_GB2312"/>
          <w:sz w:val="32"/>
          <w:szCs w:val="32"/>
        </w:rPr>
      </w:pPr>
      <w:r>
        <w:rPr>
          <w:rFonts w:hint="eastAsia" w:ascii="仿宋_GB2312" w:eastAsia="仿宋_GB2312"/>
          <w:sz w:val="32"/>
          <w:szCs w:val="32"/>
          <w:lang w:eastAsia="zh-CN"/>
        </w:rPr>
        <w:t>北大物理学院应用磁学研究中心高级工程师、北京恒源磁科技有限公司首席顾问专家刘顺荃博士</w:t>
      </w:r>
      <w:r>
        <w:rPr>
          <w:rFonts w:hint="eastAsia" w:ascii="Adobe 仿宋 Std R" w:hAnsi="Adobe 仿宋 Std R" w:eastAsia="Adobe 仿宋 Std R"/>
          <w:sz w:val="32"/>
          <w:szCs w:val="32"/>
          <w:lang w:val="en-US" w:eastAsia="zh-CN"/>
        </w:rPr>
        <w:t>进行</w:t>
      </w:r>
      <w:r>
        <w:rPr>
          <w:rFonts w:hint="eastAsia" w:ascii="Adobe 仿宋 Std R" w:hAnsi="Adobe 仿宋 Std R" w:eastAsia="Adobe 仿宋 Std R"/>
          <w:sz w:val="32"/>
          <w:szCs w:val="32"/>
        </w:rPr>
        <w:t>了</w:t>
      </w:r>
      <w:r>
        <w:rPr>
          <w:rFonts w:hint="eastAsia" w:ascii="Times New Roman" w:hAnsi="Times New Roman" w:eastAsia="仿宋_GB2312"/>
          <w:sz w:val="32"/>
          <w:szCs w:val="32"/>
          <w:lang w:val="en-US" w:eastAsia="zh-CN"/>
        </w:rPr>
        <w:t>“</w:t>
      </w:r>
      <w:r>
        <w:rPr>
          <w:rFonts w:hint="eastAsia" w:ascii="仿宋_GB2312" w:eastAsia="仿宋_GB2312"/>
          <w:sz w:val="32"/>
          <w:szCs w:val="32"/>
          <w:lang w:eastAsia="zh-CN"/>
        </w:rPr>
        <w:t>动态磁场生物效应仪开发及应用</w:t>
      </w:r>
      <w:r>
        <w:rPr>
          <w:rFonts w:hint="eastAsia" w:ascii="仿宋_GB2312" w:eastAsia="仿宋_GB2312"/>
          <w:sz w:val="32"/>
          <w:szCs w:val="32"/>
          <w:lang w:val="en-US" w:eastAsia="zh-CN"/>
        </w:rPr>
        <w:t>”</w:t>
      </w:r>
      <w:r>
        <w:rPr>
          <w:rFonts w:hint="eastAsia" w:ascii="Adobe 仿宋 Std R" w:hAnsi="Adobe 仿宋 Std R" w:eastAsia="Adobe 仿宋 Std R"/>
          <w:sz w:val="32"/>
          <w:szCs w:val="32"/>
        </w:rPr>
        <w:t>项目</w:t>
      </w:r>
      <w:r>
        <w:rPr>
          <w:rFonts w:hint="eastAsia" w:ascii="Adobe 仿宋 Std R" w:hAnsi="Adobe 仿宋 Std R" w:eastAsia="Adobe 仿宋 Std R"/>
          <w:sz w:val="32"/>
          <w:szCs w:val="32"/>
          <w:lang w:val="en-US" w:eastAsia="zh-CN"/>
        </w:rPr>
        <w:t>路演。</w:t>
      </w:r>
      <w:r>
        <w:rPr>
          <w:rFonts w:hint="eastAsia" w:ascii="仿宋_GB2312" w:eastAsia="仿宋_GB2312"/>
          <w:sz w:val="32"/>
          <w:szCs w:val="32"/>
        </w:rPr>
        <w:t>磁场的生物效应，因具有无创和非药物的应用特性，在近二十年来收到全世界科学与医学研究人员的广泛关注。本项目立足于当前以磁性物理手段获得的研究和临床前沿成果，将动态磁场的生物效应原理，作为磁性科技开发，磁性医疗技术应用的基本保障，设计制备一些列具有组合磁场特性的动态磁场仪器。通过新原理、新技术、新方案，对磁性场效应加以应用，预期在多种类慢病治疗和科技领域取得有商业价值的成果。</w:t>
      </w:r>
    </w:p>
    <w:p>
      <w:pPr>
        <w:pStyle w:val="2"/>
        <w:snapToGrid w:val="0"/>
        <w:spacing w:line="560" w:lineRule="exact"/>
        <w:ind w:firstLine="880" w:firstLineChars="200"/>
        <w:rPr>
          <w:rFonts w:hint="eastAsia" w:ascii="仿宋_GB2312" w:eastAsia="仿宋_GB2312"/>
          <w:sz w:val="32"/>
          <w:szCs w:val="32"/>
        </w:rPr>
      </w:pPr>
      <w:r>
        <w:rPr>
          <w:rFonts w:hint="eastAsia" w:ascii="方正小标宋简体" w:eastAsia="方正小标宋简体"/>
          <w:sz w:val="44"/>
          <w:szCs w:val="44"/>
          <w:lang w:val="en-US" w:eastAsia="zh-CN"/>
        </w:rPr>
        <w:drawing>
          <wp:anchor distT="0" distB="0" distL="114300" distR="114300" simplePos="0" relativeHeight="251665408" behindDoc="0" locked="0" layoutInCell="1" allowOverlap="1">
            <wp:simplePos x="0" y="0"/>
            <wp:positionH relativeFrom="column">
              <wp:posOffset>409575</wp:posOffset>
            </wp:positionH>
            <wp:positionV relativeFrom="paragraph">
              <wp:posOffset>74930</wp:posOffset>
            </wp:positionV>
            <wp:extent cx="4207510" cy="3155315"/>
            <wp:effectExtent l="0" t="0" r="2540" b="6985"/>
            <wp:wrapNone/>
            <wp:docPr id="8" name="图片 8" descr="168198089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81980894214"/>
                    <pic:cNvPicPr>
                      <a:picLocks noChangeAspect="1"/>
                    </pic:cNvPicPr>
                  </pic:nvPicPr>
                  <pic:blipFill>
                    <a:blip r:embed="rId10"/>
                    <a:stretch>
                      <a:fillRect/>
                    </a:stretch>
                  </pic:blipFill>
                  <pic:spPr>
                    <a:xfrm>
                      <a:off x="0" y="0"/>
                      <a:ext cx="4207510" cy="3155315"/>
                    </a:xfrm>
                    <a:prstGeom prst="rect">
                      <a:avLst/>
                    </a:prstGeom>
                  </pic:spPr>
                </pic:pic>
              </a:graphicData>
            </a:graphic>
          </wp:anchor>
        </w:drawing>
      </w: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left="0" w:leftChars="0" w:firstLine="0" w:firstLineChars="0"/>
        <w:rPr>
          <w:rFonts w:hint="eastAsia" w:ascii="方正小标宋简体" w:eastAsia="方正小标宋简体"/>
          <w:sz w:val="44"/>
          <w:szCs w:val="44"/>
          <w:lang w:val="en-US" w:eastAsia="zh-CN"/>
        </w:rPr>
      </w:pPr>
    </w:p>
    <w:p>
      <w:pPr>
        <w:pStyle w:val="2"/>
        <w:snapToGrid w:val="0"/>
        <w:spacing w:line="560" w:lineRule="exact"/>
        <w:ind w:firstLine="640" w:firstLineChars="200"/>
        <w:rPr>
          <w:rFonts w:hint="eastAsia" w:ascii="仿宋_GB2312" w:eastAsia="仿宋_GB2312"/>
          <w:sz w:val="32"/>
          <w:szCs w:val="32"/>
        </w:rPr>
      </w:pPr>
      <w:r>
        <w:rPr>
          <w:rFonts w:hint="default" w:ascii="仿宋_GB2312" w:hAnsi="宋体" w:eastAsia="仿宋_GB2312" w:cs="Times New Roman"/>
          <w:kern w:val="2"/>
          <w:sz w:val="32"/>
          <w:szCs w:val="32"/>
          <w:lang w:val="en-US" w:eastAsia="zh-CN" w:bidi="ar-SA"/>
        </w:rPr>
        <w:t>微纳动力（北京）科技有限责任公司</w:t>
      </w:r>
      <w:r>
        <w:rPr>
          <w:rFonts w:hint="eastAsia" w:ascii="仿宋_GB2312" w:hAnsi="宋体" w:eastAsia="仿宋_GB2312" w:cs="Times New Roman"/>
          <w:kern w:val="2"/>
          <w:sz w:val="32"/>
          <w:szCs w:val="32"/>
          <w:lang w:val="en-US" w:eastAsia="zh-CN" w:bidi="ar-SA"/>
        </w:rPr>
        <w:t>技术负责人</w:t>
      </w:r>
      <w:r>
        <w:rPr>
          <w:rFonts w:hint="eastAsia" w:ascii="仿宋_GB2312" w:hAnsi="宋体" w:eastAsia="仿宋_GB2312" w:cs="Times New Roman"/>
          <w:b w:val="0"/>
          <w:bCs w:val="0"/>
          <w:kern w:val="2"/>
          <w:sz w:val="32"/>
          <w:szCs w:val="32"/>
          <w:lang w:val="en-US" w:eastAsia="zh-CN" w:bidi="ar-SA"/>
        </w:rPr>
        <w:t>赵嘉伟</w:t>
      </w:r>
      <w:r>
        <w:rPr>
          <w:rFonts w:hint="eastAsia" w:ascii="Adobe 仿宋 Std R" w:hAnsi="Adobe 仿宋 Std R" w:eastAsia="Adobe 仿宋 Std R"/>
          <w:sz w:val="32"/>
          <w:szCs w:val="32"/>
          <w:lang w:val="en-US" w:eastAsia="zh-CN"/>
        </w:rPr>
        <w:t>进行</w:t>
      </w:r>
      <w:r>
        <w:rPr>
          <w:rFonts w:hint="eastAsia" w:ascii="Adobe 仿宋 Std R" w:hAnsi="Adobe 仿宋 Std R" w:eastAsia="Adobe 仿宋 Std R"/>
          <w:sz w:val="32"/>
          <w:szCs w:val="32"/>
        </w:rPr>
        <w:t>了</w:t>
      </w:r>
      <w:r>
        <w:rPr>
          <w:rFonts w:hint="eastAsia" w:ascii="仿宋_GB2312" w:hAnsi="宋体" w:eastAsia="仿宋_GB2312" w:cs="Times New Roman"/>
          <w:kern w:val="2"/>
          <w:sz w:val="32"/>
          <w:szCs w:val="32"/>
          <w:lang w:val="en-US" w:eastAsia="zh-CN" w:bidi="ar-SA"/>
        </w:rPr>
        <w:t>“基于光电镊的高通量细胞分选设备</w:t>
      </w:r>
      <w:r>
        <w:rPr>
          <w:rFonts w:hint="eastAsia" w:ascii="仿宋_GB2312" w:hAnsi="宋体" w:eastAsia="仿宋_GB2312" w:cs="Times New Roman"/>
          <w:kern w:val="2"/>
          <w:sz w:val="32"/>
          <w:szCs w:val="32"/>
          <w:lang w:val="en-US" w:eastAsia="zh-CN" w:bidi="ar-SA"/>
        </w:rPr>
        <w:t>”</w:t>
      </w:r>
      <w:r>
        <w:rPr>
          <w:rFonts w:hint="eastAsia" w:ascii="Adobe 仿宋 Std R" w:hAnsi="Adobe 仿宋 Std R" w:eastAsia="Adobe 仿宋 Std R"/>
          <w:sz w:val="32"/>
          <w:szCs w:val="32"/>
        </w:rPr>
        <w:t>项目</w:t>
      </w:r>
      <w:r>
        <w:rPr>
          <w:rFonts w:hint="eastAsia" w:ascii="Adobe 仿宋 Std R" w:hAnsi="Adobe 仿宋 Std R" w:eastAsia="Adobe 仿宋 Std R"/>
          <w:sz w:val="32"/>
          <w:szCs w:val="32"/>
          <w:lang w:val="en-US" w:eastAsia="zh-CN"/>
        </w:rPr>
        <w:t>路演。</w:t>
      </w:r>
      <w:r>
        <w:rPr>
          <w:rFonts w:hint="eastAsia" w:ascii="仿宋_GB2312" w:eastAsia="仿宋_GB2312"/>
          <w:sz w:val="32"/>
          <w:szCs w:val="32"/>
          <w:lang w:val="en-US" w:eastAsia="zh-CN"/>
        </w:rPr>
        <w:t>该项目</w:t>
      </w:r>
      <w:r>
        <w:rPr>
          <w:rFonts w:hint="eastAsia" w:ascii="仿宋_GB2312" w:eastAsia="仿宋_GB2312"/>
          <w:sz w:val="32"/>
          <w:szCs w:val="32"/>
        </w:rPr>
        <w:t>基于光电镊的高通量细胞分选设备可实现超高通量的单细胞筛选效率，能够大幅加快生物制剂的开发速度。光电镊微操控系统不仅可以应用于实验室与研究机构，高效的生物微粒培养分离效率，高精度捕获微粒的特点，也适用于医疗中的病原体检测，癌症检测，细菌耐药性检测，PCR技术前处理，理想微粒筛选等，可极大地提升微粒筛选培养的速度，缩短分离纯化生物微粒的周期，提高生物制剂的开发效率，在生物医疗领域有着极为广阔的市场需求。</w:t>
      </w:r>
    </w:p>
    <w:p>
      <w:pPr>
        <w:pStyle w:val="2"/>
        <w:snapToGrid w:val="0"/>
        <w:spacing w:line="560" w:lineRule="exact"/>
        <w:ind w:left="0" w:leftChars="0" w:firstLine="0" w:firstLineChars="0"/>
        <w:rPr>
          <w:rFonts w:hint="eastAsia" w:ascii="仿宋_GB2312" w:hAnsi="宋体" w:eastAsia="仿宋_GB2312" w:cs="Times New Roman"/>
          <w:kern w:val="2"/>
          <w:sz w:val="32"/>
          <w:szCs w:val="32"/>
          <w:lang w:val="en-US" w:eastAsia="zh-CN" w:bidi="ar-SA"/>
        </w:rPr>
      </w:pPr>
    </w:p>
    <w:p>
      <w:pPr>
        <w:ind w:firstLine="640" w:firstLineChars="200"/>
        <w:rPr>
          <w:rFonts w:hint="eastAsia" w:ascii="仿宋_GB2312" w:hAnsi="宋体" w:eastAsia="仿宋_GB2312" w:cs="Times New Roman"/>
          <w:kern w:val="2"/>
          <w:sz w:val="32"/>
          <w:szCs w:val="32"/>
          <w:lang w:val="en-US" w:eastAsia="zh-CN" w:bidi="ar-SA"/>
        </w:rPr>
      </w:pPr>
      <w:r>
        <w:rPr>
          <w:rFonts w:hint="eastAsia" w:ascii="仿宋_GB2312" w:hAnsi="宋体" w:eastAsia="仿宋_GB2312" w:cs="Times New Roman"/>
          <w:kern w:val="2"/>
          <w:sz w:val="32"/>
          <w:szCs w:val="32"/>
          <w:lang w:val="en-US" w:eastAsia="zh-CN" w:bidi="ar-SA"/>
        </w:rPr>
        <w:drawing>
          <wp:inline distT="0" distB="0" distL="114300" distR="114300">
            <wp:extent cx="4055110" cy="3041015"/>
            <wp:effectExtent l="0" t="0" r="2540" b="6985"/>
            <wp:docPr id="9" name="图片 9" descr="168197496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81974968211"/>
                    <pic:cNvPicPr>
                      <a:picLocks noChangeAspect="1"/>
                    </pic:cNvPicPr>
                  </pic:nvPicPr>
                  <pic:blipFill>
                    <a:blip r:embed="rId11"/>
                    <a:stretch>
                      <a:fillRect/>
                    </a:stretch>
                  </pic:blipFill>
                  <pic:spPr>
                    <a:xfrm>
                      <a:off x="0" y="0"/>
                      <a:ext cx="4055110" cy="3041015"/>
                    </a:xfrm>
                    <a:prstGeom prst="rect">
                      <a:avLst/>
                    </a:prstGeom>
                  </pic:spPr>
                </pic:pic>
              </a:graphicData>
            </a:graphic>
          </wp:inline>
        </w:drawing>
      </w:r>
    </w:p>
    <w:p>
      <w:pPr>
        <w:pStyle w:val="2"/>
        <w:snapToGrid w:val="0"/>
        <w:spacing w:line="560" w:lineRule="exact"/>
        <w:ind w:firstLine="640" w:firstLineChars="200"/>
        <w:rPr>
          <w:rFonts w:ascii="仿宋_GB2312" w:eastAsia="仿宋_GB2312"/>
          <w:sz w:val="32"/>
          <w:szCs w:val="32"/>
        </w:rPr>
      </w:pPr>
      <w:r>
        <w:rPr>
          <w:rFonts w:hint="eastAsia" w:ascii="仿宋_GB2312" w:eastAsia="仿宋_GB2312"/>
          <w:bCs/>
          <w:sz w:val="32"/>
          <w:szCs w:val="32"/>
        </w:rPr>
        <w:t>北京东博牙科手机有限公司副总</w:t>
      </w:r>
      <w:r>
        <w:rPr>
          <w:rFonts w:hint="eastAsia" w:ascii="仿宋_GB2312" w:eastAsia="仿宋_GB2312"/>
          <w:bCs/>
          <w:sz w:val="32"/>
          <w:szCs w:val="32"/>
          <w:lang w:val="en-US" w:eastAsia="zh-CN"/>
        </w:rPr>
        <w:t>经理</w:t>
      </w:r>
      <w:r>
        <w:rPr>
          <w:rFonts w:hint="eastAsia" w:ascii="仿宋_GB2312" w:eastAsia="仿宋_GB2312"/>
          <w:b w:val="0"/>
          <w:bCs/>
          <w:sz w:val="32"/>
          <w:szCs w:val="32"/>
        </w:rPr>
        <w:t>高金鹏</w:t>
      </w:r>
      <w:r>
        <w:rPr>
          <w:rFonts w:hint="eastAsia" w:ascii="仿宋_GB2312" w:hAnsi="宋体" w:eastAsia="仿宋_GB2312" w:cs="Times New Roman"/>
          <w:kern w:val="2"/>
          <w:sz w:val="32"/>
          <w:szCs w:val="32"/>
          <w:lang w:val="en-US" w:eastAsia="zh-CN" w:bidi="ar-SA"/>
        </w:rPr>
        <w:t>进行了</w:t>
      </w:r>
      <w:r>
        <w:rPr>
          <w:rFonts w:hint="eastAsia" w:ascii="仿宋_GB2312" w:hAnsi="宋体" w:eastAsia="仿宋_GB2312" w:cs="Times New Roman"/>
          <w:b w:val="0"/>
          <w:bCs w:val="0"/>
          <w:kern w:val="2"/>
          <w:sz w:val="32"/>
          <w:szCs w:val="32"/>
          <w:lang w:val="en-US" w:eastAsia="zh-CN" w:bidi="ar-SA"/>
        </w:rPr>
        <w:t>“</w:t>
      </w:r>
      <w:r>
        <w:rPr>
          <w:rFonts w:hint="eastAsia" w:ascii="仿宋_GB2312" w:hAnsi="宋体" w:eastAsia="仿宋_GB2312" w:cs="Times New Roman"/>
          <w:b w:val="0"/>
          <w:bCs w:val="0"/>
          <w:sz w:val="32"/>
          <w:szCs w:val="32"/>
        </w:rPr>
        <w:t>一次性零回吸高速牙钻手机</w:t>
      </w:r>
      <w:r>
        <w:rPr>
          <w:rFonts w:hint="eastAsia" w:ascii="仿宋_GB2312" w:hAnsi="宋体" w:eastAsia="仿宋_GB2312" w:cs="Times New Roman"/>
          <w:b w:val="0"/>
          <w:bCs w:val="0"/>
          <w:kern w:val="2"/>
          <w:sz w:val="32"/>
          <w:szCs w:val="32"/>
          <w:lang w:val="en-US" w:eastAsia="zh-CN" w:bidi="ar-SA"/>
        </w:rPr>
        <w:t>”</w:t>
      </w:r>
      <w:r>
        <w:rPr>
          <w:rFonts w:hint="eastAsia" w:ascii="仿宋_GB2312" w:hAnsi="宋体" w:eastAsia="仿宋_GB2312" w:cs="Times New Roman"/>
          <w:kern w:val="2"/>
          <w:sz w:val="32"/>
          <w:szCs w:val="32"/>
          <w:lang w:val="en-US" w:eastAsia="zh-CN" w:bidi="ar-SA"/>
        </w:rPr>
        <w:t>项目路演。</w:t>
      </w:r>
      <w:r>
        <w:rPr>
          <w:rFonts w:hint="eastAsia" w:ascii="仿宋_GB2312" w:eastAsia="仿宋_GB2312" w:cs="Times New Roman"/>
          <w:kern w:val="2"/>
          <w:sz w:val="32"/>
          <w:szCs w:val="32"/>
          <w:lang w:val="en-US" w:eastAsia="zh-CN" w:bidi="ar-SA"/>
        </w:rPr>
        <w:t>该项目</w:t>
      </w:r>
      <w:r>
        <w:rPr>
          <w:rFonts w:hint="eastAsia" w:ascii="仿宋_GB2312" w:eastAsia="仿宋_GB2312"/>
          <w:sz w:val="32"/>
          <w:szCs w:val="32"/>
        </w:rPr>
        <w:t>致力于解决口腔医源性交叉感染问题，其国际首创的“零回吸”技术，填补了市场空白。采用此技术的一次性牙钻手机重量仅50克，为传统复消手机重量的一半，大大降低医生手术的疲劳度。此外，牙钻精度高、切割力强，手术更精准、创伤更小，节约手术时间，配合无菌诊疗系统，杜绝患者术后口腔水肿等问题，避免交叉感染风险。</w:t>
      </w:r>
    </w:p>
    <w:p>
      <w:pPr>
        <w:spacing w:line="560" w:lineRule="exact"/>
        <w:rPr>
          <w:rFonts w:hint="eastAsia" w:ascii="仿宋_GB2312" w:eastAsia="仿宋_GB2312"/>
          <w:sz w:val="32"/>
          <w:szCs w:val="32"/>
        </w:rPr>
      </w:pPr>
    </w:p>
    <w:p>
      <w:pPr>
        <w:spacing w:line="560" w:lineRule="exact"/>
        <w:rPr>
          <w:rFonts w:hint="eastAsia" w:ascii="仿宋_GB2312" w:eastAsia="仿宋_GB2312"/>
          <w:sz w:val="32"/>
          <w:szCs w:val="32"/>
          <w:lang w:eastAsia="zh-CN"/>
        </w:rPr>
      </w:pPr>
    </w:p>
    <w:p>
      <w:pPr>
        <w:spacing w:line="560" w:lineRule="exact"/>
        <w:rPr>
          <w:rFonts w:hint="eastAsia" w:ascii="仿宋_GB2312" w:eastAsia="仿宋_GB2312"/>
          <w:sz w:val="32"/>
          <w:szCs w:val="32"/>
          <w:lang w:eastAsia="zh-CN"/>
        </w:rPr>
      </w:pPr>
      <w:r>
        <w:rPr>
          <w:rFonts w:hint="eastAsia" w:ascii="仿宋_GB2312" w:eastAsia="仿宋_GB2312"/>
          <w:sz w:val="32"/>
          <w:szCs w:val="32"/>
          <w:lang w:eastAsia="zh-CN"/>
        </w:rPr>
        <w:drawing>
          <wp:anchor distT="0" distB="0" distL="114300" distR="114300" simplePos="0" relativeHeight="251666432" behindDoc="0" locked="0" layoutInCell="1" allowOverlap="1">
            <wp:simplePos x="0" y="0"/>
            <wp:positionH relativeFrom="column">
              <wp:posOffset>676275</wp:posOffset>
            </wp:positionH>
            <wp:positionV relativeFrom="paragraph">
              <wp:posOffset>-800735</wp:posOffset>
            </wp:positionV>
            <wp:extent cx="3810000" cy="2857500"/>
            <wp:effectExtent l="0" t="0" r="0" b="0"/>
            <wp:wrapNone/>
            <wp:docPr id="16" name="图片 16" descr="168197572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81975726599"/>
                    <pic:cNvPicPr>
                      <a:picLocks noChangeAspect="1"/>
                    </pic:cNvPicPr>
                  </pic:nvPicPr>
                  <pic:blipFill>
                    <a:blip r:embed="rId12"/>
                    <a:stretch>
                      <a:fillRect/>
                    </a:stretch>
                  </pic:blipFill>
                  <pic:spPr>
                    <a:xfrm>
                      <a:off x="0" y="0"/>
                      <a:ext cx="3810000" cy="2857500"/>
                    </a:xfrm>
                    <a:prstGeom prst="rect">
                      <a:avLst/>
                    </a:prstGeom>
                  </pic:spPr>
                </pic:pic>
              </a:graphicData>
            </a:graphic>
          </wp:anchor>
        </w:drawing>
      </w:r>
    </w:p>
    <w:p>
      <w:pPr>
        <w:spacing w:line="560" w:lineRule="exact"/>
        <w:rPr>
          <w:rFonts w:hint="eastAsia" w:ascii="仿宋_GB2312" w:eastAsia="仿宋_GB2312"/>
          <w:sz w:val="32"/>
          <w:szCs w:val="32"/>
          <w:lang w:eastAsia="zh-CN"/>
        </w:rPr>
      </w:pPr>
    </w:p>
    <w:p>
      <w:pPr>
        <w:spacing w:line="560" w:lineRule="exact"/>
        <w:rPr>
          <w:rFonts w:hint="eastAsia" w:ascii="仿宋_GB2312" w:eastAsia="仿宋_GB2312"/>
          <w:sz w:val="32"/>
          <w:szCs w:val="32"/>
          <w:lang w:eastAsia="zh-CN"/>
        </w:rPr>
      </w:pPr>
    </w:p>
    <w:p>
      <w:pPr>
        <w:spacing w:line="560" w:lineRule="exact"/>
        <w:rPr>
          <w:rFonts w:hint="eastAsia" w:ascii="仿宋_GB2312" w:eastAsia="仿宋_GB2312"/>
          <w:sz w:val="32"/>
          <w:szCs w:val="32"/>
          <w:lang w:eastAsia="zh-CN"/>
        </w:rPr>
      </w:pPr>
    </w:p>
    <w:p>
      <w:pPr>
        <w:numPr>
          <w:ilvl w:val="0"/>
          <w:numId w:val="0"/>
        </w:numPr>
        <w:spacing w:line="560" w:lineRule="exact"/>
        <w:rPr>
          <w:rFonts w:hint="eastAsia" w:ascii="仿宋_GB2312" w:eastAsia="仿宋_GB2312"/>
          <w:sz w:val="32"/>
          <w:szCs w:val="32"/>
        </w:rPr>
      </w:pPr>
    </w:p>
    <w:p>
      <w:pPr>
        <w:numPr>
          <w:ilvl w:val="0"/>
          <w:numId w:val="0"/>
        </w:numPr>
        <w:spacing w:line="560" w:lineRule="exact"/>
        <w:rPr>
          <w:rFonts w:hint="eastAsia" w:ascii="仿宋_GB2312" w:eastAsia="仿宋_GB2312"/>
          <w:sz w:val="32"/>
          <w:szCs w:val="32"/>
        </w:rPr>
      </w:pPr>
    </w:p>
    <w:p>
      <w:pPr>
        <w:numPr>
          <w:ilvl w:val="0"/>
          <w:numId w:val="0"/>
        </w:num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在专家点评部分，共邀请到</w:t>
      </w:r>
      <w:r>
        <w:rPr>
          <w:rFonts w:hint="eastAsia" w:ascii="仿宋_GB2312" w:eastAsia="仿宋_GB2312"/>
          <w:sz w:val="32"/>
          <w:szCs w:val="32"/>
          <w:lang w:val="en-US" w:eastAsia="zh-CN"/>
        </w:rPr>
        <w:t>4</w:t>
      </w:r>
      <w:r>
        <w:rPr>
          <w:rFonts w:hint="eastAsia" w:ascii="仿宋_GB2312" w:eastAsia="仿宋_GB2312"/>
          <w:sz w:val="32"/>
          <w:szCs w:val="32"/>
        </w:rPr>
        <w:t>位专注生物医药领域的投资人专家参与点评，分别是</w:t>
      </w:r>
      <w:r>
        <w:rPr>
          <w:rFonts w:hint="eastAsia" w:ascii="仿宋_GB2312" w:eastAsia="仿宋_GB2312"/>
          <w:b w:val="0"/>
          <w:bCs w:val="0"/>
          <w:sz w:val="32"/>
          <w:szCs w:val="32"/>
          <w:lang w:val="en-US" w:eastAsia="zh-Hans"/>
        </w:rPr>
        <w:t>北京中关村科学城创新发展有限公司产业投资部副部长</w:t>
      </w:r>
      <w:r>
        <w:rPr>
          <w:rFonts w:hint="eastAsia" w:ascii="仿宋_GB2312" w:eastAsia="仿宋_GB2312"/>
          <w:b w:val="0"/>
          <w:bCs w:val="0"/>
          <w:sz w:val="32"/>
          <w:szCs w:val="32"/>
          <w:lang w:val="en-US" w:eastAsia="zh-Hans"/>
        </w:rPr>
        <w:t>李洪恩</w:t>
      </w:r>
      <w:r>
        <w:rPr>
          <w:rFonts w:hint="eastAsia" w:ascii="仿宋_GB2312" w:eastAsia="仿宋_GB2312"/>
          <w:b w:val="0"/>
          <w:bCs w:val="0"/>
          <w:sz w:val="32"/>
          <w:szCs w:val="32"/>
          <w:lang w:val="en-US" w:eastAsia="zh-CN"/>
        </w:rPr>
        <w:t>、</w:t>
      </w:r>
      <w:r>
        <w:rPr>
          <w:rFonts w:hint="eastAsia" w:ascii="仿宋_GB2312" w:eastAsia="仿宋_GB2312"/>
          <w:b w:val="0"/>
          <w:bCs w:val="0"/>
          <w:sz w:val="32"/>
          <w:szCs w:val="32"/>
        </w:rPr>
        <w:t>沃杰资本执行董事董景群</w:t>
      </w:r>
      <w:r>
        <w:rPr>
          <w:rFonts w:hint="eastAsia" w:ascii="仿宋_GB2312" w:eastAsia="仿宋_GB2312"/>
          <w:b w:val="0"/>
          <w:bCs w:val="0"/>
          <w:sz w:val="32"/>
          <w:szCs w:val="32"/>
          <w:lang w:eastAsia="zh-CN"/>
        </w:rPr>
        <w:t>、</w:t>
      </w:r>
      <w:r>
        <w:rPr>
          <w:rFonts w:hint="eastAsia" w:ascii="仿宋_GB2312" w:eastAsia="仿宋_GB2312"/>
          <w:sz w:val="32"/>
          <w:szCs w:val="32"/>
        </w:rPr>
        <w:t>煜森资本管理合伙人</w:t>
      </w:r>
      <w:r>
        <w:rPr>
          <w:rFonts w:hint="eastAsia" w:ascii="仿宋_GB2312" w:eastAsia="仿宋_GB2312"/>
          <w:b w:val="0"/>
          <w:bCs w:val="0"/>
          <w:sz w:val="32"/>
          <w:szCs w:val="32"/>
        </w:rPr>
        <w:t>梁志</w:t>
      </w:r>
      <w:r>
        <w:rPr>
          <w:rFonts w:hint="eastAsia" w:ascii="仿宋_GB2312" w:eastAsia="仿宋_GB2312"/>
          <w:b w:val="0"/>
          <w:bCs w:val="0"/>
          <w:sz w:val="32"/>
          <w:szCs w:val="32"/>
          <w:lang w:val="en-US" w:eastAsia="zh-CN"/>
        </w:rPr>
        <w:t>和</w:t>
      </w:r>
      <w:r>
        <w:rPr>
          <w:rFonts w:hint="eastAsia" w:ascii="仿宋_GB2312" w:eastAsia="仿宋_GB2312"/>
          <w:b w:val="0"/>
          <w:bCs w:val="0"/>
          <w:sz w:val="32"/>
          <w:szCs w:val="32"/>
        </w:rPr>
        <w:t>纳通科技集团和义广业平台高级项目经理李芳</w:t>
      </w:r>
      <w:r>
        <w:rPr>
          <w:rFonts w:hint="eastAsia" w:ascii="仿宋_GB2312" w:eastAsia="仿宋_GB2312"/>
          <w:b w:val="0"/>
          <w:bCs w:val="0"/>
          <w:sz w:val="32"/>
          <w:szCs w:val="32"/>
          <w:lang w:eastAsia="zh-CN"/>
        </w:rPr>
        <w:t>。</w:t>
      </w:r>
      <w:r>
        <w:rPr>
          <w:rFonts w:hint="eastAsia" w:ascii="仿宋_GB2312" w:eastAsia="仿宋_GB2312"/>
          <w:sz w:val="32"/>
          <w:szCs w:val="32"/>
          <w:lang w:val="en-US" w:eastAsia="zh-CN"/>
        </w:rPr>
        <w:t>各位</w:t>
      </w:r>
      <w:r>
        <w:rPr>
          <w:rFonts w:hint="eastAsia" w:ascii="仿宋_GB2312" w:eastAsia="仿宋_GB2312"/>
          <w:sz w:val="32"/>
          <w:szCs w:val="32"/>
        </w:rPr>
        <w:t>专家围绕</w:t>
      </w:r>
      <w:r>
        <w:rPr>
          <w:rFonts w:hint="eastAsia" w:ascii="仿宋_GB2312" w:eastAsia="仿宋_GB2312"/>
          <w:sz w:val="32"/>
          <w:szCs w:val="32"/>
          <w:lang w:val="en-US" w:eastAsia="zh-CN"/>
        </w:rPr>
        <w:t>5</w:t>
      </w:r>
      <w:r>
        <w:rPr>
          <w:rFonts w:hint="eastAsia" w:ascii="仿宋_GB2312" w:eastAsia="仿宋_GB2312"/>
          <w:sz w:val="32"/>
          <w:szCs w:val="32"/>
        </w:rPr>
        <w:t>个路演项目的发展</w:t>
      </w:r>
      <w:r>
        <w:rPr>
          <w:rFonts w:hint="eastAsia" w:ascii="仿宋_GB2312" w:eastAsia="仿宋_GB2312"/>
          <w:sz w:val="32"/>
          <w:szCs w:val="32"/>
          <w:lang w:val="en-US" w:eastAsia="zh-CN"/>
        </w:rPr>
        <w:t>现状</w:t>
      </w:r>
      <w:r>
        <w:rPr>
          <w:rFonts w:hint="eastAsia" w:ascii="仿宋_GB2312" w:eastAsia="仿宋_GB2312"/>
          <w:sz w:val="32"/>
          <w:szCs w:val="32"/>
        </w:rPr>
        <w:t>、团队建设、知识产权情况、行业趋势及融资计划等分别提出了问题及宝贵意见。</w:t>
      </w:r>
    </w:p>
    <w:p>
      <w:pPr>
        <w:ind w:firstLine="640" w:firstLineChars="200"/>
        <w:rPr>
          <w:rFonts w:hint="eastAsia" w:ascii="仿宋_GB2312" w:eastAsia="仿宋_GB2312"/>
          <w:sz w:val="32"/>
          <w:szCs w:val="32"/>
          <w:lang w:eastAsia="zh-CN"/>
        </w:rPr>
      </w:pPr>
      <w:r>
        <w:rPr>
          <w:rFonts w:hint="eastAsia" w:ascii="仿宋_GB2312" w:eastAsia="仿宋_GB2312"/>
          <w:sz w:val="32"/>
          <w:szCs w:val="32"/>
          <w:lang w:eastAsia="zh-CN"/>
        </w:rPr>
        <w:drawing>
          <wp:inline distT="0" distB="0" distL="114300" distR="114300">
            <wp:extent cx="4131310" cy="3916680"/>
            <wp:effectExtent l="0" t="0" r="2540" b="7620"/>
            <wp:docPr id="13" name="图片 13" descr="168197514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81975147288"/>
                    <pic:cNvPicPr>
                      <a:picLocks noChangeAspect="1"/>
                    </pic:cNvPicPr>
                  </pic:nvPicPr>
                  <pic:blipFill>
                    <a:blip r:embed="rId13"/>
                    <a:srcRect r="20900"/>
                    <a:stretch>
                      <a:fillRect/>
                    </a:stretch>
                  </pic:blipFill>
                  <pic:spPr>
                    <a:xfrm>
                      <a:off x="0" y="0"/>
                      <a:ext cx="4131310" cy="3916680"/>
                    </a:xfrm>
                    <a:prstGeom prst="rect">
                      <a:avLst/>
                    </a:prstGeom>
                  </pic:spPr>
                </pic:pic>
              </a:graphicData>
            </a:graphic>
          </wp:inline>
        </w:drawing>
      </w:r>
    </w:p>
    <w:p>
      <w:pPr>
        <w:ind w:firstLine="640" w:firstLineChars="200"/>
        <w:rPr>
          <w:rFonts w:hint="eastAsia" w:ascii="仿宋_GB2312" w:eastAsia="仿宋_GB2312"/>
          <w:sz w:val="32"/>
          <w:szCs w:val="32"/>
          <w:lang w:eastAsia="zh-CN"/>
        </w:rPr>
      </w:pPr>
      <w:r>
        <w:rPr>
          <w:rFonts w:hint="eastAsia" w:ascii="仿宋_GB2312" w:eastAsia="仿宋_GB2312"/>
          <w:sz w:val="32"/>
          <w:szCs w:val="32"/>
          <w:lang w:eastAsia="zh-CN"/>
        </w:rPr>
        <w:drawing>
          <wp:inline distT="0" distB="0" distL="114300" distR="114300">
            <wp:extent cx="3978910" cy="2983865"/>
            <wp:effectExtent l="0" t="0" r="2540" b="6985"/>
            <wp:docPr id="14" name="图片 14" descr="168197548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681975482126"/>
                    <pic:cNvPicPr>
                      <a:picLocks noChangeAspect="1"/>
                    </pic:cNvPicPr>
                  </pic:nvPicPr>
                  <pic:blipFill>
                    <a:blip r:embed="rId14"/>
                    <a:stretch>
                      <a:fillRect/>
                    </a:stretch>
                  </pic:blipFill>
                  <pic:spPr>
                    <a:xfrm>
                      <a:off x="0" y="0"/>
                      <a:ext cx="3978910" cy="2983865"/>
                    </a:xfrm>
                    <a:prstGeom prst="rect">
                      <a:avLst/>
                    </a:prstGeom>
                  </pic:spPr>
                </pic:pic>
              </a:graphicData>
            </a:graphic>
          </wp:inline>
        </w:drawing>
      </w:r>
    </w:p>
    <w:p>
      <w:pPr>
        <w:ind w:firstLine="640" w:firstLineChars="200"/>
        <w:rPr>
          <w:rFonts w:hint="eastAsia" w:ascii="仿宋_GB2312" w:eastAsia="仿宋_GB2312"/>
          <w:sz w:val="32"/>
          <w:szCs w:val="32"/>
          <w:lang w:eastAsia="zh-CN"/>
        </w:rPr>
      </w:pPr>
    </w:p>
    <w:p>
      <w:pPr>
        <w:ind w:firstLine="640" w:firstLineChars="200"/>
        <w:rPr>
          <w:rFonts w:hint="eastAsia" w:ascii="仿宋_GB2312" w:eastAsia="仿宋_GB2312"/>
          <w:sz w:val="32"/>
          <w:szCs w:val="32"/>
          <w:lang w:eastAsia="zh-CN"/>
        </w:rPr>
      </w:pPr>
      <w:r>
        <w:rPr>
          <w:rFonts w:hint="eastAsia" w:ascii="仿宋_GB2312" w:eastAsia="仿宋_GB2312"/>
          <w:sz w:val="32"/>
          <w:szCs w:val="32"/>
          <w:lang w:eastAsia="zh-CN"/>
        </w:rPr>
        <w:drawing>
          <wp:inline distT="0" distB="0" distL="114300" distR="114300">
            <wp:extent cx="3952875" cy="4114800"/>
            <wp:effectExtent l="0" t="0" r="9525" b="0"/>
            <wp:docPr id="10" name="图片 10" descr="168197510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81975103412"/>
                    <pic:cNvPicPr>
                      <a:picLocks noChangeAspect="1"/>
                    </pic:cNvPicPr>
                  </pic:nvPicPr>
                  <pic:blipFill>
                    <a:blip r:embed="rId15"/>
                    <a:srcRect l="4146" r="23818"/>
                    <a:stretch>
                      <a:fillRect/>
                    </a:stretch>
                  </pic:blipFill>
                  <pic:spPr>
                    <a:xfrm>
                      <a:off x="0" y="0"/>
                      <a:ext cx="3952875" cy="4114800"/>
                    </a:xfrm>
                    <a:prstGeom prst="rect">
                      <a:avLst/>
                    </a:prstGeom>
                  </pic:spPr>
                </pic:pic>
              </a:graphicData>
            </a:graphic>
          </wp:inline>
        </w:drawing>
      </w:r>
    </w:p>
    <w:p>
      <w:pPr>
        <w:ind w:firstLine="640" w:firstLineChars="200"/>
        <w:rPr>
          <w:rFonts w:hint="eastAsia" w:ascii="仿宋_GB2312" w:eastAsia="仿宋_GB2312"/>
          <w:sz w:val="32"/>
          <w:szCs w:val="32"/>
          <w:lang w:eastAsia="zh-CN"/>
        </w:rPr>
      </w:pPr>
    </w:p>
    <w:p>
      <w:pPr>
        <w:ind w:firstLine="640" w:firstLineChars="200"/>
        <w:rPr>
          <w:rFonts w:hint="eastAsia" w:ascii="仿宋_GB2312" w:eastAsia="仿宋_GB2312"/>
          <w:sz w:val="32"/>
          <w:szCs w:val="32"/>
        </w:rPr>
      </w:pPr>
      <w:r>
        <w:rPr>
          <w:rFonts w:hint="eastAsia" w:ascii="仿宋_GB2312" w:eastAsia="仿宋_GB2312"/>
          <w:sz w:val="32"/>
          <w:szCs w:val="32"/>
          <w:lang w:eastAsia="zh-CN"/>
        </w:rPr>
        <w:drawing>
          <wp:inline distT="0" distB="0" distL="114300" distR="114300">
            <wp:extent cx="4105910" cy="3079115"/>
            <wp:effectExtent l="0" t="0" r="8890" b="6985"/>
            <wp:docPr id="15" name="图片 15" descr="16819756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81975616963"/>
                    <pic:cNvPicPr>
                      <a:picLocks noChangeAspect="1"/>
                    </pic:cNvPicPr>
                  </pic:nvPicPr>
                  <pic:blipFill>
                    <a:blip r:embed="rId16"/>
                    <a:stretch>
                      <a:fillRect/>
                    </a:stretch>
                  </pic:blipFill>
                  <pic:spPr>
                    <a:xfrm>
                      <a:off x="0" y="0"/>
                      <a:ext cx="4105910" cy="3079115"/>
                    </a:xfrm>
                    <a:prstGeom prst="rect">
                      <a:avLst/>
                    </a:prstGeom>
                  </pic:spPr>
                </pic:pic>
              </a:graphicData>
            </a:graphic>
          </wp:inline>
        </w:drawing>
      </w:r>
    </w:p>
    <w:p>
      <w:pPr>
        <w:spacing w:line="560" w:lineRule="exact"/>
        <w:ind w:firstLine="640" w:firstLineChars="200"/>
        <w:rPr>
          <w:rFonts w:hint="eastAsia" w:ascii="仿宋_GB2312" w:eastAsia="仿宋_GB2312"/>
          <w:sz w:val="32"/>
          <w:szCs w:val="32"/>
          <w:lang w:eastAsia="zh-CN"/>
        </w:rPr>
      </w:pPr>
      <w:r>
        <w:rPr>
          <w:rFonts w:hint="eastAsia" w:ascii="仿宋_GB2312" w:eastAsia="仿宋_GB2312"/>
          <w:bCs/>
          <w:iCs/>
          <w:sz w:val="32"/>
          <w:szCs w:val="32"/>
          <w:lang w:val="en-US" w:eastAsia="zh-CN"/>
        </w:rPr>
        <w:t>通过本期活动的组织，</w:t>
      </w:r>
      <w:r>
        <w:rPr>
          <w:rFonts w:hint="eastAsia" w:ascii="仿宋_GB2312" w:hAnsi="仿宋_GB2312" w:eastAsia="仿宋_GB2312" w:cs="仿宋_GB2312"/>
          <w:color w:val="222222"/>
          <w:spacing w:val="8"/>
          <w:kern w:val="36"/>
          <w:sz w:val="32"/>
          <w:szCs w:val="32"/>
          <w:lang w:val="en-US" w:eastAsia="zh-CN"/>
        </w:rPr>
        <w:t>加强了</w:t>
      </w:r>
      <w:r>
        <w:rPr>
          <w:rFonts w:hint="eastAsia" w:ascii="仿宋_GB2312" w:eastAsia="仿宋_GB2312"/>
          <w:bCs/>
          <w:iCs/>
          <w:sz w:val="32"/>
          <w:szCs w:val="32"/>
          <w:lang w:val="en-US" w:eastAsia="zh-CN"/>
        </w:rPr>
        <w:t>生物医药领域</w:t>
      </w:r>
      <w:r>
        <w:rPr>
          <w:rFonts w:hint="eastAsia" w:ascii="仿宋_GB2312" w:hAnsi="仿宋_GB2312" w:eastAsia="仿宋_GB2312" w:cs="仿宋_GB2312"/>
          <w:color w:val="222222"/>
          <w:spacing w:val="8"/>
          <w:kern w:val="36"/>
          <w:sz w:val="32"/>
          <w:szCs w:val="32"/>
          <w:lang w:val="en-US" w:eastAsia="zh-CN"/>
        </w:rPr>
        <w:t>科技成果与资本方、产业方的交流与合作，提升了科技成果的</w:t>
      </w:r>
      <w:r>
        <w:rPr>
          <w:rFonts w:hint="eastAsia" w:ascii="仿宋_GB2312" w:eastAsia="仿宋_GB2312"/>
          <w:bCs/>
          <w:iCs/>
          <w:sz w:val="32"/>
          <w:szCs w:val="32"/>
          <w:lang w:val="en-US" w:eastAsia="zh-CN"/>
        </w:rPr>
        <w:t>品牌影响力和产品知名度</w:t>
      </w:r>
      <w:bookmarkStart w:id="0" w:name="_GoBack"/>
      <w:bookmarkEnd w:id="0"/>
      <w:r>
        <w:rPr>
          <w:rFonts w:hint="eastAsia" w:ascii="仿宋_GB2312" w:eastAsia="仿宋_GB2312"/>
          <w:bCs/>
          <w:iCs/>
          <w:sz w:val="32"/>
          <w:szCs w:val="32"/>
          <w:lang w:val="en-US" w:eastAsia="zh-CN"/>
        </w:rPr>
        <w:t>。</w:t>
      </w:r>
      <w:r>
        <w:rPr>
          <w:rFonts w:hint="eastAsia" w:ascii="仿宋_GB2312" w:eastAsia="仿宋_GB2312"/>
          <w:sz w:val="32"/>
          <w:szCs w:val="32"/>
          <w:lang w:val="en-US" w:eastAsia="zh-CN"/>
        </w:rPr>
        <w:t>同时，本期活动的举办</w:t>
      </w:r>
      <w:r>
        <w:rPr>
          <w:rFonts w:hint="eastAsia" w:ascii="仿宋_GB2312" w:eastAsia="仿宋_GB2312"/>
          <w:sz w:val="32"/>
          <w:szCs w:val="32"/>
        </w:rPr>
        <w:t>也得到</w:t>
      </w:r>
      <w:r>
        <w:rPr>
          <w:rFonts w:hint="eastAsia" w:ascii="仿宋_GB2312" w:eastAsia="仿宋_GB2312"/>
          <w:sz w:val="32"/>
          <w:szCs w:val="32"/>
          <w:lang w:val="en-US" w:eastAsia="zh-CN"/>
        </w:rPr>
        <w:t>了</w:t>
      </w:r>
      <w:r>
        <w:rPr>
          <w:rFonts w:hint="eastAsia" w:ascii="仿宋_GB2312" w:eastAsia="仿宋_GB2312"/>
          <w:sz w:val="32"/>
          <w:szCs w:val="32"/>
        </w:rPr>
        <w:t>天津市科技成果展示交易运营中心、河北省科技成果展示交易中心、中关村技术经理人协会、北京首都科技发展集团有限公司、北京首都科技发展集团投资管理有限公司</w:t>
      </w:r>
      <w:r>
        <w:rPr>
          <w:rFonts w:hint="eastAsia" w:ascii="仿宋_GB2312" w:eastAsia="仿宋_GB2312"/>
          <w:sz w:val="32"/>
          <w:szCs w:val="32"/>
          <w:lang w:eastAsia="zh-CN"/>
        </w:rPr>
        <w:t>、</w:t>
      </w:r>
      <w:r>
        <w:rPr>
          <w:rFonts w:hint="eastAsia" w:ascii="仿宋_GB2312" w:eastAsia="仿宋_GB2312"/>
          <w:sz w:val="32"/>
          <w:szCs w:val="32"/>
        </w:rPr>
        <w:t>北京市科技金融促进会、北京创业投资协会</w:t>
      </w:r>
      <w:r>
        <w:rPr>
          <w:rFonts w:hint="eastAsia" w:ascii="仿宋_GB2312" w:eastAsia="仿宋_GB2312"/>
          <w:sz w:val="32"/>
          <w:szCs w:val="32"/>
          <w:lang w:eastAsia="zh-CN"/>
        </w:rPr>
        <w:t>、纳通翠湖协同创新中心</w:t>
      </w:r>
      <w:r>
        <w:rPr>
          <w:rFonts w:hint="eastAsia" w:ascii="仿宋_GB2312" w:eastAsia="仿宋_GB2312"/>
          <w:sz w:val="32"/>
          <w:szCs w:val="32"/>
          <w:lang w:val="en-US" w:eastAsia="zh-CN"/>
        </w:rPr>
        <w:t>等</w:t>
      </w:r>
      <w:r>
        <w:rPr>
          <w:rFonts w:hint="eastAsia" w:ascii="仿宋_GB2312" w:eastAsia="仿宋_GB2312"/>
          <w:b w:val="0"/>
          <w:bCs w:val="0"/>
          <w:sz w:val="32"/>
          <w:szCs w:val="32"/>
          <w:lang w:val="en-US" w:eastAsia="zh-CN"/>
        </w:rPr>
        <w:t>单位的大力支持</w:t>
      </w:r>
      <w:r>
        <w:rPr>
          <w:rFonts w:hint="eastAsia" w:ascii="仿宋_GB2312" w:eastAsia="仿宋_GB2312"/>
          <w:b/>
          <w:bCs/>
          <w:sz w:val="32"/>
          <w:szCs w:val="32"/>
          <w:lang w:eastAsia="zh-CN"/>
        </w:rPr>
        <w:t>。</w:t>
      </w:r>
    </w:p>
    <w:p>
      <w:pPr>
        <w:ind w:firstLine="640" w:firstLineChars="200"/>
        <w:rPr>
          <w:rFonts w:hint="eastAsia" w:ascii="仿宋_GB2312" w:eastAsia="仿宋_GB2312"/>
          <w:sz w:val="32"/>
          <w:szCs w:val="32"/>
        </w:rPr>
      </w:pPr>
    </w:p>
    <w:p>
      <w:pPr>
        <w:ind w:firstLine="640" w:firstLineChars="200"/>
        <w:rPr>
          <w:rFonts w:hint="default" w:ascii="仿宋_GB2312" w:eastAsia="仿宋_GB2312"/>
          <w:sz w:val="32"/>
          <w:szCs w:val="32"/>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Adobe 仿宋 Std R">
    <w:altName w:val="仿宋"/>
    <w:panose1 w:val="00000000000000000000"/>
    <w:charset w:val="86"/>
    <w:family w:val="roman"/>
    <w:pitch w:val="default"/>
    <w:sig w:usb0="00000000" w:usb1="00000000" w:usb2="00000016" w:usb3="00000000" w:csb0="00060007" w:csb1="00000000"/>
  </w:font>
  <w:font w:name="仿宋">
    <w:panose1 w:val="02010609060101010101"/>
    <w:charset w:val="86"/>
    <w:family w:val="auto"/>
    <w:pitch w:val="default"/>
    <w:sig w:usb0="800002BF" w:usb1="38CF7CFA" w:usb2="00000016" w:usb3="00000000" w:csb0="00040001" w:csb1="00000000"/>
  </w:font>
  <w:font w:name="Adobe 仿宋 Std R">
    <w:altName w:val="仿宋"/>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A2ZWVkNDdkODQ2OTg5ZDQ4YjlkODE1YWRhN2E4NjAifQ=="/>
    <w:docVar w:name="KSO_WPS_MARK_KEY" w:val="c66c31e4-80e8-4c33-9760-2260412a8b3a"/>
  </w:docVars>
  <w:rsids>
    <w:rsidRoot w:val="2DA3271E"/>
    <w:rsid w:val="034D4E02"/>
    <w:rsid w:val="03A647AC"/>
    <w:rsid w:val="0410030A"/>
    <w:rsid w:val="065C4444"/>
    <w:rsid w:val="07B40FAC"/>
    <w:rsid w:val="08595CF4"/>
    <w:rsid w:val="091C14FF"/>
    <w:rsid w:val="09C44AE4"/>
    <w:rsid w:val="0CA041F5"/>
    <w:rsid w:val="0EC80E25"/>
    <w:rsid w:val="13983E78"/>
    <w:rsid w:val="14973728"/>
    <w:rsid w:val="149F4D92"/>
    <w:rsid w:val="15210E5A"/>
    <w:rsid w:val="1B3E4307"/>
    <w:rsid w:val="1DB16262"/>
    <w:rsid w:val="1EB971AF"/>
    <w:rsid w:val="1EFA1543"/>
    <w:rsid w:val="1F95191A"/>
    <w:rsid w:val="21F42BC1"/>
    <w:rsid w:val="22D447A0"/>
    <w:rsid w:val="262E33D7"/>
    <w:rsid w:val="29D67050"/>
    <w:rsid w:val="29EA1490"/>
    <w:rsid w:val="2A04596B"/>
    <w:rsid w:val="2DA3271E"/>
    <w:rsid w:val="30C61BCC"/>
    <w:rsid w:val="31197F4E"/>
    <w:rsid w:val="323808A8"/>
    <w:rsid w:val="33E12879"/>
    <w:rsid w:val="34E02B31"/>
    <w:rsid w:val="35B91D00"/>
    <w:rsid w:val="38D676C9"/>
    <w:rsid w:val="3A190FBF"/>
    <w:rsid w:val="3E104487"/>
    <w:rsid w:val="3E90381A"/>
    <w:rsid w:val="42402E61"/>
    <w:rsid w:val="433C7ACC"/>
    <w:rsid w:val="448654A3"/>
    <w:rsid w:val="4574179F"/>
    <w:rsid w:val="459260C9"/>
    <w:rsid w:val="45CC15DB"/>
    <w:rsid w:val="473C62ED"/>
    <w:rsid w:val="47D26C51"/>
    <w:rsid w:val="48052AC4"/>
    <w:rsid w:val="49E1317B"/>
    <w:rsid w:val="49EB5DA8"/>
    <w:rsid w:val="4F7B6AD7"/>
    <w:rsid w:val="534E7AD3"/>
    <w:rsid w:val="55780AFB"/>
    <w:rsid w:val="56B57E6A"/>
    <w:rsid w:val="585C67EF"/>
    <w:rsid w:val="589806F3"/>
    <w:rsid w:val="59464443"/>
    <w:rsid w:val="60C73B0B"/>
    <w:rsid w:val="61256BA9"/>
    <w:rsid w:val="67CB3049"/>
    <w:rsid w:val="6A1D2B13"/>
    <w:rsid w:val="6E0472B5"/>
    <w:rsid w:val="6EBC7B8F"/>
    <w:rsid w:val="6FE24293"/>
    <w:rsid w:val="74CA6436"/>
    <w:rsid w:val="7610431D"/>
    <w:rsid w:val="777F5BFE"/>
    <w:rsid w:val="79082BE0"/>
    <w:rsid w:val="7B9A4DB4"/>
    <w:rsid w:val="7C83280E"/>
    <w:rsid w:val="7D080444"/>
    <w:rsid w:val="7D5558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Indent"/>
    <w:basedOn w:val="1"/>
    <w:qFormat/>
    <w:uiPriority w:val="0"/>
    <w:pPr>
      <w:ind w:firstLine="540"/>
    </w:pPr>
    <w:rPr>
      <w:rFonts w:ascii="宋体" w:hAnsi="宋体" w:eastAsia="宋体" w:cs="Times New Roman"/>
      <w:sz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2124</Words>
  <Characters>2146</Characters>
  <Lines>0</Lines>
  <Paragraphs>0</Paragraphs>
  <TotalTime>5</TotalTime>
  <ScaleCrop>false</ScaleCrop>
  <LinksUpToDate>false</LinksUpToDate>
  <CharactersWithSpaces>2149</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2023-03-30T11:14:00Z</dcterms:created>
  <dc:creator>86155</dc:creator>
  <cp:lastModifiedBy>86155</cp:lastModifiedBy>
  <dcterms:modified xsi:type="dcterms:W3CDTF">2023-04-20T12:21:41Z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3013DA17942043D59EE22A1360D8DC63</vt:lpwstr>
  </property>
</Properties>
</file>