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spacing w:before="313" w:beforeLines="100" w:beforeAutospacing="0" w:after="20" w:afterAutospacing="0" w:line="560" w:lineRule="exact"/>
        <w:ind w:left="0" w:right="0" w:firstLine="0"/>
        <w:jc w:val="center"/>
        <w:textAlignment w:val="auto"/>
        <w:outlineLvl w:val="9"/>
        <w:rPr>
          <w:rFonts w:hint="eastAsia" w:ascii="方正小标宋简体" w:hAnsi="方正小标宋简体" w:eastAsia="方正小标宋简体" w:cs="方正小标宋简体"/>
          <w:i w:val="0"/>
          <w:iCs w:val="0"/>
          <w:caps w:val="0"/>
          <w:spacing w:val="7"/>
          <w:sz w:val="44"/>
          <w:szCs w:val="44"/>
          <w:shd w:val="clear" w:fill="FFFFFF"/>
        </w:rPr>
      </w:pPr>
      <w:r>
        <w:rPr>
          <w:rFonts w:hint="eastAsia" w:ascii="方正小标宋简体" w:hAnsi="方正小标宋简体" w:eastAsia="方正小标宋简体" w:cs="方正小标宋简体"/>
          <w:i w:val="0"/>
          <w:iCs w:val="0"/>
          <w:caps w:val="0"/>
          <w:spacing w:val="7"/>
          <w:sz w:val="44"/>
          <w:szCs w:val="44"/>
          <w:shd w:val="clear" w:fill="FFFFFF"/>
        </w:rPr>
        <w:t>同庆土地日</w:t>
      </w:r>
      <w:r>
        <w:rPr>
          <w:rFonts w:hint="eastAsia" w:ascii="方正小标宋简体" w:hAnsi="方正小标宋简体" w:eastAsia="方正小标宋简体" w:cs="方正小标宋简体"/>
          <w:i w:val="0"/>
          <w:iCs w:val="0"/>
          <w:caps w:val="0"/>
          <w:spacing w:val="7"/>
          <w:sz w:val="44"/>
          <w:szCs w:val="44"/>
          <w:shd w:val="clear" w:fill="FFFFFF"/>
          <w:lang w:val="en-US" w:eastAsia="zh-CN"/>
        </w:rPr>
        <w:t xml:space="preserve"> </w:t>
      </w:r>
      <w:r>
        <w:rPr>
          <w:rFonts w:hint="eastAsia" w:ascii="方正小标宋简体" w:hAnsi="方正小标宋简体" w:eastAsia="方正小标宋简体" w:cs="方正小标宋简体"/>
          <w:i w:val="0"/>
          <w:iCs w:val="0"/>
          <w:caps w:val="0"/>
          <w:spacing w:val="7"/>
          <w:sz w:val="44"/>
          <w:szCs w:val="44"/>
          <w:shd w:val="clear" w:fill="FFFFFF"/>
        </w:rPr>
        <w:t>共谋新发展</w:t>
      </w:r>
    </w:p>
    <w:p>
      <w:pPr>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val="0"/>
        <w:snapToGrid/>
        <w:spacing w:before="313" w:beforeLines="100" w:beforeAutospacing="0" w:after="20" w:afterAutospacing="0" w:line="560" w:lineRule="exact"/>
        <w:ind w:left="0" w:right="0" w:firstLine="0"/>
        <w:jc w:val="center"/>
        <w:textAlignment w:val="auto"/>
        <w:outlineLvl w:val="9"/>
        <w:rPr>
          <w:rFonts w:hint="eastAsia" w:ascii="楷体" w:hAnsi="楷体" w:eastAsia="楷体" w:cs="楷体"/>
          <w:i w:val="0"/>
          <w:iCs w:val="0"/>
          <w:caps w:val="0"/>
          <w:spacing w:val="7"/>
          <w:sz w:val="32"/>
          <w:szCs w:val="32"/>
        </w:rPr>
      </w:pPr>
      <w:r>
        <w:rPr>
          <w:rFonts w:hint="eastAsia" w:ascii="楷体" w:hAnsi="楷体" w:eastAsia="楷体" w:cs="楷体"/>
          <w:i w:val="0"/>
          <w:iCs w:val="0"/>
          <w:caps w:val="0"/>
          <w:spacing w:val="0"/>
          <w:sz w:val="32"/>
          <w:szCs w:val="32"/>
          <w:shd w:val="clear" w:fill="FFFFFF"/>
        </w:rPr>
        <w:t>——</w:t>
      </w:r>
      <w:r>
        <w:rPr>
          <w:rFonts w:hint="eastAsia" w:ascii="楷体" w:hAnsi="楷体" w:eastAsia="楷体" w:cs="楷体"/>
          <w:i w:val="0"/>
          <w:iCs w:val="0"/>
          <w:caps w:val="0"/>
          <w:spacing w:val="7"/>
          <w:sz w:val="32"/>
          <w:szCs w:val="32"/>
          <w:shd w:val="clear" w:fill="FFFFFF"/>
        </w:rPr>
        <w:t>泛珠三角地区</w:t>
      </w:r>
      <w:r>
        <w:rPr>
          <w:rFonts w:hint="eastAsia" w:ascii="楷体" w:hAnsi="楷体" w:eastAsia="楷体" w:cs="楷体"/>
          <w:i w:val="0"/>
          <w:iCs w:val="0"/>
          <w:caps w:val="0"/>
          <w:spacing w:val="7"/>
          <w:sz w:val="32"/>
          <w:szCs w:val="32"/>
          <w:shd w:val="clear" w:fill="FFFFFF"/>
          <w:lang w:eastAsia="zh-CN"/>
        </w:rPr>
        <w:t>九</w:t>
      </w:r>
      <w:r>
        <w:rPr>
          <w:rFonts w:hint="eastAsia" w:ascii="楷体" w:hAnsi="楷体" w:eastAsia="楷体" w:cs="楷体"/>
          <w:i w:val="0"/>
          <w:iCs w:val="0"/>
          <w:caps w:val="0"/>
          <w:spacing w:val="7"/>
          <w:sz w:val="32"/>
          <w:szCs w:val="32"/>
          <w:shd w:val="clear" w:fill="FFFFFF"/>
        </w:rPr>
        <w:t>省</w:t>
      </w:r>
      <w:r>
        <w:rPr>
          <w:rFonts w:hint="eastAsia" w:ascii="楷体" w:hAnsi="楷体" w:eastAsia="楷体" w:cs="楷体"/>
          <w:i w:val="0"/>
          <w:iCs w:val="0"/>
          <w:caps w:val="0"/>
          <w:spacing w:val="7"/>
          <w:sz w:val="32"/>
          <w:szCs w:val="32"/>
          <w:shd w:val="clear" w:fill="FFFFFF"/>
          <w:lang w:eastAsia="zh-CN"/>
        </w:rPr>
        <w:t>（区）</w:t>
      </w:r>
      <w:r>
        <w:rPr>
          <w:rFonts w:hint="eastAsia" w:ascii="楷体" w:hAnsi="楷体" w:eastAsia="楷体" w:cs="楷体"/>
          <w:i w:val="0"/>
          <w:iCs w:val="0"/>
          <w:caps w:val="0"/>
          <w:spacing w:val="7"/>
          <w:sz w:val="32"/>
          <w:szCs w:val="32"/>
          <w:shd w:val="clear" w:fill="FFFFFF"/>
        </w:rPr>
        <w:t>土地学会</w:t>
      </w:r>
      <w:r>
        <w:rPr>
          <w:rFonts w:hint="eastAsia" w:ascii="楷体" w:hAnsi="楷体" w:eastAsia="楷体" w:cs="楷体"/>
          <w:i w:val="0"/>
          <w:iCs w:val="0"/>
          <w:caps w:val="0"/>
          <w:spacing w:val="7"/>
          <w:sz w:val="32"/>
          <w:szCs w:val="32"/>
          <w:shd w:val="clear" w:fill="FFFFFF"/>
          <w:lang w:eastAsia="zh-CN"/>
        </w:rPr>
        <w:t>成功举办</w:t>
      </w:r>
      <w:r>
        <w:rPr>
          <w:rFonts w:hint="eastAsia" w:ascii="楷体" w:hAnsi="楷体" w:eastAsia="楷体" w:cs="楷体"/>
          <w:i w:val="0"/>
          <w:iCs w:val="0"/>
          <w:caps w:val="0"/>
          <w:spacing w:val="7"/>
          <w:sz w:val="32"/>
          <w:szCs w:val="32"/>
          <w:shd w:val="clear" w:fill="FFFFFF"/>
        </w:rPr>
        <w:t>第33个全国土地日主题宣传暨首届联谊活动</w:t>
      </w:r>
    </w:p>
    <w:p>
      <w:pPr>
        <w:rPr>
          <w:rFonts w:ascii="Helvetica" w:hAnsi="Helvetica" w:eastAsia="Helvetica" w:cs="Helvetica"/>
          <w:i w:val="0"/>
          <w:iCs w:val="0"/>
          <w:caps w:val="0"/>
          <w:spacing w:val="18"/>
          <w:sz w:val="20"/>
          <w:szCs w:val="20"/>
          <w:shd w:val="clear" w:fill="FFFFFF"/>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spacing w:val="18"/>
          <w:sz w:val="32"/>
          <w:szCs w:val="32"/>
          <w:shd w:val="clear" w:fill="FFFFFF"/>
        </w:rPr>
      </w:pPr>
      <w:r>
        <w:rPr>
          <w:rFonts w:hint="eastAsia" w:ascii="仿宋" w:hAnsi="仿宋" w:eastAsia="仿宋" w:cs="仿宋"/>
          <w:i w:val="0"/>
          <w:iCs w:val="0"/>
          <w:caps w:val="0"/>
          <w:spacing w:val="18"/>
          <w:sz w:val="32"/>
          <w:szCs w:val="32"/>
          <w:shd w:val="clear" w:fill="FFFFFF"/>
        </w:rPr>
        <w:drawing>
          <wp:inline distT="0" distB="0" distL="114300" distR="114300">
            <wp:extent cx="5266690" cy="1892935"/>
            <wp:effectExtent l="0" t="0" r="6350" b="12065"/>
            <wp:docPr id="20" name="图片 2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片1"/>
                    <pic:cNvPicPr>
                      <a:picLocks noChangeAspect="1"/>
                    </pic:cNvPicPr>
                  </pic:nvPicPr>
                  <pic:blipFill>
                    <a:blip r:embed="rId4"/>
                    <a:stretch>
                      <a:fillRect/>
                    </a:stretch>
                  </pic:blipFill>
                  <pic:spPr>
                    <a:xfrm>
                      <a:off x="0" y="0"/>
                      <a:ext cx="5266690" cy="1892935"/>
                    </a:xfrm>
                    <a:prstGeom prst="rect">
                      <a:avLst/>
                    </a:prstGeom>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r>
        <w:rPr>
          <w:rFonts w:hint="eastAsia" w:ascii="仿宋" w:hAnsi="仿宋" w:eastAsia="仿宋" w:cs="仿宋"/>
          <w:i w:val="0"/>
          <w:iCs w:val="0"/>
          <w:caps w:val="0"/>
          <w:spacing w:val="18"/>
          <w:sz w:val="32"/>
          <w:szCs w:val="32"/>
          <w:shd w:val="clear" w:fill="FFFFFF"/>
        </w:rPr>
        <w:t>为</w:t>
      </w:r>
      <w:r>
        <w:rPr>
          <w:rFonts w:hint="eastAsia" w:ascii="仿宋" w:hAnsi="仿宋" w:eastAsia="仿宋" w:cs="仿宋"/>
          <w:i w:val="0"/>
          <w:iCs w:val="0"/>
          <w:caps w:val="0"/>
          <w:spacing w:val="18"/>
          <w:sz w:val="32"/>
          <w:szCs w:val="32"/>
          <w:shd w:val="clear" w:fill="FFFFFF"/>
          <w:lang w:eastAsia="zh-CN"/>
        </w:rPr>
        <w:t>纪念</w:t>
      </w:r>
      <w:r>
        <w:rPr>
          <w:rFonts w:hint="eastAsia" w:ascii="仿宋" w:hAnsi="仿宋" w:eastAsia="仿宋" w:cs="仿宋"/>
          <w:i w:val="0"/>
          <w:iCs w:val="0"/>
          <w:caps w:val="0"/>
          <w:spacing w:val="18"/>
          <w:sz w:val="32"/>
          <w:szCs w:val="32"/>
          <w:shd w:val="clear" w:fill="FFFFFF"/>
        </w:rPr>
        <w:t>第33个全国“土地日”，2023年6月15-17日，由中国土地学会指导</w:t>
      </w:r>
      <w:r>
        <w:rPr>
          <w:rFonts w:hint="eastAsia" w:ascii="仿宋" w:hAnsi="仿宋" w:eastAsia="仿宋" w:cs="仿宋"/>
          <w:i w:val="0"/>
          <w:iCs w:val="0"/>
          <w:caps w:val="0"/>
          <w:spacing w:val="18"/>
          <w:sz w:val="32"/>
          <w:szCs w:val="32"/>
          <w:shd w:val="clear" w:fill="FFFFFF"/>
          <w:lang w:eastAsia="zh-CN"/>
        </w:rPr>
        <w:t>，</w:t>
      </w:r>
      <w:r>
        <w:rPr>
          <w:rFonts w:hint="eastAsia" w:ascii="仿宋" w:hAnsi="仿宋" w:eastAsia="仿宋" w:cs="仿宋"/>
          <w:i w:val="0"/>
          <w:iCs w:val="0"/>
          <w:caps w:val="0"/>
          <w:spacing w:val="18"/>
          <w:sz w:val="32"/>
          <w:szCs w:val="32"/>
          <w:shd w:val="clear" w:fill="FFFFFF"/>
        </w:rPr>
        <w:t>广东省土地学会主办，福建、江西、广西、海南、湖南、云南、四川、贵州八个省级土地学会共同协办的“同庆土地日，共谋新发展——2023首届泛珠三角地区省级土地学会联谊”在广州成功举办。</w:t>
      </w:r>
    </w:p>
    <w:p>
      <w:pPr>
        <w:keepNext w:val="0"/>
        <w:keepLines w:val="0"/>
        <w:pageBreakBefore w:val="0"/>
        <w:widowControl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spacing w:val="18"/>
          <w:sz w:val="32"/>
          <w:szCs w:val="32"/>
          <w:shd w:val="clear" w:fill="FFFFFF"/>
          <w:lang w:eastAsia="zh-CN"/>
        </w:rPr>
      </w:pPr>
      <w:r>
        <w:rPr>
          <w:rFonts w:hint="eastAsia" w:ascii="仿宋" w:hAnsi="仿宋" w:eastAsia="仿宋" w:cs="仿宋"/>
          <w:i w:val="0"/>
          <w:iCs w:val="0"/>
          <w:caps w:val="0"/>
          <w:spacing w:val="18"/>
          <w:sz w:val="32"/>
          <w:szCs w:val="32"/>
          <w:shd w:val="clear" w:fill="FFFFFF"/>
          <w:lang w:eastAsia="zh-CN"/>
        </w:rPr>
        <w:drawing>
          <wp:inline distT="0" distB="0" distL="114300" distR="114300">
            <wp:extent cx="5219065" cy="2599055"/>
            <wp:effectExtent l="0" t="0" r="8255" b="6985"/>
            <wp:docPr id="5" name="图片 5"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40"/>
                    <pic:cNvPicPr>
                      <a:picLocks noChangeAspect="1"/>
                    </pic:cNvPicPr>
                  </pic:nvPicPr>
                  <pic:blipFill>
                    <a:blip r:embed="rId5"/>
                    <a:srcRect t="15636"/>
                    <a:stretch>
                      <a:fillRect/>
                    </a:stretch>
                  </pic:blipFill>
                  <pic:spPr>
                    <a:xfrm>
                      <a:off x="0" y="0"/>
                      <a:ext cx="5219065" cy="2599055"/>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spacing w:val="18"/>
          <w:sz w:val="32"/>
          <w:szCs w:val="32"/>
          <w:shd w:val="clear" w:fill="FFFFFF"/>
          <w:lang w:eastAsia="zh-CN"/>
        </w:rPr>
      </w:pPr>
      <w:r>
        <w:drawing>
          <wp:anchor distT="0" distB="0" distL="114300" distR="114300" simplePos="0" relativeHeight="251659264" behindDoc="0" locked="0" layoutInCell="1" allowOverlap="1">
            <wp:simplePos x="0" y="0"/>
            <wp:positionH relativeFrom="column">
              <wp:posOffset>-57150</wp:posOffset>
            </wp:positionH>
            <wp:positionV relativeFrom="paragraph">
              <wp:posOffset>211455</wp:posOffset>
            </wp:positionV>
            <wp:extent cx="5271770" cy="3616960"/>
            <wp:effectExtent l="0" t="0" r="5080" b="2540"/>
            <wp:wrapNone/>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5271770" cy="3616960"/>
                    </a:xfrm>
                    <a:prstGeom prst="rect">
                      <a:avLst/>
                    </a:prstGeom>
                    <a:noFill/>
                    <a:ln>
                      <a:noFill/>
                    </a:ln>
                  </pic:spPr>
                </pic:pic>
              </a:graphicData>
            </a:graphic>
          </wp:anchor>
        </w:drawing>
      </w:r>
    </w:p>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18"/>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560" w:lineRule="exact"/>
        <w:ind w:firstLine="712" w:firstLineChars="200"/>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18"/>
          <w:sz w:val="32"/>
          <w:szCs w:val="32"/>
          <w:shd w:val="clear" w:fill="FFFFFF"/>
          <w:lang w:eastAsia="zh-CN"/>
        </w:rPr>
        <w:t>江西省土地学会理事长许建平及江西地源房地产评估规划测绘有限公司、江西兰德规划设计有限公司代表参加本次活动。</w:t>
      </w:r>
    </w:p>
    <w:p>
      <w:pPr>
        <w:keepNext w:val="0"/>
        <w:keepLines w:val="0"/>
        <w:pageBreakBefore w:val="0"/>
        <w:kinsoku/>
        <w:wordWrap/>
        <w:overflowPunct/>
        <w:topLinePunct w:val="0"/>
        <w:autoSpaceDE/>
        <w:autoSpaceDN/>
        <w:bidi w:val="0"/>
        <w:adjustRightInd/>
        <w:snapToGrid/>
        <w:spacing w:line="560" w:lineRule="exact"/>
        <w:ind w:firstLine="668" w:firstLineChars="200"/>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rPr>
        <w:t>泛珠三角地区拥有我国五分之一的国土面积，聚集了我国三分之一的人口，不仅是我国经济大循环和小循环的核心区，更是社会迈向高质量发展和高品质生活新阶段的示范区和继续深化改革开放以及加快科技创新的先行先试区。同时也是我国经济社会发展不平衡、不充分的主要矛盾集中区。本次联谊活动旨在九省长期以来的经济合作基础</w:t>
      </w:r>
      <w:r>
        <w:rPr>
          <w:rFonts w:hint="eastAsia" w:ascii="仿宋" w:hAnsi="仿宋" w:eastAsia="仿宋" w:cs="仿宋"/>
          <w:i w:val="0"/>
          <w:iCs w:val="0"/>
          <w:caps w:val="0"/>
          <w:spacing w:val="7"/>
          <w:sz w:val="32"/>
          <w:szCs w:val="32"/>
          <w:shd w:val="clear" w:fill="FFFFFF"/>
          <w:lang w:eastAsia="zh-CN"/>
        </w:rPr>
        <w:t>上</w:t>
      </w:r>
      <w:r>
        <w:rPr>
          <w:rFonts w:hint="eastAsia" w:ascii="仿宋" w:hAnsi="仿宋" w:eastAsia="仿宋" w:cs="仿宋"/>
          <w:i w:val="0"/>
          <w:iCs w:val="0"/>
          <w:caps w:val="0"/>
          <w:spacing w:val="7"/>
          <w:sz w:val="32"/>
          <w:szCs w:val="32"/>
          <w:shd w:val="clear" w:fill="FFFFFF"/>
        </w:rPr>
        <w:t>，面对不断增长的发展诉求和人均耕地不足困境，共同探求“破解资源环境约束、促进经济高质量发展”之策，并通过联谊共庆活动，进一步提高“节约集约用地 严守耕地红线”宣传活动的社会影响力，使耕地保护的底线思维深入民心，为促进经济社会高质量发展提供强大的物质保障和发展动力。</w:t>
      </w:r>
    </w:p>
    <w:p>
      <w:pPr>
        <w:keepNext w:val="0"/>
        <w:keepLines w:val="0"/>
        <w:pageBreakBefore w:val="0"/>
        <w:widowControl/>
        <w:suppressLineNumbers w:val="0"/>
        <w:kinsoku/>
        <w:wordWrap/>
        <w:overflowPunct/>
        <w:topLinePunct w:val="0"/>
        <w:autoSpaceDE/>
        <w:autoSpaceDN/>
        <w:bidi w:val="0"/>
        <w:adjustRightInd/>
        <w:snapToGrid/>
        <w:spacing w:line="560" w:lineRule="exact"/>
        <w:ind w:firstLine="668" w:firstLineChars="200"/>
        <w:jc w:val="left"/>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lang w:val="en-US" w:eastAsia="zh-CN"/>
        </w:rPr>
        <w:t>本次联谊活动共分三个环节：一是 举办“高质量经济发展与高质量耕地保护”论坛；二是 开展新形势下省级土地学会的发展研讨；三是 组织全</w:t>
      </w:r>
      <w:r>
        <w:rPr>
          <w:rFonts w:hint="eastAsia" w:ascii="仿宋" w:hAnsi="仿宋" w:eastAsia="仿宋" w:cs="仿宋"/>
          <w:kern w:val="0"/>
          <w:sz w:val="32"/>
          <w:szCs w:val="32"/>
          <w:lang w:val="en-US" w:eastAsia="zh-CN" w:bidi="ar"/>
        </w:rPr>
        <w:t>域综合整治与乡村振兴等示范点实地考察。</w:t>
      </w:r>
    </w:p>
    <w:p>
      <w:pPr>
        <w:keepNext w:val="0"/>
        <w:keepLines w:val="0"/>
        <w:pageBreakBefore w:val="0"/>
        <w:widowControl w:val="0"/>
        <w:kinsoku/>
        <w:wordWrap/>
        <w:overflowPunct/>
        <w:topLinePunct w:val="0"/>
        <w:autoSpaceDE/>
        <w:autoSpaceDN/>
        <w:bidi w:val="0"/>
        <w:adjustRightInd w:val="0"/>
        <w:snapToGrid/>
        <w:spacing w:line="240" w:lineRule="auto"/>
        <w:ind w:firstLine="668" w:firstLineChars="200"/>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lang w:eastAsia="zh-CN"/>
        </w:rPr>
        <w:t>活动</w:t>
      </w:r>
      <w:r>
        <w:rPr>
          <w:rFonts w:hint="eastAsia" w:ascii="仿宋" w:hAnsi="仿宋" w:eastAsia="仿宋" w:cs="仿宋"/>
          <w:i w:val="0"/>
          <w:iCs w:val="0"/>
          <w:caps w:val="0"/>
          <w:spacing w:val="7"/>
          <w:sz w:val="32"/>
          <w:szCs w:val="32"/>
          <w:shd w:val="clear" w:fill="FFFFFF"/>
        </w:rPr>
        <w:t>邀请自然资源部首席科学传播专家、中国土地学会耕地红线科学传播专家工作室首席专家郧文聚研究员</w:t>
      </w:r>
      <w:r>
        <w:rPr>
          <w:rFonts w:hint="eastAsia" w:ascii="仿宋" w:hAnsi="仿宋" w:eastAsia="仿宋" w:cs="仿宋"/>
          <w:i w:val="0"/>
          <w:iCs w:val="0"/>
          <w:caps w:val="0"/>
          <w:spacing w:val="7"/>
          <w:sz w:val="32"/>
          <w:szCs w:val="32"/>
          <w:shd w:val="clear" w:fill="FFFFFF"/>
          <w:lang w:eastAsia="zh-CN"/>
        </w:rPr>
        <w:t>、</w:t>
      </w:r>
      <w:r>
        <w:rPr>
          <w:rFonts w:hint="eastAsia" w:ascii="仿宋" w:hAnsi="仿宋" w:eastAsia="仿宋" w:cs="仿宋"/>
          <w:i w:val="0"/>
          <w:iCs w:val="0"/>
          <w:caps w:val="0"/>
          <w:spacing w:val="7"/>
          <w:sz w:val="32"/>
          <w:szCs w:val="32"/>
          <w:shd w:val="clear" w:fill="FFFFFF"/>
        </w:rPr>
        <w:t>北京大学城市与环境学院城市与区域规划系系主任林坚教授</w:t>
      </w:r>
      <w:r>
        <w:rPr>
          <w:rFonts w:hint="eastAsia" w:ascii="仿宋" w:hAnsi="仿宋" w:eastAsia="仿宋" w:cs="仿宋"/>
          <w:i w:val="0"/>
          <w:iCs w:val="0"/>
          <w:caps w:val="0"/>
          <w:spacing w:val="7"/>
          <w:sz w:val="32"/>
          <w:szCs w:val="32"/>
          <w:shd w:val="clear" w:fill="FFFFFF"/>
          <w:lang w:eastAsia="zh-CN"/>
        </w:rPr>
        <w:t>、</w:t>
      </w:r>
      <w:r>
        <w:rPr>
          <w:rFonts w:hint="eastAsia" w:ascii="仿宋" w:hAnsi="仿宋" w:eastAsia="仿宋" w:cs="仿宋"/>
          <w:i w:val="0"/>
          <w:iCs w:val="0"/>
          <w:caps w:val="0"/>
          <w:spacing w:val="7"/>
          <w:sz w:val="32"/>
          <w:szCs w:val="32"/>
          <w:shd w:val="clear" w:fill="FFFFFF"/>
        </w:rPr>
        <w:t>广东省科学院广州地理研究所副所长叶玉瑶研究员</w:t>
      </w:r>
      <w:r>
        <w:rPr>
          <w:rFonts w:hint="eastAsia" w:ascii="仿宋" w:hAnsi="仿宋" w:eastAsia="仿宋" w:cs="仿宋"/>
          <w:i w:val="0"/>
          <w:iCs w:val="0"/>
          <w:caps w:val="0"/>
          <w:spacing w:val="7"/>
          <w:sz w:val="32"/>
          <w:szCs w:val="32"/>
          <w:shd w:val="clear" w:fill="FFFFFF"/>
          <w:lang w:eastAsia="zh-CN"/>
        </w:rPr>
        <w:t>、</w:t>
      </w:r>
      <w:r>
        <w:rPr>
          <w:rFonts w:hint="eastAsia" w:ascii="仿宋" w:hAnsi="仿宋" w:eastAsia="仿宋" w:cs="仿宋"/>
          <w:i w:val="0"/>
          <w:iCs w:val="0"/>
          <w:caps w:val="0"/>
          <w:spacing w:val="7"/>
          <w:sz w:val="32"/>
          <w:szCs w:val="32"/>
          <w:shd w:val="clear" w:fill="FFFFFF"/>
        </w:rPr>
        <w:t>广东省佛山市自然资源局南海分局的王炜总工程师</w:t>
      </w:r>
      <w:r>
        <w:rPr>
          <w:rFonts w:hint="eastAsia" w:ascii="仿宋" w:hAnsi="仿宋" w:eastAsia="仿宋" w:cs="仿宋"/>
          <w:i w:val="0"/>
          <w:iCs w:val="0"/>
          <w:caps w:val="0"/>
          <w:spacing w:val="7"/>
          <w:sz w:val="32"/>
          <w:szCs w:val="32"/>
          <w:shd w:val="clear" w:fill="FFFFFF"/>
          <w:lang w:eastAsia="zh-CN"/>
        </w:rPr>
        <w:t>等</w:t>
      </w:r>
      <w:r>
        <w:rPr>
          <w:rFonts w:hint="eastAsia" w:ascii="仿宋" w:hAnsi="仿宋" w:eastAsia="仿宋" w:cs="仿宋"/>
          <w:i w:val="0"/>
          <w:iCs w:val="0"/>
          <w:caps w:val="0"/>
          <w:spacing w:val="7"/>
          <w:sz w:val="32"/>
          <w:szCs w:val="32"/>
          <w:shd w:val="clear" w:fill="FFFFFF"/>
        </w:rPr>
        <w:t>4位国内知名专家、学者和基层</w:t>
      </w:r>
      <w:r>
        <w:rPr>
          <w:rFonts w:hint="eastAsia" w:ascii="仿宋" w:hAnsi="仿宋" w:eastAsia="仿宋" w:cs="仿宋"/>
          <w:i w:val="0"/>
          <w:iCs w:val="0"/>
          <w:caps w:val="0"/>
          <w:spacing w:val="7"/>
          <w:sz w:val="32"/>
          <w:szCs w:val="32"/>
          <w:shd w:val="clear" w:fill="FFFFFF"/>
          <w:lang w:eastAsia="zh-CN"/>
        </w:rPr>
        <w:t>一线工作</w:t>
      </w:r>
      <w:r>
        <w:rPr>
          <w:rFonts w:hint="eastAsia" w:ascii="仿宋" w:hAnsi="仿宋" w:eastAsia="仿宋" w:cs="仿宋"/>
          <w:i w:val="0"/>
          <w:iCs w:val="0"/>
          <w:caps w:val="0"/>
          <w:spacing w:val="7"/>
          <w:sz w:val="32"/>
          <w:szCs w:val="32"/>
          <w:shd w:val="clear" w:fill="FFFFFF"/>
        </w:rPr>
        <w:t>人员</w:t>
      </w:r>
      <w:r>
        <w:rPr>
          <w:rFonts w:hint="eastAsia" w:ascii="仿宋" w:hAnsi="仿宋" w:eastAsia="仿宋" w:cs="仿宋"/>
          <w:i w:val="0"/>
          <w:iCs w:val="0"/>
          <w:caps w:val="0"/>
          <w:spacing w:val="7"/>
          <w:sz w:val="32"/>
          <w:szCs w:val="32"/>
          <w:shd w:val="clear" w:fill="FFFFFF"/>
          <w:lang w:eastAsia="zh-CN"/>
        </w:rPr>
        <w:t>作</w:t>
      </w:r>
      <w:r>
        <w:rPr>
          <w:rFonts w:hint="eastAsia" w:ascii="仿宋" w:hAnsi="仿宋" w:eastAsia="仿宋" w:cs="仿宋"/>
          <w:i w:val="0"/>
          <w:iCs w:val="0"/>
          <w:caps w:val="0"/>
          <w:spacing w:val="7"/>
          <w:sz w:val="32"/>
          <w:szCs w:val="32"/>
          <w:shd w:val="clear" w:fill="FFFFFF"/>
        </w:rPr>
        <w:t>“两高论坛”研讨交流报告。</w:t>
      </w:r>
    </w:p>
    <w:tbl>
      <w:tblPr>
        <w:tblStyle w:val="4"/>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187"/>
        <w:gridCol w:w="433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i w:val="0"/>
                <w:iCs w:val="0"/>
                <w:caps w:val="0"/>
                <w:spacing w:val="7"/>
                <w:sz w:val="32"/>
                <w:szCs w:val="32"/>
                <w:shd w:val="clear" w:fill="FFFFFF"/>
                <w:vertAlign w:val="baseline"/>
              </w:rPr>
            </w:pPr>
            <w:r>
              <w:rPr>
                <w:rFonts w:hint="eastAsia" w:ascii="仿宋" w:hAnsi="仿宋" w:eastAsia="仿宋" w:cs="仿宋"/>
                <w:i w:val="0"/>
                <w:iCs w:val="0"/>
                <w:caps w:val="0"/>
                <w:spacing w:val="7"/>
                <w:sz w:val="32"/>
                <w:szCs w:val="32"/>
                <w:shd w:val="clear" w:fill="FFFFFF"/>
              </w:rPr>
              <w:drawing>
                <wp:inline distT="0" distB="0" distL="114300" distR="114300">
                  <wp:extent cx="2564130" cy="1663700"/>
                  <wp:effectExtent l="0" t="0" r="7620" b="12700"/>
                  <wp:docPr id="10" name="图片 10" descr="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640"/>
                          <pic:cNvPicPr>
                            <a:picLocks noChangeAspect="1"/>
                          </pic:cNvPicPr>
                        </pic:nvPicPr>
                        <pic:blipFill>
                          <a:blip r:embed="rId7"/>
                          <a:stretch>
                            <a:fillRect/>
                          </a:stretch>
                        </pic:blipFill>
                        <pic:spPr>
                          <a:xfrm>
                            <a:off x="0" y="0"/>
                            <a:ext cx="2564130" cy="166370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i w:val="0"/>
                <w:iCs w:val="0"/>
                <w:caps w:val="0"/>
                <w:spacing w:val="7"/>
                <w:sz w:val="32"/>
                <w:szCs w:val="32"/>
                <w:shd w:val="clear" w:fill="FFFFFF"/>
                <w:vertAlign w:val="baseline"/>
              </w:rPr>
            </w:pPr>
            <w:r>
              <w:rPr>
                <w:rFonts w:hint="eastAsia" w:ascii="仿宋" w:hAnsi="仿宋" w:eastAsia="仿宋" w:cs="仿宋"/>
                <w:i w:val="0"/>
                <w:iCs w:val="0"/>
                <w:caps w:val="0"/>
                <w:spacing w:val="7"/>
                <w:sz w:val="32"/>
                <w:szCs w:val="32"/>
                <w:shd w:val="clear" w:fill="FFFFFF"/>
              </w:rPr>
              <w:drawing>
                <wp:inline distT="0" distB="0" distL="114300" distR="114300">
                  <wp:extent cx="2657475" cy="1626235"/>
                  <wp:effectExtent l="0" t="0" r="9525" b="12065"/>
                  <wp:docPr id="13" name="图片 13" descr="640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40 (1)"/>
                          <pic:cNvPicPr>
                            <a:picLocks noChangeAspect="1"/>
                          </pic:cNvPicPr>
                        </pic:nvPicPr>
                        <pic:blipFill>
                          <a:blip r:embed="rId8"/>
                          <a:stretch>
                            <a:fillRect/>
                          </a:stretch>
                        </pic:blipFill>
                        <pic:spPr>
                          <a:xfrm>
                            <a:off x="0" y="0"/>
                            <a:ext cx="2657475" cy="1626235"/>
                          </a:xfrm>
                          <a:prstGeom prst="rect">
                            <a:avLst/>
                          </a:prstGeom>
                        </pic:spPr>
                      </pic:pic>
                    </a:graphicData>
                  </a:graphic>
                </wp:inline>
              </w:drawing>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4261" w:type="dxa"/>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i w:val="0"/>
                <w:iCs w:val="0"/>
                <w:caps w:val="0"/>
                <w:spacing w:val="7"/>
                <w:sz w:val="32"/>
                <w:szCs w:val="32"/>
                <w:shd w:val="clear" w:fill="FFFFFF"/>
                <w:vertAlign w:val="baseline"/>
              </w:rPr>
            </w:pPr>
            <w:r>
              <w:rPr>
                <w:rFonts w:hint="eastAsia" w:ascii="仿宋" w:hAnsi="仿宋" w:eastAsia="仿宋" w:cs="仿宋"/>
                <w:i w:val="0"/>
                <w:iCs w:val="0"/>
                <w:caps w:val="0"/>
                <w:spacing w:val="7"/>
                <w:sz w:val="32"/>
                <w:szCs w:val="32"/>
                <w:shd w:val="clear" w:fill="FFFFFF"/>
              </w:rPr>
              <w:drawing>
                <wp:inline distT="0" distB="0" distL="114300" distR="114300">
                  <wp:extent cx="2552700" cy="1579880"/>
                  <wp:effectExtent l="0" t="0" r="0" b="1270"/>
                  <wp:docPr id="14" name="图片 14" descr="640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640 (2)"/>
                          <pic:cNvPicPr>
                            <a:picLocks noChangeAspect="1"/>
                          </pic:cNvPicPr>
                        </pic:nvPicPr>
                        <pic:blipFill>
                          <a:blip r:embed="rId9"/>
                          <a:stretch>
                            <a:fillRect/>
                          </a:stretch>
                        </pic:blipFill>
                        <pic:spPr>
                          <a:xfrm>
                            <a:off x="0" y="0"/>
                            <a:ext cx="2552700" cy="1579880"/>
                          </a:xfrm>
                          <a:prstGeom prst="rect">
                            <a:avLst/>
                          </a:prstGeom>
                        </pic:spPr>
                      </pic:pic>
                    </a:graphicData>
                  </a:graphic>
                </wp:inline>
              </w:drawing>
            </w:r>
          </w:p>
        </w:tc>
        <w:tc>
          <w:tcPr>
            <w:tcW w:w="4261" w:type="dxa"/>
          </w:tcPr>
          <w:p>
            <w:pPr>
              <w:keepNext w:val="0"/>
              <w:keepLines w:val="0"/>
              <w:pageBreakBefore w:val="0"/>
              <w:widowControl w:val="0"/>
              <w:kinsoku/>
              <w:wordWrap/>
              <w:overflowPunct/>
              <w:topLinePunct w:val="0"/>
              <w:autoSpaceDE/>
              <w:autoSpaceDN/>
              <w:bidi w:val="0"/>
              <w:adjustRightInd w:val="0"/>
              <w:snapToGrid/>
              <w:spacing w:line="240" w:lineRule="auto"/>
              <w:textAlignment w:val="auto"/>
              <w:rPr>
                <w:rFonts w:hint="eastAsia" w:ascii="仿宋" w:hAnsi="仿宋" w:eastAsia="仿宋" w:cs="仿宋"/>
                <w:i w:val="0"/>
                <w:iCs w:val="0"/>
                <w:caps w:val="0"/>
                <w:spacing w:val="7"/>
                <w:sz w:val="32"/>
                <w:szCs w:val="32"/>
                <w:shd w:val="clear" w:fill="FFFFFF"/>
                <w:vertAlign w:val="baseline"/>
              </w:rPr>
            </w:pPr>
            <w:r>
              <w:rPr>
                <w:rFonts w:hint="eastAsia" w:ascii="仿宋" w:hAnsi="仿宋" w:eastAsia="仿宋" w:cs="仿宋"/>
                <w:i w:val="0"/>
                <w:iCs w:val="0"/>
                <w:caps w:val="0"/>
                <w:spacing w:val="7"/>
                <w:sz w:val="32"/>
                <w:szCs w:val="32"/>
                <w:shd w:val="clear" w:fill="FFFFFF"/>
              </w:rPr>
              <w:drawing>
                <wp:inline distT="0" distB="0" distL="114300" distR="114300">
                  <wp:extent cx="2555875" cy="1520190"/>
                  <wp:effectExtent l="0" t="0" r="15875" b="3810"/>
                  <wp:docPr id="16" name="图片 16" descr="640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640 (3)"/>
                          <pic:cNvPicPr>
                            <a:picLocks noChangeAspect="1"/>
                          </pic:cNvPicPr>
                        </pic:nvPicPr>
                        <pic:blipFill>
                          <a:blip r:embed="rId10"/>
                          <a:srcRect l="-756" t="596" r="1135" b="1351"/>
                          <a:stretch>
                            <a:fillRect/>
                          </a:stretch>
                        </pic:blipFill>
                        <pic:spPr>
                          <a:xfrm>
                            <a:off x="0" y="0"/>
                            <a:ext cx="2555875" cy="1520190"/>
                          </a:xfrm>
                          <a:prstGeom prst="rect">
                            <a:avLst/>
                          </a:prstGeom>
                        </pic:spPr>
                      </pic:pic>
                    </a:graphicData>
                  </a:graphic>
                </wp:inline>
              </w:drawing>
            </w:r>
          </w:p>
        </w:tc>
      </w:tr>
    </w:tbl>
    <w:p>
      <w:pPr>
        <w:keepNext w:val="0"/>
        <w:keepLines w:val="0"/>
        <w:pageBreakBefore w:val="0"/>
        <w:kinsoku/>
        <w:wordWrap/>
        <w:overflowPunct/>
        <w:topLinePunct w:val="0"/>
        <w:autoSpaceDE/>
        <w:autoSpaceDN/>
        <w:bidi w:val="0"/>
        <w:adjustRightInd/>
        <w:snapToGrid/>
        <w:spacing w:line="240" w:lineRule="auto"/>
        <w:ind w:firstLine="668" w:firstLineChars="200"/>
        <w:textAlignment w:val="auto"/>
        <w:rPr>
          <w:rFonts w:hint="eastAsia" w:ascii="仿宋" w:hAnsi="仿宋" w:eastAsia="仿宋" w:cs="仿宋"/>
          <w:i w:val="0"/>
          <w:iCs w:val="0"/>
          <w:caps w:val="0"/>
          <w:spacing w:val="7"/>
          <w:sz w:val="32"/>
          <w:szCs w:val="32"/>
          <w:shd w:val="clear" w:fill="FFFFFF"/>
          <w:lang w:eastAsia="zh-CN"/>
        </w:rPr>
      </w:pPr>
    </w:p>
    <w:p>
      <w:pPr>
        <w:keepNext w:val="0"/>
        <w:keepLines w:val="0"/>
        <w:pageBreakBefore w:val="0"/>
        <w:kinsoku/>
        <w:wordWrap/>
        <w:overflowPunct/>
        <w:topLinePunct w:val="0"/>
        <w:autoSpaceDE/>
        <w:autoSpaceDN/>
        <w:bidi w:val="0"/>
        <w:adjustRightInd/>
        <w:snapToGrid/>
        <w:spacing w:line="240" w:lineRule="auto"/>
        <w:ind w:firstLine="668" w:firstLineChars="200"/>
        <w:textAlignment w:val="auto"/>
        <w:rPr>
          <w:rFonts w:hint="eastAsia" w:ascii="仿宋" w:hAnsi="仿宋" w:eastAsia="仿宋" w:cs="仿宋"/>
          <w:i w:val="0"/>
          <w:iCs w:val="0"/>
          <w:caps w:val="0"/>
          <w:spacing w:val="7"/>
          <w:sz w:val="32"/>
          <w:szCs w:val="32"/>
          <w:shd w:val="clear" w:fill="FFFFFF"/>
        </w:rPr>
      </w:pPr>
      <w:r>
        <w:rPr>
          <w:rFonts w:hint="eastAsia" w:ascii="仿宋" w:hAnsi="仿宋" w:eastAsia="仿宋" w:cs="仿宋"/>
          <w:i w:val="0"/>
          <w:iCs w:val="0"/>
          <w:caps w:val="0"/>
          <w:spacing w:val="7"/>
          <w:sz w:val="32"/>
          <w:szCs w:val="32"/>
          <w:shd w:val="clear" w:fill="FFFFFF"/>
          <w:lang w:eastAsia="zh-CN"/>
        </w:rPr>
        <w:t>中国土地学会秘书处组织了九省区</w:t>
      </w:r>
      <w:r>
        <w:rPr>
          <w:rFonts w:hint="eastAsia" w:ascii="仿宋" w:hAnsi="仿宋" w:eastAsia="仿宋" w:cs="仿宋"/>
          <w:i w:val="0"/>
          <w:iCs w:val="0"/>
          <w:caps w:val="0"/>
          <w:spacing w:val="7"/>
          <w:sz w:val="32"/>
          <w:szCs w:val="32"/>
          <w:shd w:val="clear" w:fill="FFFFFF"/>
        </w:rPr>
        <w:t>土地学会发展</w:t>
      </w:r>
      <w:r>
        <w:rPr>
          <w:rFonts w:hint="eastAsia" w:ascii="仿宋" w:hAnsi="仿宋" w:eastAsia="仿宋" w:cs="仿宋"/>
          <w:i w:val="0"/>
          <w:iCs w:val="0"/>
          <w:caps w:val="0"/>
          <w:spacing w:val="7"/>
          <w:sz w:val="32"/>
          <w:szCs w:val="32"/>
          <w:shd w:val="clear" w:fill="FFFFFF"/>
          <w:lang w:eastAsia="zh-CN"/>
        </w:rPr>
        <w:t>交流</w:t>
      </w:r>
      <w:r>
        <w:rPr>
          <w:rFonts w:hint="eastAsia" w:ascii="仿宋" w:hAnsi="仿宋" w:eastAsia="仿宋" w:cs="仿宋"/>
          <w:i w:val="0"/>
          <w:iCs w:val="0"/>
          <w:caps w:val="0"/>
          <w:spacing w:val="7"/>
          <w:sz w:val="32"/>
          <w:szCs w:val="32"/>
          <w:shd w:val="clear" w:fill="FFFFFF"/>
        </w:rPr>
        <w:t>研讨</w:t>
      </w:r>
      <w:r>
        <w:rPr>
          <w:rFonts w:hint="eastAsia" w:ascii="仿宋" w:hAnsi="仿宋" w:eastAsia="仿宋" w:cs="仿宋"/>
          <w:i w:val="0"/>
          <w:iCs w:val="0"/>
          <w:caps w:val="0"/>
          <w:spacing w:val="7"/>
          <w:sz w:val="32"/>
          <w:szCs w:val="32"/>
          <w:shd w:val="clear" w:fill="FFFFFF"/>
          <w:lang w:eastAsia="zh-CN"/>
        </w:rPr>
        <w:t>。</w:t>
      </w:r>
      <w:r>
        <w:rPr>
          <w:rFonts w:hint="eastAsia" w:ascii="仿宋" w:hAnsi="仿宋" w:eastAsia="仿宋" w:cs="仿宋"/>
          <w:i w:val="0"/>
          <w:iCs w:val="0"/>
          <w:caps w:val="0"/>
          <w:spacing w:val="7"/>
          <w:sz w:val="32"/>
          <w:szCs w:val="32"/>
          <w:shd w:val="clear" w:fill="FFFFFF"/>
        </w:rPr>
        <w:t>九家省级土地学会一致认为，“搭建学术交流与政策理论宣传平台，做好顶层设计与基层实践良好互动的桥梁”、打造“土地资源管理的参谋部和智囊团”、“做好土地事业发展与科技创新的推动者与传播者”是土地学会发展的基本定位。虽然随着国家社会团体组织的政策调整和业务主管部门职能细化重组，土地学会面临一系列</w:t>
      </w:r>
      <w:r>
        <w:rPr>
          <w:rFonts w:hint="eastAsia" w:ascii="仿宋" w:hAnsi="仿宋" w:eastAsia="仿宋" w:cs="仿宋"/>
          <w:i w:val="0"/>
          <w:iCs w:val="0"/>
          <w:caps w:val="0"/>
          <w:spacing w:val="7"/>
          <w:sz w:val="32"/>
          <w:szCs w:val="32"/>
          <w:shd w:val="clear" w:fill="FFFFFF"/>
          <w:lang w:eastAsia="zh-CN"/>
        </w:rPr>
        <w:t>新情况新</w:t>
      </w:r>
      <w:r>
        <w:rPr>
          <w:rFonts w:hint="eastAsia" w:ascii="仿宋" w:hAnsi="仿宋" w:eastAsia="仿宋" w:cs="仿宋"/>
          <w:i w:val="0"/>
          <w:iCs w:val="0"/>
          <w:caps w:val="0"/>
          <w:spacing w:val="7"/>
          <w:sz w:val="32"/>
          <w:szCs w:val="32"/>
          <w:shd w:val="clear" w:fill="FFFFFF"/>
        </w:rPr>
        <w:t>问题。但借</w:t>
      </w:r>
      <w:r>
        <w:rPr>
          <w:rFonts w:hint="eastAsia" w:ascii="仿宋" w:hAnsi="仿宋" w:eastAsia="仿宋" w:cs="仿宋"/>
          <w:i w:val="0"/>
          <w:iCs w:val="0"/>
          <w:caps w:val="0"/>
          <w:spacing w:val="7"/>
          <w:sz w:val="32"/>
          <w:szCs w:val="32"/>
          <w:shd w:val="clear" w:fill="FFFFFF"/>
          <w:lang w:eastAsia="zh-CN"/>
        </w:rPr>
        <w:t>助</w:t>
      </w:r>
      <w:r>
        <w:rPr>
          <w:rFonts w:hint="eastAsia" w:ascii="仿宋" w:hAnsi="仿宋" w:eastAsia="仿宋" w:cs="仿宋"/>
          <w:i w:val="0"/>
          <w:iCs w:val="0"/>
          <w:caps w:val="0"/>
          <w:spacing w:val="7"/>
          <w:sz w:val="32"/>
          <w:szCs w:val="32"/>
          <w:shd w:val="clear" w:fill="FFFFFF"/>
        </w:rPr>
        <w:t>泛珠三角省级学会联谊平台，</w:t>
      </w:r>
      <w:r>
        <w:rPr>
          <w:rFonts w:hint="eastAsia" w:ascii="仿宋" w:hAnsi="仿宋" w:eastAsia="仿宋" w:cs="仿宋"/>
          <w:i w:val="0"/>
          <w:iCs w:val="0"/>
          <w:caps w:val="0"/>
          <w:spacing w:val="7"/>
          <w:sz w:val="32"/>
          <w:szCs w:val="32"/>
          <w:shd w:val="clear" w:fill="FFFFFF"/>
          <w:lang w:eastAsia="zh-CN"/>
        </w:rPr>
        <w:t>加强沟通，</w:t>
      </w:r>
      <w:r>
        <w:rPr>
          <w:rFonts w:hint="eastAsia" w:ascii="仿宋" w:hAnsi="仿宋" w:eastAsia="仿宋" w:cs="仿宋"/>
          <w:i w:val="0"/>
          <w:iCs w:val="0"/>
          <w:caps w:val="0"/>
          <w:spacing w:val="7"/>
          <w:sz w:val="32"/>
          <w:szCs w:val="32"/>
          <w:shd w:val="clear" w:fill="FFFFFF"/>
        </w:rPr>
        <w:t>优势互补，</w:t>
      </w:r>
      <w:r>
        <w:rPr>
          <w:rFonts w:hint="eastAsia" w:ascii="仿宋" w:hAnsi="仿宋" w:eastAsia="仿宋" w:cs="仿宋"/>
          <w:i w:val="0"/>
          <w:iCs w:val="0"/>
          <w:caps w:val="0"/>
          <w:spacing w:val="7"/>
          <w:sz w:val="32"/>
          <w:szCs w:val="32"/>
          <w:shd w:val="clear" w:fill="FFFFFF"/>
          <w:lang w:eastAsia="zh-CN"/>
        </w:rPr>
        <w:t>将有力推动</w:t>
      </w:r>
      <w:r>
        <w:rPr>
          <w:rFonts w:hint="eastAsia" w:ascii="仿宋" w:hAnsi="仿宋" w:eastAsia="仿宋" w:cs="仿宋"/>
          <w:i w:val="0"/>
          <w:iCs w:val="0"/>
          <w:caps w:val="0"/>
          <w:spacing w:val="7"/>
          <w:sz w:val="32"/>
          <w:szCs w:val="32"/>
          <w:shd w:val="clear" w:fill="FFFFFF"/>
        </w:rPr>
        <w:t>土地科学与技术不断创新发展，让土地学会成为支撑各省自然资源事业高质量发展用得上、靠得住、离不开的主力军</w:t>
      </w:r>
      <w:r>
        <w:rPr>
          <w:rFonts w:hint="eastAsia" w:ascii="仿宋" w:hAnsi="仿宋" w:eastAsia="仿宋" w:cs="仿宋"/>
          <w:i w:val="0"/>
          <w:iCs w:val="0"/>
          <w:caps w:val="0"/>
          <w:spacing w:val="7"/>
          <w:sz w:val="32"/>
          <w:szCs w:val="32"/>
          <w:shd w:val="clear" w:fill="FFFFFF"/>
          <w:lang w:eastAsia="zh-CN"/>
        </w:rPr>
        <w:t>。</w:t>
      </w:r>
    </w:p>
    <w:p>
      <w:pPr>
        <w:keepNext w:val="0"/>
        <w:keepLines w:val="0"/>
        <w:pageBreakBefore w:val="0"/>
        <w:kinsoku/>
        <w:wordWrap/>
        <w:overflowPunct/>
        <w:topLinePunct w:val="0"/>
        <w:autoSpaceDE/>
        <w:autoSpaceDN/>
        <w:bidi w:val="0"/>
        <w:adjustRightInd/>
        <w:snapToGrid/>
        <w:spacing w:line="240" w:lineRule="auto"/>
        <w:textAlignment w:val="auto"/>
        <w:rPr>
          <w:rFonts w:hint="eastAsia" w:ascii="仿宋" w:hAnsi="仿宋" w:eastAsia="仿宋" w:cs="仿宋"/>
          <w:i w:val="0"/>
          <w:iCs w:val="0"/>
          <w:caps w:val="0"/>
          <w:spacing w:val="7"/>
          <w:sz w:val="28"/>
          <w:szCs w:val="28"/>
          <w:shd w:val="clear" w:fill="FFFFFF"/>
          <w:lang w:eastAsia="zh-CN"/>
        </w:rPr>
      </w:pPr>
      <w:r>
        <w:rPr>
          <w:rFonts w:hint="eastAsia" w:ascii="仿宋" w:hAnsi="仿宋" w:eastAsia="仿宋" w:cs="仿宋"/>
          <w:i w:val="0"/>
          <w:iCs w:val="0"/>
          <w:caps w:val="0"/>
          <w:spacing w:val="7"/>
          <w:sz w:val="32"/>
          <w:szCs w:val="32"/>
          <w:shd w:val="clear" w:fill="FFFFFF"/>
        </w:rPr>
        <w:drawing>
          <wp:inline distT="0" distB="0" distL="114300" distR="114300">
            <wp:extent cx="5271770" cy="2599690"/>
            <wp:effectExtent l="0" t="0" r="5080" b="10160"/>
            <wp:docPr id="17" name="图片 17" descr="640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640 (4)"/>
                    <pic:cNvPicPr>
                      <a:picLocks noChangeAspect="1"/>
                    </pic:cNvPicPr>
                  </pic:nvPicPr>
                  <pic:blipFill>
                    <a:blip r:embed="rId11"/>
                    <a:stretch>
                      <a:fillRect/>
                    </a:stretch>
                  </pic:blipFill>
                  <pic:spPr>
                    <a:xfrm>
                      <a:off x="0" y="0"/>
                      <a:ext cx="5271770" cy="259969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560" w:lineRule="exact"/>
        <w:ind w:firstLine="668" w:firstLineChars="200"/>
        <w:textAlignment w:val="auto"/>
        <w:rPr>
          <w:rFonts w:hint="eastAsia" w:ascii="仿宋" w:hAnsi="仿宋" w:eastAsia="仿宋" w:cs="仿宋"/>
          <w:i w:val="0"/>
          <w:iCs w:val="0"/>
          <w:caps w:val="0"/>
          <w:spacing w:val="7"/>
          <w:sz w:val="32"/>
          <w:szCs w:val="32"/>
        </w:rPr>
      </w:pPr>
      <w:r>
        <w:rPr>
          <w:rFonts w:hint="eastAsia" w:ascii="仿宋" w:hAnsi="仿宋" w:eastAsia="仿宋" w:cs="仿宋"/>
          <w:i w:val="0"/>
          <w:iCs w:val="0"/>
          <w:caps w:val="0"/>
          <w:spacing w:val="7"/>
          <w:sz w:val="32"/>
          <w:szCs w:val="32"/>
        </w:rPr>
        <w:t>联谊</w:t>
      </w:r>
      <w:r>
        <w:rPr>
          <w:rFonts w:hint="eastAsia" w:ascii="仿宋" w:hAnsi="仿宋" w:eastAsia="仿宋" w:cs="仿宋"/>
          <w:i w:val="0"/>
          <w:iCs w:val="0"/>
          <w:caps w:val="0"/>
          <w:spacing w:val="7"/>
          <w:sz w:val="32"/>
          <w:szCs w:val="32"/>
          <w:lang w:eastAsia="zh-CN"/>
        </w:rPr>
        <w:t>活动还</w:t>
      </w:r>
      <w:r>
        <w:rPr>
          <w:rFonts w:hint="eastAsia" w:ascii="仿宋" w:hAnsi="仿宋" w:eastAsia="仿宋" w:cs="仿宋"/>
          <w:i w:val="0"/>
          <w:iCs w:val="0"/>
          <w:caps w:val="0"/>
          <w:spacing w:val="7"/>
          <w:sz w:val="32"/>
          <w:szCs w:val="32"/>
        </w:rPr>
        <w:t>组织与会人员赴开平</w:t>
      </w:r>
      <w:r>
        <w:rPr>
          <w:rFonts w:hint="eastAsia" w:ascii="仿宋" w:hAnsi="仿宋" w:eastAsia="仿宋" w:cs="仿宋"/>
          <w:i w:val="0"/>
          <w:iCs w:val="0"/>
          <w:caps w:val="0"/>
          <w:spacing w:val="7"/>
          <w:sz w:val="32"/>
          <w:szCs w:val="32"/>
          <w:lang w:eastAsia="zh-CN"/>
        </w:rPr>
        <w:t>市</w:t>
      </w:r>
      <w:r>
        <w:rPr>
          <w:rFonts w:hint="eastAsia" w:ascii="仿宋" w:hAnsi="仿宋" w:eastAsia="仿宋" w:cs="仿宋"/>
          <w:i w:val="0"/>
          <w:iCs w:val="0"/>
          <w:caps w:val="0"/>
          <w:spacing w:val="7"/>
          <w:sz w:val="32"/>
          <w:szCs w:val="32"/>
        </w:rPr>
        <w:t>塘口、赤坎两镇</w:t>
      </w:r>
      <w:r>
        <w:rPr>
          <w:rFonts w:hint="eastAsia" w:ascii="仿宋" w:hAnsi="仿宋" w:eastAsia="仿宋" w:cs="仿宋"/>
          <w:i w:val="0"/>
          <w:iCs w:val="0"/>
          <w:caps w:val="0"/>
          <w:spacing w:val="7"/>
          <w:sz w:val="32"/>
          <w:szCs w:val="32"/>
          <w:lang w:eastAsia="zh-CN"/>
        </w:rPr>
        <w:t>参观调研</w:t>
      </w:r>
      <w:r>
        <w:rPr>
          <w:rFonts w:hint="eastAsia" w:ascii="仿宋" w:hAnsi="仿宋" w:eastAsia="仿宋" w:cs="仿宋"/>
          <w:i w:val="0"/>
          <w:iCs w:val="0"/>
          <w:caps w:val="0"/>
          <w:spacing w:val="7"/>
          <w:sz w:val="32"/>
          <w:szCs w:val="32"/>
        </w:rPr>
        <w:t>，实地感受塘口、赤坎两镇充分发挥特有资源禀赋</w:t>
      </w:r>
      <w:r>
        <w:rPr>
          <w:rFonts w:hint="eastAsia" w:ascii="仿宋" w:hAnsi="仿宋" w:eastAsia="仿宋" w:cs="仿宋"/>
          <w:i w:val="0"/>
          <w:iCs w:val="0"/>
          <w:caps w:val="0"/>
          <w:spacing w:val="7"/>
          <w:sz w:val="32"/>
          <w:szCs w:val="32"/>
          <w:lang w:eastAsia="zh-CN"/>
        </w:rPr>
        <w:t>，</w:t>
      </w:r>
      <w:r>
        <w:rPr>
          <w:rFonts w:hint="eastAsia" w:ascii="仿宋" w:hAnsi="仿宋" w:eastAsia="仿宋" w:cs="仿宋"/>
          <w:i w:val="0"/>
          <w:iCs w:val="0"/>
          <w:caps w:val="0"/>
          <w:spacing w:val="7"/>
          <w:sz w:val="32"/>
          <w:szCs w:val="32"/>
        </w:rPr>
        <w:t>突出、文旅资源丰富的优势，统筹全域综合整治、三旧改造（城市更新）、乡村振兴和拆旧建新</w:t>
      </w:r>
      <w:r>
        <w:rPr>
          <w:rFonts w:hint="eastAsia" w:ascii="仿宋" w:hAnsi="仿宋" w:eastAsia="仿宋" w:cs="仿宋"/>
          <w:i w:val="0"/>
          <w:iCs w:val="0"/>
          <w:caps w:val="0"/>
          <w:spacing w:val="7"/>
          <w:sz w:val="32"/>
          <w:szCs w:val="32"/>
          <w:lang w:eastAsia="zh-CN"/>
        </w:rPr>
        <w:t>、</w:t>
      </w:r>
      <w:r>
        <w:rPr>
          <w:rFonts w:hint="eastAsia" w:ascii="仿宋" w:hAnsi="仿宋" w:eastAsia="仿宋" w:cs="仿宋"/>
          <w:i w:val="0"/>
          <w:iCs w:val="0"/>
          <w:caps w:val="0"/>
          <w:spacing w:val="7"/>
          <w:sz w:val="32"/>
          <w:szCs w:val="32"/>
        </w:rPr>
        <w:t>全域综合整治和乡村振兴等示范工程成效。身临其境，切实感受到了开平市绿色发展的热情与活力。</w:t>
      </w:r>
    </w:p>
    <w:p>
      <w:pPr>
        <w:keepNext w:val="0"/>
        <w:keepLines w:val="0"/>
        <w:pageBreakBefore w:val="0"/>
        <w:kinsoku/>
        <w:wordWrap/>
        <w:overflowPunct/>
        <w:topLinePunct w:val="0"/>
        <w:autoSpaceDE/>
        <w:autoSpaceDN/>
        <w:bidi w:val="0"/>
        <w:adjustRightInd/>
        <w:snapToGrid/>
        <w:spacing w:line="560" w:lineRule="exact"/>
        <w:ind w:firstLine="668" w:firstLineChars="200"/>
        <w:textAlignment w:val="auto"/>
        <w:rPr>
          <w:rFonts w:hint="eastAsia" w:ascii="仿宋" w:hAnsi="仿宋" w:eastAsia="仿宋" w:cs="仿宋"/>
          <w:i w:val="0"/>
          <w:iCs w:val="0"/>
          <w:caps w:val="0"/>
          <w:spacing w:val="7"/>
          <w:sz w:val="32"/>
          <w:szCs w:val="32"/>
        </w:rPr>
      </w:pPr>
      <w:r>
        <w:rPr>
          <w:rFonts w:hint="eastAsia" w:ascii="仿宋" w:hAnsi="仿宋" w:eastAsia="仿宋" w:cs="仿宋"/>
          <w:i w:val="0"/>
          <w:iCs w:val="0"/>
          <w:caps w:val="0"/>
          <w:spacing w:val="7"/>
          <w:sz w:val="32"/>
          <w:szCs w:val="32"/>
          <w:shd w:val="clear" w:fill="FFFFFF"/>
          <w:lang w:eastAsia="zh-CN"/>
        </w:rPr>
        <w:t>活动期间，</w:t>
      </w:r>
      <w:r>
        <w:rPr>
          <w:rFonts w:hint="eastAsia" w:ascii="仿宋" w:hAnsi="仿宋" w:eastAsia="仿宋" w:cs="仿宋"/>
          <w:i w:val="0"/>
          <w:iCs w:val="0"/>
          <w:caps w:val="0"/>
          <w:spacing w:val="18"/>
          <w:sz w:val="32"/>
          <w:szCs w:val="32"/>
          <w:shd w:val="clear" w:fill="FFFFFF"/>
          <w:lang w:eastAsia="zh-CN"/>
        </w:rPr>
        <w:t>江西地源房地产评估规划测绘有限公司、江西兰德规划设计有限公司以展板形式在主会场做了企业形象宣传和技术服务推介。</w:t>
      </w:r>
    </w:p>
    <w:tbl>
      <w:tblPr>
        <w:tblStyle w:val="4"/>
        <w:tblpPr w:leftFromText="180" w:rightFromText="180" w:vertAnchor="text" w:horzAnchor="page" w:tblpX="1735" w:tblpY="604"/>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1"/>
        <w:gridCol w:w="426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7355" w:hRule="atLeast"/>
        </w:trPr>
        <w:tc>
          <w:tcPr>
            <w:tcW w:w="42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i w:val="0"/>
                <w:iCs w:val="0"/>
                <w:caps w:val="0"/>
                <w:spacing w:val="7"/>
                <w:sz w:val="32"/>
                <w:szCs w:val="32"/>
                <w:vertAlign w:val="baseline"/>
              </w:rPr>
            </w:pPr>
            <w:r>
              <w:drawing>
                <wp:anchor distT="0" distB="0" distL="114300" distR="114300" simplePos="0" relativeHeight="251660288" behindDoc="0" locked="0" layoutInCell="1" allowOverlap="1">
                  <wp:simplePos x="0" y="0"/>
                  <wp:positionH relativeFrom="column">
                    <wp:posOffset>190500</wp:posOffset>
                  </wp:positionH>
                  <wp:positionV relativeFrom="paragraph">
                    <wp:posOffset>113030</wp:posOffset>
                  </wp:positionV>
                  <wp:extent cx="2285365" cy="4571365"/>
                  <wp:effectExtent l="0" t="0" r="635" b="635"/>
                  <wp:wrapNone/>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2"/>
                          <a:stretch>
                            <a:fillRect/>
                          </a:stretch>
                        </pic:blipFill>
                        <pic:spPr>
                          <a:xfrm>
                            <a:off x="0" y="0"/>
                            <a:ext cx="2285365" cy="4571365"/>
                          </a:xfrm>
                          <a:prstGeom prst="rect">
                            <a:avLst/>
                          </a:prstGeom>
                          <a:noFill/>
                          <a:ln>
                            <a:noFill/>
                          </a:ln>
                        </pic:spPr>
                      </pic:pic>
                    </a:graphicData>
                  </a:graphic>
                </wp:anchor>
              </w:drawing>
            </w:r>
          </w:p>
        </w:tc>
        <w:tc>
          <w:tcPr>
            <w:tcW w:w="4261" w:type="dxa"/>
            <w:vAlign w:val="center"/>
          </w:tcPr>
          <w:p>
            <w:pPr>
              <w:keepNext w:val="0"/>
              <w:keepLines w:val="0"/>
              <w:pageBreakBefore w:val="0"/>
              <w:kinsoku/>
              <w:wordWrap/>
              <w:overflowPunct/>
              <w:topLinePunct w:val="0"/>
              <w:autoSpaceDE/>
              <w:autoSpaceDN/>
              <w:bidi w:val="0"/>
              <w:adjustRightInd/>
              <w:snapToGrid/>
              <w:spacing w:line="560" w:lineRule="exact"/>
              <w:jc w:val="center"/>
              <w:textAlignment w:val="auto"/>
              <w:rPr>
                <w:rFonts w:hint="eastAsia" w:ascii="仿宋" w:hAnsi="仿宋" w:eastAsia="仿宋" w:cs="仿宋"/>
                <w:i w:val="0"/>
                <w:iCs w:val="0"/>
                <w:caps w:val="0"/>
                <w:spacing w:val="7"/>
                <w:sz w:val="32"/>
                <w:szCs w:val="32"/>
                <w:vertAlign w:val="baseline"/>
              </w:rPr>
            </w:pPr>
            <w:r>
              <w:drawing>
                <wp:anchor distT="0" distB="0" distL="114300" distR="114300" simplePos="0" relativeHeight="251661312" behindDoc="0" locked="0" layoutInCell="1" allowOverlap="1">
                  <wp:simplePos x="0" y="0"/>
                  <wp:positionH relativeFrom="column">
                    <wp:posOffset>190500</wp:posOffset>
                  </wp:positionH>
                  <wp:positionV relativeFrom="paragraph">
                    <wp:posOffset>123825</wp:posOffset>
                  </wp:positionV>
                  <wp:extent cx="2159635" cy="4558665"/>
                  <wp:effectExtent l="0" t="0" r="12065" b="13335"/>
                  <wp:wrapNone/>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3"/>
                          <a:stretch>
                            <a:fillRect/>
                          </a:stretch>
                        </pic:blipFill>
                        <pic:spPr>
                          <a:xfrm>
                            <a:off x="0" y="0"/>
                            <a:ext cx="2159635" cy="4558665"/>
                          </a:xfrm>
                          <a:prstGeom prst="rect">
                            <a:avLst/>
                          </a:prstGeom>
                          <a:noFill/>
                          <a:ln>
                            <a:noFill/>
                          </a:ln>
                        </pic:spPr>
                      </pic:pic>
                    </a:graphicData>
                  </a:graphic>
                </wp:anchor>
              </w:drawing>
            </w:r>
          </w:p>
        </w:tc>
      </w:tr>
    </w:tbl>
    <w:p>
      <w:pPr>
        <w:keepNext w:val="0"/>
        <w:keepLines w:val="0"/>
        <w:pageBreakBefore w:val="0"/>
        <w:kinsoku/>
        <w:wordWrap/>
        <w:overflowPunct/>
        <w:topLinePunct w:val="0"/>
        <w:autoSpaceDE/>
        <w:autoSpaceDN/>
        <w:bidi w:val="0"/>
        <w:adjustRightInd/>
        <w:snapToGrid/>
        <w:spacing w:line="560" w:lineRule="exact"/>
        <w:textAlignment w:val="auto"/>
        <w:rPr>
          <w:rFonts w:hint="eastAsia" w:ascii="仿宋" w:hAnsi="仿宋" w:eastAsia="仿宋" w:cs="仿宋"/>
          <w:i w:val="0"/>
          <w:iCs w:val="0"/>
          <w:caps w:val="0"/>
          <w:spacing w:val="7"/>
          <w:sz w:val="32"/>
          <w:szCs w:val="32"/>
        </w:rPr>
      </w:pPr>
    </w:p>
    <w:p>
      <w:pPr>
        <w:keepNext w:val="0"/>
        <w:keepLines w:val="0"/>
        <w:pageBreakBefore w:val="0"/>
        <w:kinsoku/>
        <w:wordWrap/>
        <w:overflowPunct/>
        <w:topLinePunct w:val="0"/>
        <w:autoSpaceDE/>
        <w:autoSpaceDN/>
        <w:bidi w:val="0"/>
        <w:adjustRightInd/>
        <w:snapToGrid/>
        <w:spacing w:line="560" w:lineRule="exact"/>
        <w:ind w:firstLine="668" w:firstLineChars="200"/>
        <w:textAlignment w:val="auto"/>
        <w:rPr>
          <w:rFonts w:hint="eastAsia" w:ascii="仿宋" w:hAnsi="仿宋" w:eastAsia="仿宋" w:cs="仿宋"/>
          <w:i w:val="0"/>
          <w:iCs w:val="0"/>
          <w:caps w:val="0"/>
          <w:spacing w:val="7"/>
          <w:sz w:val="32"/>
          <w:szCs w:val="32"/>
          <w:lang w:val="en-US" w:eastAsia="zh-CN"/>
        </w:rPr>
      </w:pPr>
      <w:r>
        <w:rPr>
          <w:rFonts w:hint="eastAsia" w:ascii="仿宋" w:hAnsi="仿宋" w:eastAsia="仿宋" w:cs="仿宋"/>
          <w:i w:val="0"/>
          <w:iCs w:val="0"/>
          <w:caps w:val="0"/>
          <w:spacing w:val="7"/>
          <w:sz w:val="32"/>
          <w:szCs w:val="32"/>
          <w:lang w:val="en-US" w:eastAsia="zh-CN"/>
        </w:rPr>
        <w:t xml:space="preserve">                     </w:t>
      </w:r>
    </w:p>
    <w:p>
      <w:pPr>
        <w:keepNext w:val="0"/>
        <w:keepLines w:val="0"/>
        <w:pageBreakBefore w:val="0"/>
        <w:kinsoku/>
        <w:wordWrap/>
        <w:overflowPunct/>
        <w:topLinePunct w:val="0"/>
        <w:autoSpaceDE/>
        <w:autoSpaceDN/>
        <w:bidi w:val="0"/>
        <w:adjustRightInd/>
        <w:snapToGrid/>
        <w:spacing w:line="560" w:lineRule="exact"/>
        <w:ind w:firstLine="5586" w:firstLineChars="1900"/>
        <w:textAlignment w:val="auto"/>
        <w:rPr>
          <w:rFonts w:hint="default" w:ascii="仿宋" w:hAnsi="仿宋" w:eastAsia="仿宋" w:cs="仿宋"/>
          <w:i w:val="0"/>
          <w:iCs w:val="0"/>
          <w:caps w:val="0"/>
          <w:spacing w:val="7"/>
          <w:sz w:val="24"/>
          <w:szCs w:val="24"/>
          <w:lang w:val="en-US" w:eastAsia="zh-CN"/>
        </w:rPr>
      </w:pPr>
      <w:bookmarkStart w:id="0" w:name="_GoBack"/>
      <w:bookmarkEnd w:id="0"/>
      <w:r>
        <w:rPr>
          <w:rFonts w:hint="eastAsia" w:ascii="仿宋" w:hAnsi="仿宋" w:eastAsia="仿宋" w:cs="仿宋"/>
          <w:i w:val="0"/>
          <w:iCs w:val="0"/>
          <w:caps w:val="0"/>
          <w:spacing w:val="7"/>
          <w:sz w:val="28"/>
          <w:szCs w:val="28"/>
          <w:lang w:val="en-US" w:eastAsia="zh-CN"/>
        </w:rPr>
        <w:t>（省土地学会供稿）</w:t>
      </w:r>
    </w:p>
    <w:p>
      <w:pPr>
        <w:rPr>
          <w:sz w:val="20"/>
          <w:szCs w:val="22"/>
        </w:rPr>
      </w:pPr>
    </w:p>
    <w:p/>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1" w:fontKey="{244CE03B-EC06-4A7E-BC27-475C4C84AFA9}"/>
  </w:font>
  <w:font w:name="方正小标宋简体">
    <w:panose1 w:val="02000000000000000000"/>
    <w:charset w:val="86"/>
    <w:family w:val="auto"/>
    <w:pitch w:val="default"/>
    <w:sig w:usb0="00000001" w:usb1="08000000" w:usb2="00000000" w:usb3="00000000" w:csb0="00040000" w:csb1="00000000"/>
    <w:embedRegular r:id="rId2" w:fontKey="{879F7DD0-C1E1-4215-8676-80F263DCAB53}"/>
  </w:font>
  <w:font w:name="楷体">
    <w:panose1 w:val="02010609060101010101"/>
    <w:charset w:val="86"/>
    <w:family w:val="auto"/>
    <w:pitch w:val="default"/>
    <w:sig w:usb0="800002BF" w:usb1="38CF7CFA" w:usb2="00000016" w:usb3="00000000" w:csb0="00040001" w:csb1="00000000"/>
    <w:embedRegular r:id="rId3" w:fontKey="{56385320-CF16-464D-A6BC-888EF615F004}"/>
  </w:font>
  <w:font w:name="Helvetica">
    <w:altName w:val="Arial"/>
    <w:panose1 w:val="00000000000000000000"/>
    <w:charset w:val="00"/>
    <w:family w:val="auto"/>
    <w:pitch w:val="default"/>
    <w:sig w:usb0="00000000" w:usb1="00000000" w:usb2="00000000" w:usb3="00000000" w:csb0="00000000" w:csb1="00000000"/>
    <w:embedRegular r:id="rId4" w:fontKey="{4B9102EB-50D1-45C8-9123-41F6D6DB6FBB}"/>
  </w:font>
  <w:font w:name="仿宋">
    <w:panose1 w:val="02010609060101010101"/>
    <w:charset w:val="86"/>
    <w:family w:val="auto"/>
    <w:pitch w:val="default"/>
    <w:sig w:usb0="800002BF" w:usb1="38CF7CFA" w:usb2="00000016" w:usb3="00000000" w:csb0="00040001" w:csb1="00000000"/>
    <w:embedRegular r:id="rId5" w:fontKey="{EE0B4252-1CF6-4426-A843-4B22D569CC1B}"/>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I4MGJkYjY1Nzk5MTg0MDEzYmM0NmNjNDY3Y2VkNmYifQ=="/>
  </w:docVars>
  <w:rsids>
    <w:rsidRoot w:val="00AF6E01"/>
    <w:rsid w:val="00AF6E01"/>
    <w:rsid w:val="09024BD4"/>
    <w:rsid w:val="0DFD257E"/>
    <w:rsid w:val="0EBB234D"/>
    <w:rsid w:val="2B574F85"/>
    <w:rsid w:val="30A92DC8"/>
    <w:rsid w:val="36162BD0"/>
    <w:rsid w:val="3D5E7084"/>
    <w:rsid w:val="42F06635"/>
    <w:rsid w:val="4D4762AE"/>
    <w:rsid w:val="5167655F"/>
    <w:rsid w:val="5F105C3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Pages>
  <Words>1203</Words>
  <Characters>1215</Characters>
  <Lines>0</Lines>
  <Paragraphs>0</Paragraphs>
  <TotalTime>9</TotalTime>
  <ScaleCrop>false</ScaleCrop>
  <LinksUpToDate>false</LinksUpToDate>
  <CharactersWithSpaces>1241</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2023-06-22T11:01:00Z</dcterms:created>
  <dc:creator>user</dc:creator>
  <cp:lastModifiedBy>Lily</cp:lastModifiedBy>
  <dcterms:modified xsi:type="dcterms:W3CDTF">2023-06-25T04:14:27Z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E4A38838F1AC4A67A8AF1F8E66412D9B_11</vt:lpwstr>
  </property>
</Properties>
</file>