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奏响科创“新乐章”，2024年科创企业高质量发展论坛举行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1月7日下午，2024年科创企业高质量发展论坛在甬举行。本次论坛由宁波市科学技术协会指导，宁波市科技创新协会主办，以“注智赋能，融合发展”为主题,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聚焦高质量发展，共同探讨科技创新领域热点话题，为参会者带来全新的体验和启示，让科技创新发展的动脉愈加强劲。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4229100" cy="2341880"/>
            <wp:effectExtent l="0" t="0" r="0" b="1270"/>
            <wp:docPr id="1" name="图片 1" descr="C:/Users/Administrator/Desktop/a7a094f4-d0fe-44c0-ab72-0e63f8a6ae6bsize_w_2560_h_1706.jpga7a094f4-d0fe-44c0-ab72-0e63f8a6ae6bsize_w_2560_h_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a7a094f4-d0fe-44c0-ab72-0e63f8a6ae6bsize_w_2560_h_1706.jpga7a094f4-d0fe-44c0-ab72-0e63f8a6ae6bsize_w_2560_h_1706"/>
                    <pic:cNvPicPr>
                      <a:picLocks noChangeAspect="1"/>
                    </pic:cNvPicPr>
                  </pic:nvPicPr>
                  <pic:blipFill>
                    <a:blip r:embed="rId4"/>
                    <a:srcRect t="8476" b="8476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前，宁波正努力向“全球智造创新之都”迈进，本次论坛旨在统筹教育、科技、人才一体化推进，在更高起点更深层次上探索新路径、提供新方案，引领发展战略性新兴产业和未来产业创新，赋能科技创新产业转型升级和高质量发展，实现优势互补、资源共建、发展成果共享，努力奏响科技创新的“新乐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市政协副主席、致公党市委会主委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王丽萍出席本次论坛，并作了重要发言。俄罗斯工程院、自然科学院外籍院士阮殿波作为特邀专家出席。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758315" cy="1175385"/>
            <wp:effectExtent l="0" t="0" r="13335" b="5715"/>
            <wp:docPr id="4" name="图片 4" descr="54ee126d9794c4205b1539ee3df0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ee126d9794c4205b1539ee3df0f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733550" cy="1158875"/>
            <wp:effectExtent l="0" t="0" r="0" b="3175"/>
            <wp:docPr id="3" name="图片 3" descr="9485155db9e55d65b93734139245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485155db9e55d65b937341392457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746885" cy="1158875"/>
            <wp:effectExtent l="0" t="0" r="5715" b="3175"/>
            <wp:docPr id="7" name="图片 7" descr="d2a4fbdd2aa5ba746e5bec794eb0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a4fbdd2aa5ba746e5bec794eb01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论坛上，甬江实验室副主任、党委副书记张永庆作了主题为《用好甬江实验室平台  协力提升协同研发创新能力》的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演讲。他介绍了技术创新模式的演化历程，分析了宁波创新活动组织模式，进而探索甬江实验室创新活动的组织模式，对于未来将出现哪些新的科技合作模式展开设想。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269230" cy="3512820"/>
            <wp:effectExtent l="0" t="0" r="7620" b="11430"/>
            <wp:docPr id="2" name="图片 2" descr="917b0271-1c6a-4751-8e80-2ef20782dd19size_w_1600_h_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7b0271-1c6a-4751-8e80-2ef20782dd19size_w_1600_h_10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中科院宁波材料所副所长陈亮作了主题为《新材料科技成果转化及应用》的演讲，分享了如何将科技成果转换的新举措，比如构建科技合作协同平台、健全知识产权保护、完善科技成果制度、优化全链条转化生态等，可谓干货满满。方太杭湾书院副院长罗约露分享了《如何培养企业接班人》的主题演讲，让在场的企业家们受益非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4884420" cy="3255010"/>
            <wp:effectExtent l="0" t="0" r="11430" b="2540"/>
            <wp:docPr id="6" name="图片 6" descr="1028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2833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众所周知，民营经济是宁波发展的最大特色和显著优势，是支撑宁波经济发展的“主力军”、科技创新的“主引擎”、吸纳就业的“主渠道”。宁波一直高度重视民营经济发展，坚持把打造市场化、法治化、国际化营商环境摆在重要位置，撬动各领域体制机制创新，在构建公平竞争市场秩序、完善惠企助企政策体系、营造亲商安商社会氛围等方面协同发力，通过降本减负、优化环境、解难助力，进一步提升政策措施的“穿透力”，全力以赴为民营企业高质量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DI1M2VlY2Y4NmYxYjYwMzIzYzVjOWYyMGZmYjIifQ=="/>
  </w:docVars>
  <w:rsids>
    <w:rsidRoot w:val="3AAB3D30"/>
    <w:rsid w:val="084E4532"/>
    <w:rsid w:val="0E5E7992"/>
    <w:rsid w:val="1A146E37"/>
    <w:rsid w:val="1F7B5C78"/>
    <w:rsid w:val="220C0C35"/>
    <w:rsid w:val="3AAB3D30"/>
    <w:rsid w:val="3B862B24"/>
    <w:rsid w:val="3F026474"/>
    <w:rsid w:val="47515284"/>
    <w:rsid w:val="664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2024-01-08T02:03:00Z</dcterms:created>
  <dc:creator>王颖</dc:creator>
  <cp:lastModifiedBy>黄利婷</cp:lastModifiedBy>
  <dcterms:modified xsi:type="dcterms:W3CDTF">2024-01-10T01:09:29Z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B13DC39B25F34EDB88930BF46400535B_13</vt:lpwstr>
  </property>
</Properties>
</file>