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新能源汽车基础设施建设项目申报指南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一、资金支持方向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补贴对象为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呼和浩特</w:t>
      </w:r>
      <w:r>
        <w:rPr>
          <w:rFonts w:hint="eastAsia" w:ascii="仿宋" w:hAnsi="仿宋" w:eastAsia="仿宋" w:cs="宋体"/>
          <w:kern w:val="0"/>
          <w:sz w:val="32"/>
          <w:szCs w:val="32"/>
        </w:rPr>
        <w:t>市范围内建设的符合条件的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电动重卡</w:t>
      </w:r>
      <w:r>
        <w:rPr>
          <w:rFonts w:hint="eastAsia" w:ascii="仿宋" w:hAnsi="仿宋" w:eastAsia="仿宋" w:cs="宋体"/>
          <w:kern w:val="0"/>
          <w:sz w:val="32"/>
          <w:szCs w:val="32"/>
        </w:rPr>
        <w:t>公（专）用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充电桩、电动重卡</w:t>
      </w:r>
      <w:r>
        <w:rPr>
          <w:rFonts w:hint="eastAsia" w:ascii="仿宋" w:hAnsi="仿宋" w:eastAsia="仿宋" w:cs="宋体"/>
          <w:kern w:val="0"/>
          <w:sz w:val="32"/>
          <w:szCs w:val="32"/>
        </w:rPr>
        <w:t>公（专）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 w:cs="宋体"/>
          <w:kern w:val="0"/>
          <w:sz w:val="32"/>
          <w:szCs w:val="32"/>
        </w:rPr>
        <w:t>换电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宋体"/>
          <w:kern w:val="0"/>
          <w:sz w:val="32"/>
          <w:szCs w:val="32"/>
        </w:rPr>
        <w:t>设施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甲醇燃料加注站、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加氢基础设施建设项目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上述项目为已建成项目，设备投资完成100%。申报企业年度投资建设电动重卡</w:t>
      </w:r>
      <w:r>
        <w:rPr>
          <w:rFonts w:hint="eastAsia" w:ascii="仿宋" w:hAnsi="仿宋" w:eastAsia="仿宋" w:cs="宋体"/>
          <w:kern w:val="0"/>
          <w:sz w:val="32"/>
          <w:szCs w:val="32"/>
        </w:rPr>
        <w:t>公（专）用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充电桩单项目总额定功率达到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2000KW（包含2000kw）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以上，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公（专）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用换电基础设施单项目总额定功率达到2000KW（包含2000kw）以上，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甲醇燃料加注设施储蓄罐罐容满足30立方米（包含30立方米），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加氢站日加氢能力不低于500千克（包含500kg），方可申报。</w:t>
      </w:r>
    </w:p>
    <w:p>
      <w:pPr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已申报过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、市级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补</w:t>
      </w:r>
      <w:r>
        <w:rPr>
          <w:rFonts w:hint="eastAsia" w:ascii="仿宋" w:hAnsi="仿宋" w:eastAsia="仿宋" w:cs="宋体"/>
          <w:kern w:val="0"/>
          <w:sz w:val="32"/>
          <w:szCs w:val="32"/>
        </w:rPr>
        <w:t>贴的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宋体"/>
          <w:kern w:val="0"/>
          <w:sz w:val="32"/>
          <w:szCs w:val="32"/>
        </w:rPr>
        <w:t>设施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项目不得重复申报。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二、申报范围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申报项目单位必须是已在所在地市场监管部门注册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具有独立法人资格、依法经营、依法纳税、管理制度健全的单位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，须是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甲醇燃料加注站、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加氢站、充换电基础设施项目的投资主体（以市县发改备案为准）。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申报项目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eastAsia="zh-CN"/>
        </w:rPr>
        <w:t>建设日期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应当在20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/>
        </w:rPr>
        <w:t>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月至202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/>
        </w:rPr>
        <w:t>30日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申领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换电基础设施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补贴的项目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至少兼容3家厂商车机，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服务不低于10个以上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汽车</w:t>
      </w:r>
      <w:r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品牌，适用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00个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公告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车型换电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（工信部对外发布的车型公告）。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申领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换电基础设施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补贴的项目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至少支持2种规格型号的动力电池互换。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（五）申领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甲醇燃料加注设施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补贴的项目包含至少一台加注机、甲醇燃料储蓄罐罐容至少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30立方米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（六）申领加氢站补贴的项目包含至少一台以上35Mpa或70Mpa加氢机。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（七）充电桩须符合国家规范标准，换电基础设施须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符合国家工信部发布的《电动重卡共享换电站及车辆换电系统技术规范》；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甲醇燃料加注设施须符合工业和信息化部发布的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《车用甲醇燃料加注站建设规范》和《车用甲醇燃料作业安全规范》；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加氢站须符合国家市场监督管理总局、国家标准化管理委员会发布的《加氢站通用要求》，以上基础设施项目须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配备完善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安全管理体系。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以下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充</w:t>
      </w:r>
      <w:r>
        <w:rPr>
          <w:rFonts w:hint="eastAsia" w:ascii="仿宋" w:hAnsi="仿宋" w:eastAsia="仿宋" w:cs="宋体"/>
          <w:kern w:val="0"/>
          <w:sz w:val="32"/>
          <w:szCs w:val="32"/>
        </w:rPr>
        <w:t>换电基础设施不纳入补贴范围：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直接使用财政资金建设的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充</w:t>
      </w:r>
      <w:r>
        <w:rPr>
          <w:rFonts w:hint="eastAsia" w:ascii="仿宋" w:hAnsi="仿宋" w:eastAsia="仿宋" w:cs="宋体"/>
          <w:kern w:val="0"/>
          <w:sz w:val="32"/>
          <w:szCs w:val="32"/>
        </w:rPr>
        <w:t>换电基础设施；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仅为自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有品牌车辆提供换电服务的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换电基础设施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3、自用充电桩；</w:t>
      </w:r>
    </w:p>
    <w:p>
      <w:pPr>
        <w:ind w:firstLine="640" w:firstLineChars="200"/>
        <w:jc w:val="both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换电基础设施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备用电池单电池容量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于2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K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Wh，单台架载机额度功率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低于24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K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W，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配备远程控制平台，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不能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实时调节整站或单台加载机功率。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三、补贴标准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（一）充换电基础设施、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甲醇燃料加注站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按照不超过设备投资额的20%给予一次性补贴，单个项目不超过300万元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（二）对新建、改建、扩建日加氢能力不低于500千克的 35MPa加氢站(含具有加氢功能的综合能源站)，按加氢建设部分的加氢设备投资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额的20%给予一次性补贴，单个项目不超过300万元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仿宋" w:eastAsia="黑体" w:cs="Arial"/>
          <w:kern w:val="0"/>
          <w:sz w:val="32"/>
          <w:szCs w:val="32"/>
        </w:rPr>
      </w:pPr>
      <w:r>
        <w:rPr>
          <w:rFonts w:hint="eastAsia" w:ascii="黑体" w:hAnsi="仿宋" w:eastAsia="黑体" w:cs="Arial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仿宋" w:eastAsia="黑体" w:cs="Arial"/>
          <w:kern w:val="0"/>
          <w:sz w:val="32"/>
          <w:szCs w:val="32"/>
        </w:rPr>
        <w:t>项目申报材料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申报专项资金的单位应提供下列资料：</w:t>
      </w:r>
    </w:p>
    <w:p>
      <w:pPr>
        <w:ind w:left="645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（一）资金申请文件；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（二）项目基本情况表；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（三）企业法人营业执照副本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特种行业需要提供特种行业经营生产许可证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）；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（四）项目的可行性研究报告； 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（五）项目投资主管部门对建设项目的核准、备案文件（复印件）；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（六）生产经营情况或业务开展情况；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（七）经审计后的202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年度会计报表</w:t>
      </w:r>
      <w:r>
        <w:rPr>
          <w:rFonts w:hint="eastAsia" w:ascii="仿宋" w:hAnsi="仿宋" w:eastAsia="仿宋" w:cs="宋体"/>
          <w:sz w:val="32"/>
          <w:szCs w:val="32"/>
        </w:rPr>
        <w:t>（新建企业应提供财务报表）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（八）</w:t>
      </w:r>
      <w:r>
        <w:rPr>
          <w:rFonts w:hint="eastAsia" w:ascii="仿宋" w:hAnsi="仿宋" w:eastAsia="仿宋"/>
          <w:sz w:val="32"/>
          <w:szCs w:val="32"/>
        </w:rPr>
        <w:t>已落实和已投入项目建设的资金有效凭证（复印件）；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（九）项目合同；</w:t>
      </w:r>
    </w:p>
    <w:p>
      <w:pPr>
        <w:ind w:firstLine="640" w:firstLineChars="200"/>
        <w:jc w:val="left"/>
        <w:rPr>
          <w:rFonts w:hint="eastAsia" w:ascii="仿宋" w:hAnsi="仿宋" w:eastAsia="仿宋" w:cs="Arial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</w:rPr>
        <w:t>（十）项目真实性承诺书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仿宋" w:hAnsi="仿宋" w:eastAsia="宋体" w:cs="Arial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）提供项目竣工决算报告或者专项审计报告</w:t>
      </w:r>
      <w:r>
        <w:rPr>
          <w:rFonts w:hint="eastAsia"/>
          <w:lang w:eastAsia="zh-CN"/>
        </w:rPr>
        <w:t>；</w:t>
      </w:r>
    </w:p>
    <w:p>
      <w:pPr>
        <w:widowControl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以上材料附加目录后按上述顺序装订成册。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附件：1.项目基本情况表</w:t>
      </w:r>
    </w:p>
    <w:p>
      <w:pPr>
        <w:widowControl/>
        <w:ind w:firstLine="1600" w:firstLineChars="5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申报材料封面格式模板</w:t>
      </w:r>
    </w:p>
    <w:p>
      <w:pPr>
        <w:widowControl/>
        <w:ind w:firstLine="1600" w:firstLineChars="5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3.项目汇总表</w:t>
      </w:r>
    </w:p>
    <w:p>
      <w:pPr>
        <w:widowControl/>
        <w:ind w:firstLine="1600" w:firstLineChars="5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4.项目真实性的承诺书</w:t>
      </w:r>
    </w:p>
    <w:p>
      <w:pPr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pStyle w:val="2"/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pStyle w:val="2"/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项目基本情况表</w:t>
      </w:r>
    </w:p>
    <w:p>
      <w:pPr>
        <w:widowControl/>
        <w:spacing w:line="56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企业名称：                              单位：万元</w:t>
      </w:r>
    </w:p>
    <w:tbl>
      <w:tblPr>
        <w:tblStyle w:val="8"/>
        <w:tblW w:w="87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9"/>
        <w:gridCol w:w="650"/>
        <w:gridCol w:w="232"/>
        <w:gridCol w:w="875"/>
        <w:gridCol w:w="560"/>
        <w:gridCol w:w="278"/>
        <w:gridCol w:w="1185"/>
        <w:gridCol w:w="754"/>
        <w:gridCol w:w="1346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企业注册地点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企业注册时间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本年度企业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财务基本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上交税金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投资总额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已完成投资额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核准或备案文号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建设起止年限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设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容</w:t>
            </w:r>
          </w:p>
        </w:tc>
        <w:tc>
          <w:tcPr>
            <w:tcW w:w="7424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黑体" w:hAnsi="宋体" w:eastAsia="黑体" w:cs="Arial"/>
          <w:b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宋体" w:eastAsia="黑体" w:cs="Arial"/>
          <w:b/>
          <w:sz w:val="32"/>
          <w:szCs w:val="32"/>
        </w:rPr>
        <w:t>附件2</w:t>
      </w:r>
      <w:r>
        <w:rPr>
          <w:rFonts w:hint="eastAsia" w:ascii="黑体" w:hAnsi="仿宋" w:eastAsia="黑体"/>
          <w:sz w:val="32"/>
          <w:szCs w:val="32"/>
        </w:rPr>
        <w:t>（申报材料封面格式模板）</w:t>
      </w:r>
    </w:p>
    <w:p>
      <w:pPr>
        <w:rPr>
          <w:rFonts w:hint="eastAsia" w:ascii="方正小标宋简体" w:eastAsia="方正小标宋简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  <w:r>
        <w:rPr>
          <w:rFonts w:hint="eastAsia" w:ascii="方正小标宋简体" w:hAnsi="仿宋" w:eastAsia="方正小标宋简体"/>
          <w:kern w:val="0"/>
          <w:sz w:val="48"/>
          <w:szCs w:val="48"/>
          <w:lang w:eastAsia="zh-CN"/>
        </w:rPr>
        <w:t>呼和浩特市</w:t>
      </w:r>
      <w:r>
        <w:rPr>
          <w:rFonts w:hint="eastAsia" w:ascii="方正小标宋简体" w:hAnsi="仿宋" w:eastAsia="方正小标宋简体"/>
          <w:kern w:val="0"/>
          <w:sz w:val="48"/>
          <w:szCs w:val="48"/>
        </w:rPr>
        <w:t>新能源</w:t>
      </w:r>
      <w:r>
        <w:rPr>
          <w:rFonts w:hint="eastAsia" w:ascii="方正小标宋简体" w:hAnsi="仿宋" w:eastAsia="方正小标宋简体"/>
          <w:kern w:val="0"/>
          <w:sz w:val="48"/>
          <w:szCs w:val="48"/>
          <w:lang w:eastAsia="zh-CN"/>
        </w:rPr>
        <w:t>商用车</w:t>
      </w:r>
      <w:r>
        <w:rPr>
          <w:rFonts w:hint="eastAsia" w:ascii="方正小标宋简体" w:hAnsi="仿宋" w:eastAsia="方正小标宋简体"/>
          <w:kern w:val="0"/>
          <w:sz w:val="48"/>
          <w:szCs w:val="48"/>
          <w:lang w:val="en-US" w:eastAsia="zh-CN"/>
        </w:rPr>
        <w:t>配套基础</w:t>
      </w:r>
      <w:r>
        <w:rPr>
          <w:rFonts w:hint="eastAsia" w:ascii="方正小标宋简体" w:hAnsi="仿宋" w:eastAsia="方正小标宋简体"/>
          <w:kern w:val="0"/>
          <w:sz w:val="48"/>
          <w:szCs w:val="48"/>
        </w:rPr>
        <w:t>设施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  <w:r>
        <w:rPr>
          <w:rFonts w:hint="eastAsia" w:ascii="方正小标宋简体" w:hAnsi="仿宋" w:eastAsia="方正小标宋简体"/>
          <w:kern w:val="0"/>
          <w:sz w:val="48"/>
          <w:szCs w:val="48"/>
        </w:rPr>
        <w:t>建设</w:t>
      </w:r>
      <w:r>
        <w:rPr>
          <w:rFonts w:hint="eastAsia" w:ascii="方正小标宋简体" w:hAnsi="仿宋" w:eastAsia="方正小标宋简体"/>
          <w:kern w:val="0"/>
          <w:sz w:val="48"/>
          <w:szCs w:val="48"/>
          <w:lang w:val="en-US" w:eastAsia="zh-CN"/>
        </w:rPr>
        <w:t>项目奖补资金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Cs w:val="21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52"/>
          <w:szCs w:val="52"/>
        </w:rPr>
      </w:pPr>
      <w:r>
        <w:rPr>
          <w:rFonts w:hint="eastAsia" w:ascii="方正小标宋简体" w:hAnsi="仿宋" w:eastAsia="方正小标宋简体"/>
          <w:kern w:val="0"/>
          <w:sz w:val="52"/>
          <w:szCs w:val="52"/>
        </w:rPr>
        <w:t xml:space="preserve"> 申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52"/>
          <w:szCs w:val="52"/>
        </w:rPr>
      </w:pPr>
      <w:r>
        <w:rPr>
          <w:rFonts w:hint="eastAsia" w:ascii="方正小标宋简体" w:hAnsi="仿宋" w:eastAsia="方正小标宋简体"/>
          <w:kern w:val="0"/>
          <w:sz w:val="52"/>
          <w:szCs w:val="52"/>
        </w:rPr>
        <w:t xml:space="preserve"> 报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52"/>
          <w:szCs w:val="52"/>
        </w:rPr>
      </w:pPr>
      <w:r>
        <w:rPr>
          <w:rFonts w:hint="eastAsia" w:ascii="方正小标宋简体" w:hAnsi="仿宋" w:eastAsia="方正小标宋简体"/>
          <w:kern w:val="0"/>
          <w:sz w:val="52"/>
          <w:szCs w:val="52"/>
        </w:rPr>
        <w:t xml:space="preserve"> 材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52"/>
          <w:szCs w:val="52"/>
        </w:rPr>
      </w:pPr>
      <w:r>
        <w:rPr>
          <w:rFonts w:hint="eastAsia" w:ascii="方正小标宋简体" w:hAnsi="仿宋" w:eastAsia="方正小标宋简体"/>
          <w:kern w:val="0"/>
          <w:sz w:val="52"/>
          <w:szCs w:val="52"/>
        </w:rPr>
        <w:t xml:space="preserve"> 料</w:t>
      </w: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/>
          <w:kern w:val="0"/>
          <w:sz w:val="48"/>
          <w:szCs w:val="48"/>
        </w:rPr>
      </w:pPr>
    </w:p>
    <w:p>
      <w:pPr>
        <w:spacing w:line="480" w:lineRule="auto"/>
        <w:ind w:firstLine="576" w:firstLineChars="19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单位名称（盖章）：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</w:t>
      </w:r>
      <w:r>
        <w:rPr>
          <w:rFonts w:ascii="黑体" w:eastAsia="黑体"/>
          <w:sz w:val="30"/>
          <w:szCs w:val="30"/>
          <w:u w:val="single"/>
        </w:rPr>
        <w:t xml:space="preserve">  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</w:t>
      </w:r>
    </w:p>
    <w:p>
      <w:pPr>
        <w:spacing w:line="480" w:lineRule="auto"/>
        <w:ind w:firstLine="576" w:firstLineChars="192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法人代表：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</w:t>
      </w:r>
      <w:r>
        <w:rPr>
          <w:rFonts w:ascii="黑体" w:eastAsia="黑体"/>
          <w:sz w:val="30"/>
          <w:szCs w:val="30"/>
        </w:rPr>
        <w:t xml:space="preserve">                          </w:t>
      </w:r>
    </w:p>
    <w:p>
      <w:pPr>
        <w:spacing w:line="480" w:lineRule="auto"/>
        <w:ind w:firstLine="576" w:firstLineChars="192"/>
        <w:rPr>
          <w:rFonts w:ascii="黑体" w:eastAsia="黑体"/>
          <w:color w:val="FF0000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企业联系人：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</w:t>
      </w:r>
    </w:p>
    <w:p>
      <w:pPr>
        <w:spacing w:line="480" w:lineRule="auto"/>
        <w:ind w:firstLine="576" w:firstLineChars="19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填报日期：        20</w:t>
      </w:r>
      <w:r>
        <w:rPr>
          <w:rFonts w:hint="eastAsia" w:ascii="黑体" w:eastAsia="黑体"/>
          <w:sz w:val="30"/>
          <w:szCs w:val="30"/>
          <w:u w:val="single"/>
        </w:rPr>
        <w:t xml:space="preserve">  　 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eastAsia="黑体"/>
          <w:sz w:val="30"/>
          <w:szCs w:val="30"/>
        </w:rPr>
        <w:t>日</w:t>
      </w:r>
    </w:p>
    <w:p>
      <w:pPr>
        <w:spacing w:line="0" w:lineRule="atLeast"/>
        <w:rPr>
          <w:rFonts w:hint="eastAsia" w:ascii="黑体" w:hAnsi="仿宋" w:eastAsia="黑体"/>
          <w:kern w:val="0"/>
          <w:sz w:val="32"/>
          <w:szCs w:val="32"/>
        </w:rPr>
      </w:pPr>
    </w:p>
    <w:p>
      <w:pPr>
        <w:spacing w:line="480" w:lineRule="exact"/>
        <w:rPr>
          <w:rFonts w:ascii="黑体" w:eastAsia="黑体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项目汇总表</w:t>
      </w:r>
    </w:p>
    <w:p>
      <w:pPr>
        <w:spacing w:line="480" w:lineRule="exact"/>
        <w:ind w:firstLine="280" w:firstLineChars="1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旗县区</w:t>
      </w:r>
      <w:r>
        <w:rPr>
          <w:rFonts w:hint="eastAsia" w:ascii="仿宋" w:hAnsi="仿宋" w:eastAsia="仿宋"/>
          <w:b/>
          <w:sz w:val="28"/>
          <w:szCs w:val="28"/>
        </w:rPr>
        <w:t>：                                                                           单位：万元</w:t>
      </w:r>
    </w:p>
    <w:tbl>
      <w:tblPr>
        <w:tblStyle w:val="8"/>
        <w:tblW w:w="1361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582"/>
        <w:gridCol w:w="1640"/>
        <w:gridCol w:w="1204"/>
        <w:gridCol w:w="851"/>
        <w:gridCol w:w="920"/>
        <w:gridCol w:w="914"/>
        <w:gridCol w:w="1050"/>
        <w:gridCol w:w="1365"/>
        <w:gridCol w:w="1260"/>
        <w:gridCol w:w="126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4" w:hRule="atLeast"/>
        </w:trPr>
        <w:tc>
          <w:tcPr>
            <w:tcW w:w="42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8"/>
                <w:szCs w:val="28"/>
              </w:rPr>
              <w:t>序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pacing w:val="-24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8"/>
                <w:szCs w:val="28"/>
              </w:rPr>
              <w:t>号</w:t>
            </w:r>
          </w:p>
        </w:tc>
        <w:tc>
          <w:tcPr>
            <w:tcW w:w="56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项目类别</w:t>
            </w:r>
          </w:p>
        </w:tc>
        <w:tc>
          <w:tcPr>
            <w:tcW w:w="582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164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20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企业所在旗县</w:t>
            </w:r>
          </w:p>
        </w:tc>
        <w:tc>
          <w:tcPr>
            <w:tcW w:w="85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项目建设起止年限</w:t>
            </w:r>
          </w:p>
        </w:tc>
        <w:tc>
          <w:tcPr>
            <w:tcW w:w="92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性质</w:t>
            </w:r>
          </w:p>
        </w:tc>
        <w:tc>
          <w:tcPr>
            <w:tcW w:w="91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资产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  <w:tc>
          <w:tcPr>
            <w:tcW w:w="2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 目 投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 情 况</w:t>
            </w:r>
          </w:p>
        </w:tc>
        <w:tc>
          <w:tcPr>
            <w:tcW w:w="40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6" w:hRule="atLeast"/>
        </w:trPr>
        <w:tc>
          <w:tcPr>
            <w:tcW w:w="4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投资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总额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产投资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自有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资金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贷款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/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ind w:firstLine="320" w:firstLineChars="100"/>
        <w:rPr>
          <w:rFonts w:hint="eastAsia" w:ascii="黑体" w:hAnsi="宋体" w:eastAsia="黑体" w:cs="Arial"/>
          <w:sz w:val="32"/>
          <w:szCs w:val="32"/>
        </w:rPr>
      </w:pPr>
      <w:r>
        <w:rPr>
          <w:rFonts w:hint="eastAsia" w:ascii="黑体" w:hAnsi="宋体" w:eastAsia="黑体" w:cs="Arial"/>
          <w:sz w:val="32"/>
          <w:szCs w:val="32"/>
        </w:rPr>
        <w:t xml:space="preserve">附件4   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Arial"/>
          <w:sz w:val="44"/>
          <w:szCs w:val="44"/>
        </w:rPr>
        <w:t>项目真实性的承诺书</w:t>
      </w:r>
    </w:p>
    <w:p>
      <w:pPr>
        <w:spacing w:line="360" w:lineRule="auto"/>
        <w:rPr>
          <w:rFonts w:hint="eastAsia" w:ascii="方正小标宋简体" w:hAnsi="宋体" w:eastAsia="方正小标宋简体" w:cs="Arial"/>
          <w:sz w:val="36"/>
          <w:szCs w:val="36"/>
        </w:rPr>
      </w:pPr>
    </w:p>
    <w:p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eastAsia="zh-CN"/>
        </w:rPr>
        <w:t>呼和浩特市工信局</w:t>
      </w:r>
      <w:r>
        <w:rPr>
          <w:rFonts w:hint="eastAsia" w:ascii="仿宋" w:hAnsi="仿宋" w:eastAsia="仿宋" w:cs="Arial"/>
          <w:sz w:val="32"/>
          <w:szCs w:val="32"/>
        </w:rPr>
        <w:t>、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财政局</w:t>
      </w:r>
      <w:r>
        <w:rPr>
          <w:rFonts w:hint="eastAsia" w:ascii="仿宋" w:hAnsi="仿宋" w:eastAsia="仿宋" w:cs="Arial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我单位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sz w:val="32"/>
          <w:szCs w:val="32"/>
        </w:rPr>
        <w:t>年申报的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Arial"/>
          <w:bCs/>
          <w:kern w:val="0"/>
          <w:sz w:val="32"/>
          <w:szCs w:val="32"/>
        </w:rPr>
        <w:t>新能源汽车</w:t>
      </w:r>
      <w:r>
        <w:rPr>
          <w:rFonts w:hint="eastAsia" w:ascii="仿宋" w:hAnsi="仿宋" w:eastAsia="仿宋" w:cs="Arial"/>
          <w:bCs/>
          <w:kern w:val="0"/>
          <w:sz w:val="32"/>
          <w:szCs w:val="32"/>
          <w:lang w:val="en-US" w:eastAsia="zh-CN"/>
        </w:rPr>
        <w:t>换电</w:t>
      </w:r>
      <w:r>
        <w:rPr>
          <w:rFonts w:hint="eastAsia" w:ascii="仿宋" w:hAnsi="仿宋" w:eastAsia="仿宋" w:cs="Arial"/>
          <w:bCs/>
          <w:kern w:val="0"/>
          <w:sz w:val="32"/>
          <w:szCs w:val="32"/>
        </w:rPr>
        <w:t>基础设施</w:t>
      </w:r>
      <w:r>
        <w:rPr>
          <w:rFonts w:hint="eastAsia" w:ascii="仿宋" w:hAnsi="仿宋" w:eastAsia="仿宋" w:cs="Arial"/>
          <w:sz w:val="32"/>
          <w:szCs w:val="32"/>
        </w:rPr>
        <w:t>项目，符合项目申报通知中规定的申报条件，所提交的申报材料真实、合规、有效，有关财务数据准确、无误。本公司愿为所报项目的真实性负责，若有弄虚作假，愿意接受处罚。</w:t>
      </w:r>
    </w:p>
    <w:p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360" w:lineRule="auto"/>
        <w:ind w:firstLine="3200" w:firstLineChars="10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 公司法人代表（签字）：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（公章） </w:t>
      </w:r>
    </w:p>
    <w:p>
      <w:pPr>
        <w:tabs>
          <w:tab w:val="left" w:pos="0"/>
          <w:tab w:val="left" w:pos="1080"/>
          <w:tab w:val="left" w:pos="1260"/>
          <w:tab w:val="left" w:pos="1440"/>
          <w:tab w:val="left" w:pos="1680"/>
          <w:tab w:val="left" w:pos="8280"/>
        </w:tabs>
        <w:spacing w:line="560" w:lineRule="exact"/>
        <w:ind w:right="-334" w:firstLine="640" w:firstLineChars="200"/>
        <w:rPr>
          <w:rFonts w:hint="eastAsia" w:ascii="仿宋_GB2312" w:hAnsi="宋体" w:eastAsia="仿宋_GB2312" w:cs="Arial"/>
          <w:sz w:val="32"/>
          <w:szCs w:val="32"/>
        </w:rPr>
      </w:pPr>
    </w:p>
    <w:p>
      <w:pPr>
        <w:tabs>
          <w:tab w:val="left" w:pos="0"/>
          <w:tab w:val="left" w:pos="1080"/>
          <w:tab w:val="left" w:pos="1260"/>
          <w:tab w:val="left" w:pos="1440"/>
          <w:tab w:val="left" w:pos="1680"/>
          <w:tab w:val="left" w:pos="8280"/>
        </w:tabs>
        <w:spacing w:line="560" w:lineRule="exact"/>
        <w:ind w:right="-334" w:firstLine="160" w:firstLineChars="5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（注：此承诺书由企业提供，随企业其他申报材料一并装订）</w:t>
      </w:r>
    </w:p>
    <w:p/>
    <w:p/>
    <w:p/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新能源汽车基础设施建设项目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绩效自评价表</w:t>
      </w:r>
    </w:p>
    <w:tbl>
      <w:tblPr>
        <w:tblStyle w:val="8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64"/>
        <w:gridCol w:w="3591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项目名称及实施单位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主管部门（旗县）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促进我市新能源汽车及新能源基础设施建设推广应用，推动新能源产业发展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新建新能源汽车基础设施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设备质量合格率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设备费用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占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项目总投入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比例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节约标准煤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碳减排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运营年限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%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bidi w:val="0"/>
        <w:spacing w:line="600" w:lineRule="exact"/>
        <w:jc w:val="both"/>
        <w:sectPr>
          <w:footerReference r:id="rId6" w:type="default"/>
          <w:pgSz w:w="11906" w:h="16838"/>
          <w:pgMar w:top="2098" w:right="1531" w:bottom="1814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项⽬绩效⽬标填写说明：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1数量指标：反映项⽬计划完成任务的数量，⽤绝对数表示。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.质量指标：反映项⽬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设备投资</w:t>
      </w:r>
      <w:r>
        <w:rPr>
          <w:rFonts w:hint="eastAsia" w:ascii="宋体" w:hAnsi="宋体" w:eastAsia="宋体" w:cs="宋体"/>
          <w:sz w:val="24"/>
          <w:szCs w:val="24"/>
        </w:rPr>
        <w:t>的质量标准、⽔平和效果，⽤相对数表示。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.时效指标：反映完成项⽬完成时间等。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.成本指标：反映项⽬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投资</w:t>
      </w:r>
      <w:r>
        <w:rPr>
          <w:rFonts w:hint="eastAsia" w:ascii="宋体" w:hAnsi="宋体" w:eastAsia="宋体" w:cs="宋体"/>
          <w:sz w:val="24"/>
          <w:szCs w:val="24"/>
        </w:rPr>
        <w:t>所需成本，分单位成本和总成本等。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.经济效益指标：项⽬完成后可实现的具体效益指标及指标值。如成本节省率、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节约标准煤</w:t>
      </w:r>
      <w:r>
        <w:rPr>
          <w:rFonts w:hint="eastAsia" w:ascii="宋体" w:hAnsi="宋体" w:eastAsia="宋体" w:cs="宋体"/>
          <w:sz w:val="24"/>
          <w:szCs w:val="24"/>
        </w:rPr>
        <w:t>等。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.社会效益指标：项⽬完成后产⽣的社会效益，如减排COD量等。</w:t>
      </w:r>
    </w:p>
    <w:p>
      <w:pP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可持续影响指标：项目完成后产生的效益指标的持续时长。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8.满意度指标：项目完成后的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服务对象满意度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/>
        <w:sz w:val="21"/>
        <w:szCs w:val="21"/>
      </w:rPr>
      <w:t xml:space="preserve">                                                                      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5"/>
      <w:tabs>
        <w:tab w:val="right" w:pos="13958"/>
        <w:tab w:val="clear" w:pos="4153"/>
        <w:tab w:val="clear" w:pos="8306"/>
      </w:tabs>
      <w:jc w:val="center"/>
      <w:rPr>
        <w:sz w:val="28"/>
        <w:szCs w:val="28"/>
      </w:rPr>
    </w:pPr>
    <w:r>
      <w:rPr>
        <w:rFonts w:hint="eastAsia"/>
        <w:sz w:val="21"/>
        <w:szCs w:val="21"/>
      </w:rPr>
      <w:t xml:space="preserve">                            </w:t>
    </w:r>
    <w:r>
      <w:rPr>
        <w:rFonts w:hint="eastAsia"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  <w:ind w:right="360"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２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20"/>
      <w:jc w:val="center"/>
    </w:pPr>
  </w:p>
  <w:p>
    <w:pPr>
      <w:pStyle w:val="5"/>
      <w:ind w:firstLine="4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4652010</wp:posOffset>
              </wp:positionH>
              <wp:positionV relativeFrom="paragraph">
                <wp:posOffset>44450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366.3pt;margin-top:3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9nHKwdUAAAAKAQAADwAAAAAAAAABACAAAAA4AAAAZHJzL2Rvd25yZXYueG1sUEsB&#10;AhQAFAAAAAgAh07iQNpEb+XiAQAAzAMAAA4AAAAAAAAAAQAgAAAAOg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D7E6D"/>
    <w:multiLevelType w:val="singleLevel"/>
    <w:tmpl w:val="959D7E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TkzNTNkYjE2YWZiOGY2ZWFlMGJiODhlYWI4ODYifQ=="/>
  </w:docVars>
  <w:rsids>
    <w:rsidRoot w:val="00E047DF"/>
    <w:rsid w:val="00E047DF"/>
    <w:rsid w:val="03624DCE"/>
    <w:rsid w:val="090C0F64"/>
    <w:rsid w:val="0D706BA7"/>
    <w:rsid w:val="0DBD6068"/>
    <w:rsid w:val="0F3C6B3A"/>
    <w:rsid w:val="113B68E5"/>
    <w:rsid w:val="17F96192"/>
    <w:rsid w:val="1D852D02"/>
    <w:rsid w:val="1E7E63DF"/>
    <w:rsid w:val="21347630"/>
    <w:rsid w:val="296C2606"/>
    <w:rsid w:val="2C9F1232"/>
    <w:rsid w:val="2DA74BEE"/>
    <w:rsid w:val="2DED4667"/>
    <w:rsid w:val="30C23A07"/>
    <w:rsid w:val="4417ACA7"/>
    <w:rsid w:val="4EF96069"/>
    <w:rsid w:val="552A0E2F"/>
    <w:rsid w:val="58B21E0C"/>
    <w:rsid w:val="5AD6712B"/>
    <w:rsid w:val="5FCF2DE0"/>
    <w:rsid w:val="5FFB40D6"/>
    <w:rsid w:val="703F5C5B"/>
    <w:rsid w:val="72F62865"/>
    <w:rsid w:val="78FF38BB"/>
    <w:rsid w:val="7AD77D43"/>
    <w:rsid w:val="7F1B9E3A"/>
    <w:rsid w:val="7FFDAB36"/>
    <w:rsid w:val="95BB3A89"/>
    <w:rsid w:val="BA7A1A05"/>
    <w:rsid w:val="CACDC4F4"/>
    <w:rsid w:val="D7FEE6CD"/>
    <w:rsid w:val="E39F73CD"/>
    <w:rsid w:val="E4EBAA5C"/>
    <w:rsid w:val="E9FEE6E7"/>
    <w:rsid w:val="F3EFC327"/>
    <w:rsid w:val="F6EFA751"/>
    <w:rsid w:val="FB5EE917"/>
    <w:rsid w:val="FD4DABAA"/>
    <w:rsid w:val="FFC3A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1576</Words>
  <Characters>1657</Characters>
  <Lines>0</Lines>
  <Paragraphs>0</Paragraphs>
  <TotalTime>60.6666666666667</TotalTime>
  <ScaleCrop>false</ScaleCrop>
  <LinksUpToDate>false</LinksUpToDate>
  <CharactersWithSpaces>1934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2024-04-23T17:15:00Z</dcterms:created>
  <dc:creator>王敏</dc:creator>
  <cp:lastModifiedBy>温于豪</cp:lastModifiedBy>
  <cp:lastPrinted>2025-07-04T00:37:14Z</cp:lastPrinted>
  <dcterms:modified xsi:type="dcterms:W3CDTF">2025-07-11T09:52:23Z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BAE65304F8A8E66D576E7068D387E495</vt:lpwstr>
  </property>
  <property fmtid="{D5CDD505-2E9C-101B-9397-08002B2CF9AE}" pid="4" name="KSOTemplateDocerSaveRecord">
    <vt:lpwstr>eyJoZGlkIjoiZDA2YTU2NjVmNWNkODNhN2IyN2M5MDkxNTk1OTkzZDEiLCJ1c2VySWQiOiI5Nzg0NjMwMTAifQ==</vt:lpwstr>
  </property>
</Properties>
</file>