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呼和浩特市工业企业能级提升奖励资金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申报范围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较2023年新增产值5亿元及以上的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上工业企业。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（一）企业应为我市统计系统规上企业库名单内企业；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（二）近三年未发生较大安全、环保和质量事故；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（三）在“信用中国”查询中无不良记录。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（一）呼和浩特市工业企业能级提升奖励资金申报书；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“信用中国”查询的企业信用信息报告；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（三）企业营业执照；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3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2023年及2024年审计报告或企业财务报表。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300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（五）绩效考核表。</w:t>
      </w: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widowControl w:val="0"/>
        <w:jc w:val="both"/>
        <w:rPr>
          <w:rFonts w:hint="eastAsia" w:ascii="方正小标宋简体" w:hAnsi="宋体" w:eastAsia="方正小标宋简体" w:cs="Times New Roman"/>
          <w:spacing w:val="10"/>
          <w:kern w:val="2"/>
          <w:sz w:val="40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方正小标宋简体" w:hAnsi="宋体" w:eastAsia="方正小标宋简体" w:cs="Times New Roman"/>
          <w:spacing w:val="10"/>
          <w:kern w:val="2"/>
          <w:sz w:val="40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方正小标宋简体" w:hAnsi="宋体" w:eastAsia="方正小标宋简体" w:cs="Times New Roman"/>
          <w:spacing w:val="10"/>
          <w:kern w:val="2"/>
          <w:sz w:val="40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方正小标宋简体" w:hAnsi="宋体" w:eastAsia="方正小标宋简体" w:cs="Times New Roman"/>
          <w:spacing w:val="10"/>
          <w:kern w:val="2"/>
          <w:sz w:val="40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jc w:val="both"/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  <w:t>呼和浩特市工业企业能级提升</w:t>
      </w: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  <w:t>奖励资金申报书</w:t>
      </w: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黑体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jc w:val="both"/>
        <w:rPr>
          <w:rFonts w:ascii="Times New Roman" w:hAnsi="Times New Roman" w:eastAsia="黑体" w:cs="Times New Roman"/>
          <w:kern w:val="2"/>
          <w:sz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rPr>
          <w:rFonts w:ascii="Times New Roman" w:hAnsi="Times New Roman" w:eastAsia="宋体" w:cs="Times New Roman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黑体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jc w:val="both"/>
        <w:rPr>
          <w:rFonts w:ascii="Times New Roman" w:hAnsi="Times New Roman" w:eastAsia="黑体" w:cs="Times New Roman"/>
          <w:kern w:val="2"/>
          <w:sz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rPr>
          <w:rFonts w:ascii="Times New Roman" w:hAnsi="Times New Roman" w:eastAsia="宋体" w:cs="Times New Roman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80" w:lineRule="exact"/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ind w:firstLine="2880" w:firstLineChars="900"/>
        <w:jc w:val="left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申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报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单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位（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盖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章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）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申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报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期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企业承诺内容：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1.本申请报告中所填写的内容真实、合法、有效。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2.提供的申报资料和文件内容真实、可靠、事实存在。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近三年未发生较大安全、环保和质量事故。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在“信用中国”查询中无不良记录。</w:t>
      </w: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年    月    日 </w:t>
      </w: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2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napToGrid w:val="0"/>
        <w:jc w:val="both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  <w:t>呼和浩特市工业企业能级提升奖励资金</w:t>
      </w:r>
    </w:p>
    <w:p>
      <w:pPr>
        <w:snapToGrid w:val="0"/>
        <w:jc w:val="center"/>
        <w:rPr>
          <w:rFonts w:ascii="楷体" w:hAnsi="楷体" w:eastAsia="楷体" w:cs="Times New Roman"/>
          <w:spacing w:val="10"/>
          <w:sz w:val="32"/>
          <w:szCs w:val="24"/>
        </w:rPr>
      </w:pPr>
      <w:r>
        <w:rPr>
          <w:rFonts w:hint="eastAsia" w:ascii="方正小标宋简体" w:hAnsi="宋体" w:eastAsia="方正小标宋简体" w:cs="Times New Roman"/>
          <w:spacing w:val="10"/>
          <w:sz w:val="40"/>
          <w:szCs w:val="44"/>
        </w:rPr>
        <w:t>申报表</w:t>
      </w:r>
    </w:p>
    <w:tbl>
      <w:tblPr>
        <w:tblStyle w:val="5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68"/>
        <w:gridCol w:w="926"/>
        <w:gridCol w:w="1490"/>
        <w:gridCol w:w="372"/>
        <w:gridCol w:w="248"/>
        <w:gridCol w:w="1906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  <w:t>企</w:t>
            </w: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  <w:t>业</w:t>
            </w: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  <w:t>名</w:t>
            </w: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  <w:t>称</w:t>
            </w:r>
          </w:p>
        </w:tc>
        <w:tc>
          <w:tcPr>
            <w:tcW w:w="6973" w:type="dxa"/>
            <w:gridSpan w:val="6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企 业 地 址</w:t>
            </w:r>
          </w:p>
        </w:tc>
        <w:tc>
          <w:tcPr>
            <w:tcW w:w="6973" w:type="dxa"/>
            <w:gridSpan w:val="6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企业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注册</w:t>
            </w: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  <w:t>资</w:t>
            </w: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本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法人姓名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职工人数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  <w:t>入规时间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产品构成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设计年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产能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年产量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年产量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生产经营情况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主要指标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年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（亿元）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年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（亿元）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同比增长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产值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营业收入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ind w:left="600" w:hanging="600" w:hangingChars="20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上缴税金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利润</w:t>
            </w:r>
          </w:p>
        </w:tc>
        <w:tc>
          <w:tcPr>
            <w:tcW w:w="2416" w:type="dxa"/>
            <w:gridSpan w:val="2"/>
            <w:noWrap w:val="0"/>
            <w:vAlign w:val="top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top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ind w:firstLine="900" w:firstLineChars="30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总资产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9041" w:type="dxa"/>
            <w:gridSpan w:val="7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snapToGrid w:val="0"/>
        <w:jc w:val="center"/>
        <w:rPr>
          <w:rFonts w:hint="eastAsia" w:ascii="黑体" w:hAnsi="黑体" w:eastAsia="黑体" w:cs="黑体"/>
          <w:color w:val="000000"/>
          <w:kern w:val="2"/>
          <w:sz w:val="44"/>
          <w:szCs w:val="44"/>
          <w:lang w:val="en-US" w:eastAsia="zh-CN" w:bidi="zh-TW"/>
        </w:rPr>
      </w:pPr>
    </w:p>
    <w:p>
      <w:pPr>
        <w:snapToGrid w:val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color w:val="000000"/>
          <w:kern w:val="2"/>
          <w:sz w:val="44"/>
          <w:szCs w:val="44"/>
          <w:lang w:val="en-US" w:eastAsia="zh-CN" w:bidi="zh-TW"/>
        </w:rPr>
        <w:t>能级提升奖励资金</w:t>
      </w:r>
      <w:r>
        <w:rPr>
          <w:rFonts w:hint="eastAsia" w:ascii="黑体" w:hAnsi="黑体" w:eastAsia="黑体" w:cs="黑体"/>
          <w:color w:val="000000"/>
          <w:kern w:val="2"/>
          <w:sz w:val="44"/>
          <w:szCs w:val="44"/>
          <w:lang w:val="en-US" w:eastAsia="zh-Hans" w:bidi="zh-TW"/>
        </w:rPr>
        <w:t>申报项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Hans"/>
        </w:rPr>
        <w:t>目</w:t>
      </w:r>
    </w:p>
    <w:p>
      <w:pPr>
        <w:pStyle w:val="7"/>
        <w:widowControl/>
        <w:spacing w:line="240" w:lineRule="auto"/>
        <w:ind w:firstLine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专项资金绩效目标表</w:t>
      </w:r>
    </w:p>
    <w:p>
      <w:pPr>
        <w:pStyle w:val="2"/>
        <w:rPr>
          <w:highlight w:val="none"/>
        </w:rPr>
      </w:pPr>
    </w:p>
    <w:tbl>
      <w:tblPr>
        <w:tblStyle w:val="4"/>
        <w:tblW w:w="9088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326"/>
        <w:gridCol w:w="3691"/>
        <w:gridCol w:w="1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项目名称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能级提升奖励资金申报项目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项目单位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主管部门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全市工业经济稳定增长。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一级指标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二级指标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三级指标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产出指标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数量指标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产值提升情况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效益指标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经济效益指标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奖补资金总额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社会效益指标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政策宣传有效性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是否了解新型工业化建设相关政策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可持续影响指标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受补助企业运行情况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运行机制、发展前景是否良好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满意度指标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服务对象满意度</w:t>
            </w:r>
            <w:r>
              <w:rPr>
                <w:rFonts w:hint="eastAsia" w:eastAsia="宋体" w:cs="Times New Roman"/>
                <w:b/>
                <w:bCs/>
                <w:lang w:eastAsia="zh-CN"/>
              </w:rPr>
              <w:br w:type="textWrapping"/>
            </w:r>
            <w:r>
              <w:rPr>
                <w:rFonts w:hint="eastAsia" w:eastAsia="宋体" w:cs="Times New Roman"/>
                <w:b/>
                <w:bCs/>
                <w:lang w:eastAsia="zh-CN"/>
              </w:rPr>
              <w:t>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服务对象满意度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3EE5"/>
    <w:rsid w:val="1CBF9B6A"/>
    <w:rsid w:val="1D6D3EE5"/>
    <w:rsid w:val="5F6BC48B"/>
    <w:rsid w:val="7CA71343"/>
    <w:rsid w:val="B88FC3CB"/>
    <w:rsid w:val="BCFAF2C9"/>
    <w:rsid w:val="FFDF2773"/>
    <w:rsid w:val="FFF9C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3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2025-06-27T01:25:00Z</dcterms:created>
  <dc:creator>DASH</dc:creator>
  <cp:lastModifiedBy>温于豪</cp:lastModifiedBy>
  <dcterms:modified xsi:type="dcterms:W3CDTF">2025-07-11T09:56:09Z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4E444813C351B461396F7068E8445132</vt:lpwstr>
  </property>
</Properties>
</file>