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pacing w:val="-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pacing w:val="-4"/>
          <w:sz w:val="44"/>
          <w:szCs w:val="44"/>
        </w:rPr>
      </w:pPr>
      <w:r>
        <w:rPr>
          <w:rFonts w:hint="eastAsia" w:ascii="方正小标宋简体" w:hAnsi="仿宋" w:eastAsia="方正小标宋简体"/>
          <w:spacing w:val="-4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pacing w:val="-4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pacing w:val="-4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技术装备</w:t>
      </w:r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首台（套）奖励</w:t>
      </w:r>
      <w:r>
        <w:rPr>
          <w:rFonts w:hint="eastAsia" w:ascii="方正小标宋简体" w:hAnsi="仿宋" w:eastAsia="方正小标宋简体"/>
          <w:spacing w:val="-4"/>
          <w:sz w:val="44"/>
          <w:szCs w:val="44"/>
        </w:rPr>
        <w:t>申报指南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323E3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申报范围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年及以后</w:t>
      </w:r>
      <w:r>
        <w:rPr>
          <w:rFonts w:hint="eastAsia" w:ascii="仿宋" w:eastAsia="仿宋"/>
          <w:sz w:val="32"/>
          <w:szCs w:val="32"/>
          <w:lang w:eastAsia="zh-CN"/>
        </w:rPr>
        <w:t>被</w:t>
      </w:r>
      <w:r>
        <w:rPr>
          <w:rFonts w:hint="eastAsia" w:ascii="仿宋" w:eastAsia="仿宋"/>
          <w:sz w:val="32"/>
          <w:szCs w:val="32"/>
        </w:rPr>
        <w:t>认定</w:t>
      </w:r>
      <w:r>
        <w:rPr>
          <w:rFonts w:ascii="仿宋" w:eastAsia="仿宋"/>
          <w:sz w:val="32"/>
          <w:szCs w:val="32"/>
        </w:rPr>
        <w:t>为</w:t>
      </w:r>
      <w:r>
        <w:rPr>
          <w:rFonts w:hint="eastAsia" w:ascii="仿宋" w:eastAsia="仿宋"/>
          <w:sz w:val="32"/>
          <w:szCs w:val="32"/>
        </w:rPr>
        <w:t>国家首台（套）重大技术装备或自治区技术装备首台（套）产品</w:t>
      </w:r>
      <w:r>
        <w:rPr>
          <w:rFonts w:hint="eastAsia" w:ascii="仿宋" w:eastAsia="仿宋"/>
          <w:sz w:val="32"/>
          <w:szCs w:val="32"/>
          <w:lang w:eastAsia="zh-CN"/>
        </w:rPr>
        <w:t>，且认定的产品未享受过市本级财政本政策奖励的企业。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须是企业自愿申报和旗县区、开发区推荐项目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（一）</w:t>
      </w:r>
      <w:r>
        <w:rPr>
          <w:rFonts w:hint="eastAsia" w:asci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lang w:val="en-US" w:eastAsia="zh-CN" w:bidi="ar-SA"/>
        </w:rPr>
        <w:t>技术装备首台（套）奖励申报书</w:t>
      </w:r>
      <w:r>
        <w:rPr>
          <w:rFonts w:hint="eastAsia" w:asci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（二）</w:t>
      </w:r>
      <w:r>
        <w:rPr>
          <w:rFonts w:hint="eastAsia" w:ascii="仿宋" w:eastAsia="仿宋"/>
          <w:sz w:val="32"/>
          <w:szCs w:val="32"/>
        </w:rPr>
        <w:t>认定为国家首台（套）重大技术装备的，应提供产品目录的通告；认定为自治区技术装备首台（套）的应提供认定文件复印件；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（三）</w:t>
      </w:r>
      <w:r>
        <w:rPr>
          <w:rFonts w:hint="eastAsia" w:ascii="仿宋" w:eastAsia="仿宋"/>
          <w:sz w:val="32"/>
          <w:szCs w:val="32"/>
        </w:rPr>
        <w:t>企业营业执照</w:t>
      </w:r>
      <w:r>
        <w:rPr>
          <w:rFonts w:hint="eastAsia" w:ascii="仿宋" w:eastAsia="仿宋"/>
          <w:sz w:val="32"/>
          <w:szCs w:val="32"/>
          <w:lang w:eastAsia="zh-CN"/>
        </w:rPr>
        <w:t>复印件</w:t>
      </w:r>
      <w:r>
        <w:rPr>
          <w:rFonts w:hint="eastAsia" w:ascii="仿宋" w:eastAsia="仿宋"/>
          <w:sz w:val="32"/>
          <w:szCs w:val="32"/>
        </w:rPr>
        <w:t>和法定代表人身份证复印件；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（四）</w:t>
      </w:r>
      <w:r>
        <w:rPr>
          <w:rFonts w:hint="eastAsia" w:ascii="仿宋" w:eastAsia="仿宋"/>
          <w:sz w:val="32"/>
          <w:szCs w:val="32"/>
        </w:rPr>
        <w:t>法人及企业信用报告；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（五）</w:t>
      </w:r>
      <w:r>
        <w:rPr>
          <w:rFonts w:hint="eastAsia" w:ascii="仿宋" w:eastAsia="仿宋"/>
          <w:sz w:val="32"/>
          <w:szCs w:val="32"/>
        </w:rPr>
        <w:t>企业取得的相关荣誉、专利复印件</w:t>
      </w:r>
      <w:r>
        <w:rPr>
          <w:rFonts w:hint="eastAsia" w:ascii="仿宋" w:eastAsia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“信用中国”或“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信用内蒙古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”网站查询截图或下载报告。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31" w:bottom="1814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技术装备首台（套）奖励</w:t>
      </w:r>
      <w:r>
        <w:rPr>
          <w:rFonts w:hint="eastAsia" w:ascii="方正小标宋简体" w:eastAsia="方正小标宋简体"/>
          <w:sz w:val="44"/>
          <w:szCs w:val="44"/>
        </w:rPr>
        <w:t>申报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autoSpaceDN w:val="0"/>
        <w:jc w:val="center"/>
      </w:pPr>
    </w:p>
    <w:p>
      <w:pPr>
        <w:widowControl/>
        <w:autoSpaceDN w:val="0"/>
        <w:jc w:val="center"/>
      </w:pPr>
    </w:p>
    <w:p>
      <w:pPr>
        <w:widowControl/>
        <w:autoSpaceDN w:val="0"/>
        <w:jc w:val="center"/>
        <w:rPr>
          <w:kern w:val="0"/>
          <w:sz w:val="28"/>
        </w:rPr>
      </w:pPr>
    </w:p>
    <w:p>
      <w:pPr>
        <w:widowControl/>
        <w:autoSpaceDN w:val="0"/>
        <w:jc w:val="center"/>
      </w:pPr>
    </w:p>
    <w:p>
      <w:pPr>
        <w:widowControl/>
        <w:autoSpaceDN w:val="0"/>
        <w:jc w:val="center"/>
      </w:pPr>
    </w:p>
    <w:p>
      <w:pPr>
        <w:widowControl/>
        <w:autoSpaceDN w:val="0"/>
        <w:jc w:val="center"/>
      </w:pPr>
    </w:p>
    <w:p>
      <w:pPr>
        <w:widowControl/>
        <w:autoSpaceDN w:val="0"/>
        <w:jc w:val="center"/>
      </w:pPr>
    </w:p>
    <w:p>
      <w:pPr>
        <w:widowControl/>
        <w:autoSpaceDN w:val="0"/>
        <w:jc w:val="both"/>
      </w:pPr>
    </w:p>
    <w:p>
      <w:pPr>
        <w:widowControl/>
        <w:autoSpaceDN w:val="0"/>
        <w:jc w:val="center"/>
      </w:pPr>
    </w:p>
    <w:p>
      <w:pPr>
        <w:widowControl/>
        <w:autoSpaceDN w:val="0"/>
        <w:jc w:val="center"/>
      </w:pPr>
    </w:p>
    <w:p>
      <w:pPr>
        <w:widowControl/>
        <w:autoSpaceDN w:val="0"/>
        <w:jc w:val="center"/>
      </w:pPr>
    </w:p>
    <w:p>
      <w:pPr>
        <w:widowControl/>
        <w:wordWrap w:val="0"/>
        <w:autoSpaceDN w:val="0"/>
        <w:ind w:firstLine="320" w:firstLineChars="100"/>
        <w:jc w:val="left"/>
        <w:rPr>
          <w:rFonts w:ascii="仿宋" w:eastAsia="仿宋"/>
          <w:sz w:val="32"/>
          <w:szCs w:val="32"/>
        </w:rPr>
      </w:pPr>
    </w:p>
    <w:p>
      <w:pPr>
        <w:widowControl/>
        <w:wordWrap w:val="0"/>
        <w:autoSpaceDN w:val="0"/>
        <w:ind w:firstLine="320" w:firstLineChars="100"/>
        <w:jc w:val="left"/>
        <w:rPr>
          <w:rFonts w:ascii="仿宋" w:eastAsia="仿宋"/>
          <w:sz w:val="32"/>
          <w:szCs w:val="32"/>
        </w:rPr>
      </w:pPr>
    </w:p>
    <w:p>
      <w:pPr>
        <w:widowControl/>
        <w:wordWrap w:val="0"/>
        <w:autoSpaceDN w:val="0"/>
        <w:ind w:firstLine="600" w:firstLineChars="20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申报单位（盖章）： </w:t>
      </w:r>
      <w:r>
        <w:rPr>
          <w:rFonts w:ascii="黑体" w:eastAsia="黑体"/>
          <w:sz w:val="30"/>
          <w:szCs w:val="30"/>
        </w:rPr>
        <w:t xml:space="preserve">                         </w:t>
      </w:r>
    </w:p>
    <w:p>
      <w:pPr>
        <w:widowControl/>
        <w:wordWrap w:val="0"/>
        <w:autoSpaceDN w:val="0"/>
        <w:ind w:firstLine="600" w:firstLineChars="20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所属</w:t>
      </w:r>
      <w:r>
        <w:rPr>
          <w:rFonts w:ascii="黑体" w:eastAsia="黑体"/>
          <w:sz w:val="30"/>
          <w:szCs w:val="30"/>
        </w:rPr>
        <w:t>地区：</w:t>
      </w:r>
    </w:p>
    <w:p>
      <w:pPr>
        <w:widowControl/>
        <w:wordWrap w:val="0"/>
        <w:autoSpaceDN w:val="0"/>
        <w:ind w:firstLine="600" w:firstLineChars="20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奖励</w:t>
      </w:r>
      <w:r>
        <w:rPr>
          <w:rFonts w:ascii="黑体" w:eastAsia="黑体"/>
          <w:sz w:val="30"/>
          <w:szCs w:val="30"/>
        </w:rPr>
        <w:t>类别：</w:t>
      </w:r>
      <w:r>
        <w:rPr>
          <w:rFonts w:hint="eastAsia" w:ascii="黑体" w:hAnsi="黑体" w:eastAsia="黑体"/>
          <w:sz w:val="30"/>
          <w:szCs w:val="30"/>
        </w:rPr>
        <w:t>□</w:t>
      </w:r>
      <w:r>
        <w:rPr>
          <w:rFonts w:hint="eastAsia" w:ascii="黑体" w:eastAsia="黑体"/>
          <w:sz w:val="30"/>
          <w:szCs w:val="30"/>
        </w:rPr>
        <w:t>国家首台（套）重大技术装备</w:t>
      </w:r>
    </w:p>
    <w:p>
      <w:pPr>
        <w:widowControl/>
        <w:wordWrap w:val="0"/>
        <w:autoSpaceDN w:val="0"/>
        <w:ind w:firstLine="2100" w:firstLineChars="700"/>
        <w:jc w:val="left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□</w:t>
      </w:r>
      <w:r>
        <w:rPr>
          <w:rFonts w:hint="eastAsia" w:ascii="黑体" w:eastAsia="黑体"/>
          <w:sz w:val="30"/>
          <w:szCs w:val="30"/>
        </w:rPr>
        <w:t>自治区技术装备首台（套）</w:t>
      </w:r>
    </w:p>
    <w:p>
      <w:pPr>
        <w:widowControl/>
        <w:autoSpaceDN w:val="0"/>
        <w:jc w:val="center"/>
        <w:rPr>
          <w:rFonts w:eastAsia="楷体_GB2312"/>
          <w:b/>
          <w:kern w:val="0"/>
          <w:sz w:val="36"/>
        </w:rPr>
      </w:pPr>
    </w:p>
    <w:p>
      <w:pPr>
        <w:autoSpaceDN w:val="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申报日期：     年    月    日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lang w:bidi="ar-SA"/>
        </w:rPr>
      </w:pP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44"/>
          <w:szCs w:val="44"/>
          <w:lang w:bidi="ar-SA"/>
        </w:rPr>
      </w:pPr>
    </w:p>
    <w:p>
      <w:pPr>
        <w:pStyle w:val="2"/>
        <w:rPr>
          <w:rFonts w:hint="default" w:ascii="Times New Roman" w:hAnsi="Times New Roman" w:eastAsia="黑体" w:cs="Times New Roman"/>
          <w:sz w:val="44"/>
          <w:szCs w:val="44"/>
          <w:lang w:bidi="ar-SA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黑体" w:cs="Times New Roman"/>
          <w:sz w:val="44"/>
          <w:szCs w:val="44"/>
          <w:lang w:bidi="ar-SA"/>
        </w:rPr>
        <w:t>填报说明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bidi="ar-SA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一、本申报书由申报单位填写。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二、申报单位应按照填写要求和实际情况，认真准确填写相关内容。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三、提交材料包括申报书纸质材料和电子文档，申报单位必须确保纸质材料和电子文档的一致性。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四、纸质材料请使用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A4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纸双面印刷，装订平整，采用普通纸质材料作为封面。</w:t>
      </w:r>
    </w:p>
    <w:p>
      <w:pPr>
        <w:spacing w:line="64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pStyle w:val="2"/>
        <w:rPr>
          <w:rFonts w:hint="eastAsia" w:ascii="方正小标宋简体" w:hAnsi="黑体" w:eastAsia="方正小标宋简体"/>
          <w:color w:val="000000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企业承诺内容：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1.本申请报告中所填写的内容真实、合法、有效。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2.提供的申报资料和文件内容真实、可靠、事实存在。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3.本申请报告中所涉本单位的知识产权、商业秘密明晰完整，归属本单位或技术来源正当合法，未剽窃他人成果，未侵犯他人的知识产权或商业秘密。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4.奖补资金按照申报时确定的“资金用途”使用，不违规超范围使用。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5.奖补资金使用应当设立专账，专项管理、专账核算、专款专用。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6.本企业近三年未发生较大安全、环保、质量事件。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7.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本企业近三年未发生</w:t>
      </w:r>
      <w:r>
        <w:rPr>
          <w:rFonts w:hint="eastAsia" w:ascii="仿宋" w:hAnsi="仿宋" w:eastAsia="仿宋"/>
          <w:spacing w:val="10"/>
          <w:sz w:val="32"/>
          <w:szCs w:val="44"/>
          <w:lang w:eastAsia="zh-CN"/>
        </w:rPr>
        <w:t>环保、安全等方面失信行为或者其他严重失信行为</w:t>
      </w:r>
      <w:r>
        <w:rPr>
          <w:rFonts w:hint="default" w:ascii="仿宋" w:hAnsi="仿宋" w:eastAsia="仿宋"/>
          <w:color w:val="000000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若发生与上述承诺相违背的事实，由本单位承担法律责任。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0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680" w:firstLineChars="13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</w:rPr>
        <w:t>单位（盖章）：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</w:rPr>
        <w:t xml:space="preserve">                            年    月    日 </w:t>
      </w: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lang w:val="en-US" w:eastAsia="zh-CN"/>
        </w:rPr>
      </w:pPr>
    </w:p>
    <w:tbl>
      <w:tblPr>
        <w:tblStyle w:val="10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88"/>
        <w:gridCol w:w="330"/>
        <w:gridCol w:w="72"/>
        <w:gridCol w:w="497"/>
        <w:gridCol w:w="930"/>
        <w:gridCol w:w="1608"/>
        <w:gridCol w:w="102"/>
        <w:gridCol w:w="413"/>
        <w:gridCol w:w="295"/>
        <w:gridCol w:w="1109"/>
        <w:gridCol w:w="343"/>
        <w:gridCol w:w="2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情况</w:t>
            </w:r>
          </w:p>
        </w:tc>
        <w:tc>
          <w:tcPr>
            <w:tcW w:w="22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单位名称</w:t>
            </w:r>
          </w:p>
        </w:tc>
        <w:tc>
          <w:tcPr>
            <w:tcW w:w="62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2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法人代表</w:t>
            </w:r>
          </w:p>
        </w:tc>
        <w:tc>
          <w:tcPr>
            <w:tcW w:w="21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法人代码</w:t>
            </w:r>
          </w:p>
        </w:tc>
        <w:tc>
          <w:tcPr>
            <w:tcW w:w="27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2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银行信用</w:t>
            </w:r>
            <w:r>
              <w:rPr>
                <w:rFonts w:ascii="仿宋" w:eastAsia="仿宋"/>
                <w:kern w:val="0"/>
                <w:sz w:val="24"/>
              </w:rPr>
              <w:t>等级</w:t>
            </w: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企业地址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2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邮政编码</w:t>
            </w: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所属园区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2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主要业务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9" w:leftChars="28"/>
              <w:textAlignment w:val="auto"/>
              <w:rPr>
                <w:rFonts w:ascii="仿宋" w:eastAsia="仿宋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单位性质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2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联系人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手机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90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20</w:t>
            </w:r>
            <w:r>
              <w:rPr>
                <w:rFonts w:hint="eastAsia" w:ascii="仿宋" w:eastAsia="仿宋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eastAsia="仿宋"/>
                <w:kern w:val="0"/>
                <w:sz w:val="24"/>
              </w:rPr>
              <w:t>年末基本情况</w:t>
            </w:r>
          </w:p>
        </w:tc>
        <w:tc>
          <w:tcPr>
            <w:tcW w:w="1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职工人数（人）</w:t>
            </w:r>
          </w:p>
        </w:tc>
        <w:tc>
          <w:tcPr>
            <w:tcW w:w="21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销售收入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（万元）</w:t>
            </w:r>
          </w:p>
        </w:tc>
        <w:tc>
          <w:tcPr>
            <w:tcW w:w="274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90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（万元）</w:t>
            </w:r>
          </w:p>
        </w:tc>
        <w:tc>
          <w:tcPr>
            <w:tcW w:w="21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（万元）</w:t>
            </w:r>
          </w:p>
        </w:tc>
        <w:tc>
          <w:tcPr>
            <w:tcW w:w="274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90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产值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（万元）</w:t>
            </w:r>
          </w:p>
        </w:tc>
        <w:tc>
          <w:tcPr>
            <w:tcW w:w="21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资产总额（万元）</w:t>
            </w:r>
          </w:p>
        </w:tc>
        <w:tc>
          <w:tcPr>
            <w:tcW w:w="274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90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新增</w:t>
            </w:r>
            <w:r>
              <w:rPr>
                <w:rFonts w:ascii="仿宋" w:eastAsia="仿宋"/>
                <w:kern w:val="0"/>
                <w:sz w:val="24"/>
              </w:rPr>
              <w:t>不良资产比率</w:t>
            </w:r>
          </w:p>
        </w:tc>
        <w:tc>
          <w:tcPr>
            <w:tcW w:w="21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不良</w:t>
            </w:r>
            <w:r>
              <w:rPr>
                <w:rFonts w:ascii="仿宋" w:eastAsia="仿宋"/>
                <w:kern w:val="0"/>
                <w:sz w:val="24"/>
              </w:rPr>
              <w:t>资产比率</w:t>
            </w:r>
          </w:p>
        </w:tc>
        <w:tc>
          <w:tcPr>
            <w:tcW w:w="274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首台（套）设备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情况</w:t>
            </w:r>
          </w:p>
        </w:tc>
        <w:tc>
          <w:tcPr>
            <w:tcW w:w="221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color w:val="000000"/>
                <w:sz w:val="24"/>
              </w:rPr>
              <w:t>设备名称</w:t>
            </w:r>
          </w:p>
        </w:tc>
        <w:tc>
          <w:tcPr>
            <w:tcW w:w="627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产销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5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50"/>
              <w:textAlignment w:val="auto"/>
              <w:rPr>
                <w:rFonts w:hint="eastAsia" w:asci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产</w:t>
            </w:r>
            <w:r>
              <w:rPr>
                <w:rFonts w:hint="eastAsia" w:ascii="仿宋" w:eastAsia="仿宋"/>
                <w:kern w:val="0"/>
                <w:sz w:val="24"/>
                <w:lang w:eastAsia="zh-CN"/>
              </w:rPr>
              <w:t>能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50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  <w:lang w:eastAsia="zh-CN"/>
              </w:rPr>
              <w:t>产</w:t>
            </w:r>
            <w:r>
              <w:rPr>
                <w:rFonts w:hint="eastAsia" w:ascii="仿宋" w:eastAsia="仿宋"/>
                <w:kern w:val="0"/>
                <w:sz w:val="24"/>
              </w:rPr>
              <w:t>量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  <w:lang w:eastAsia="zh-CN"/>
              </w:rPr>
              <w:t>营业</w:t>
            </w:r>
            <w:r>
              <w:rPr>
                <w:rFonts w:hint="eastAsia" w:ascii="仿宋" w:eastAsia="仿宋"/>
                <w:kern w:val="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18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000000"/>
                <w:sz w:val="24"/>
                <w:lang w:val="en-US" w:eastAsia="zh-CN"/>
              </w:rPr>
              <w:t>2022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000000"/>
                <w:sz w:val="24"/>
                <w:lang w:val="en-US" w:eastAsia="zh-CN"/>
              </w:rPr>
              <w:t>2023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1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kern w:val="0"/>
                <w:sz w:val="24"/>
                <w:lang w:val="en-US" w:eastAsia="zh-CN"/>
              </w:rPr>
              <w:t>2024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研发费用</w:t>
            </w:r>
          </w:p>
        </w:tc>
        <w:tc>
          <w:tcPr>
            <w:tcW w:w="6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  <w:lang w:eastAsia="zh-CN"/>
              </w:rPr>
              <w:t>设备</w:t>
            </w:r>
            <w:r>
              <w:rPr>
                <w:rFonts w:hint="eastAsia" w:ascii="仿宋" w:eastAsia="仿宋"/>
                <w:kern w:val="0"/>
                <w:sz w:val="24"/>
              </w:rPr>
              <w:t>价值</w:t>
            </w:r>
          </w:p>
        </w:tc>
        <w:tc>
          <w:tcPr>
            <w:tcW w:w="6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21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  <w:lang w:val="en-US" w:eastAsia="zh-CN"/>
              </w:rPr>
              <w:t>2024年</w:t>
            </w:r>
            <w:r>
              <w:rPr>
                <w:rFonts w:hint="eastAsia" w:ascii="仿宋" w:eastAsia="仿宋"/>
                <w:kern w:val="0"/>
                <w:sz w:val="24"/>
              </w:rPr>
              <w:t>研发经费占比（％）</w:t>
            </w:r>
          </w:p>
        </w:tc>
        <w:tc>
          <w:tcPr>
            <w:tcW w:w="6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专利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6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获得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1、发明专利（共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6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2、实用新型专利（共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6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3、外观设计专利（共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6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奖项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颁发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获得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/>
                <w:kern w:val="0"/>
                <w:sz w:val="24"/>
                <w:lang w:eastAsia="zh-CN"/>
              </w:rPr>
              <w:t>资金用途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项目单位应对专项资金实行专账核算、专账管理，不得用于各种福利性支出及各种罚款、捐款、赞助等支出，具体用途由企业根据实际情况在本栏填报。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企业基本情况简介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产品介绍（包含产品</w:t>
            </w:r>
            <w:r>
              <w:rPr>
                <w:rFonts w:hint="eastAsia" w:ascii="仿宋" w:eastAsia="仿宋"/>
                <w:kern w:val="0"/>
                <w:sz w:val="24"/>
                <w:lang w:eastAsia="zh-CN"/>
              </w:rPr>
              <w:t>的主要工艺、</w:t>
            </w:r>
            <w:r>
              <w:rPr>
                <w:rFonts w:hint="eastAsia" w:ascii="仿宋" w:eastAsia="仿宋"/>
                <w:kern w:val="0"/>
                <w:sz w:val="24"/>
              </w:rPr>
              <w:t>先进性、市场前景、应用领域</w:t>
            </w:r>
            <w:r>
              <w:rPr>
                <w:rFonts w:hint="eastAsia" w:ascii="仿宋" w:eastAsia="仿宋"/>
                <w:kern w:val="0"/>
                <w:sz w:val="24"/>
                <w:lang w:eastAsia="zh-CN"/>
              </w:rPr>
              <w:t>及用途</w:t>
            </w:r>
            <w:r>
              <w:rPr>
                <w:rFonts w:hint="eastAsia" w:ascii="仿宋" w:eastAsia="仿宋"/>
                <w:kern w:val="0"/>
                <w:sz w:val="24"/>
              </w:rPr>
              <w:t>等情况描述</w:t>
            </w:r>
            <w:r>
              <w:rPr>
                <w:rFonts w:hint="eastAsia" w:ascii="仿宋" w:eastAsia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eastAsia="仿宋"/>
                <w:b/>
                <w:bCs/>
                <w:kern w:val="0"/>
                <w:sz w:val="24"/>
                <w:lang w:eastAsia="zh-CN"/>
              </w:rPr>
              <w:t>此项描述不全面的，不予奖励</w:t>
            </w:r>
            <w:r>
              <w:rPr>
                <w:rFonts w:hint="eastAsia" w:ascii="仿宋" w:eastAsia="仿宋"/>
                <w:kern w:val="0"/>
                <w:sz w:val="24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>申报</w:t>
            </w:r>
            <w:r>
              <w:rPr>
                <w:rFonts w:ascii="仿宋" w:eastAsia="仿宋"/>
                <w:kern w:val="0"/>
                <w:sz w:val="24"/>
              </w:rPr>
              <w:t>企业意见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20" w:firstLineChars="2050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法人代表签字：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250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企业盖章：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</w:tbl>
    <w:p/>
    <w:p/>
    <w:p>
      <w:pPr>
        <w:keepNext w:val="0"/>
        <w:keepLines w:val="0"/>
        <w:widowControl/>
        <w:suppressLineNumbers w:val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技术装备首台（套）项目绩效自评价表</w:t>
      </w:r>
    </w:p>
    <w:tbl>
      <w:tblPr>
        <w:tblStyle w:val="10"/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64"/>
        <w:gridCol w:w="3591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项目名称及实施单位</w:t>
            </w:r>
          </w:p>
        </w:tc>
        <w:tc>
          <w:tcPr>
            <w:tcW w:w="5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主管部门（旗县）</w:t>
            </w:r>
          </w:p>
        </w:tc>
        <w:tc>
          <w:tcPr>
            <w:tcW w:w="5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7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促进我市技术装备首台（套）产品的研制推广应用，推动创新引领产业发展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新增首台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新增首台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产品责任事故数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配套奖励及时率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研发经费投入占营业收入比例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奖补资金总额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政策宣传有效性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设备使用年限达标率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受补助企业运行情况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%运行机制、发展前景良好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 %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bidi w:val="0"/>
        <w:spacing w:line="600" w:lineRule="exact"/>
        <w:jc w:val="both"/>
      </w:pPr>
    </w:p>
    <w:sectPr>
      <w:footerReference r:id="rId5" w:type="default"/>
      <w:pgSz w:w="11906" w:h="16838"/>
      <w:pgMar w:top="2098" w:right="1531" w:bottom="181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D+dvsfiAQAAzA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AgrvxniAQAAzA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</w:pPr>
  </w:p>
  <w:p>
    <w:pPr>
      <w:pStyle w:val="6"/>
      <w:ind w:firstLine="42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4652010</wp:posOffset>
              </wp:positionH>
              <wp:positionV relativeFrom="paragraph">
                <wp:posOffset>44450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366.3pt;margin-top:3.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9nHKwdUAAAAKAQAADwAAAAAAAAABACAAAAA4AAAAZHJzL2Rvd25yZXYueG1sUEsB&#10;AhQAFAAAAAgAh07iQNpEb+XiAQAAzAMAAA4AAAAAAAAAAQAgAAAAOg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3430"/>
    <w:rsid w:val="0FD63DF1"/>
    <w:rsid w:val="0FFCE9B2"/>
    <w:rsid w:val="13BABF03"/>
    <w:rsid w:val="17FE933F"/>
    <w:rsid w:val="1CB28A40"/>
    <w:rsid w:val="1EFF8BFA"/>
    <w:rsid w:val="26772E00"/>
    <w:rsid w:val="2AEF50EC"/>
    <w:rsid w:val="2EDFDEBB"/>
    <w:rsid w:val="2EEFACEA"/>
    <w:rsid w:val="33F3CE44"/>
    <w:rsid w:val="3DF23F54"/>
    <w:rsid w:val="3DFF47A7"/>
    <w:rsid w:val="3EAB0813"/>
    <w:rsid w:val="3FDE3492"/>
    <w:rsid w:val="3FEEA820"/>
    <w:rsid w:val="3FF7E09B"/>
    <w:rsid w:val="41FEFD24"/>
    <w:rsid w:val="460F7204"/>
    <w:rsid w:val="4E77CE63"/>
    <w:rsid w:val="4EC7B490"/>
    <w:rsid w:val="4F5F1212"/>
    <w:rsid w:val="4F6A26AD"/>
    <w:rsid w:val="52037A58"/>
    <w:rsid w:val="52FFFF08"/>
    <w:rsid w:val="534FE1EA"/>
    <w:rsid w:val="5B919D81"/>
    <w:rsid w:val="5B9FCAA2"/>
    <w:rsid w:val="5BFE7065"/>
    <w:rsid w:val="5BFF6BFF"/>
    <w:rsid w:val="5CD7F064"/>
    <w:rsid w:val="5E9DCFDA"/>
    <w:rsid w:val="5F35114E"/>
    <w:rsid w:val="5FFFBBA0"/>
    <w:rsid w:val="65B7CF55"/>
    <w:rsid w:val="69FFC2F7"/>
    <w:rsid w:val="6ADD2B71"/>
    <w:rsid w:val="6D3F56F5"/>
    <w:rsid w:val="6F7DC87D"/>
    <w:rsid w:val="6FEE19AF"/>
    <w:rsid w:val="6FEF7400"/>
    <w:rsid w:val="72F56176"/>
    <w:rsid w:val="72F7039C"/>
    <w:rsid w:val="736AD4F4"/>
    <w:rsid w:val="73E75B07"/>
    <w:rsid w:val="746F3CC6"/>
    <w:rsid w:val="7637B372"/>
    <w:rsid w:val="787F2994"/>
    <w:rsid w:val="797F5384"/>
    <w:rsid w:val="79ED3C5D"/>
    <w:rsid w:val="7AFBF496"/>
    <w:rsid w:val="7B7D31DB"/>
    <w:rsid w:val="7BAFDAAC"/>
    <w:rsid w:val="7CBE0CE3"/>
    <w:rsid w:val="7CBF1910"/>
    <w:rsid w:val="7CF7F188"/>
    <w:rsid w:val="7D661D0D"/>
    <w:rsid w:val="7DA6F314"/>
    <w:rsid w:val="7EDDA34C"/>
    <w:rsid w:val="7F351FC7"/>
    <w:rsid w:val="7F63626B"/>
    <w:rsid w:val="7FB78F9D"/>
    <w:rsid w:val="7FF9325C"/>
    <w:rsid w:val="7FFE9618"/>
    <w:rsid w:val="9BFFD14F"/>
    <w:rsid w:val="AFFDD2EA"/>
    <w:rsid w:val="B5BFAFAF"/>
    <w:rsid w:val="B6B87994"/>
    <w:rsid w:val="B7AFE40E"/>
    <w:rsid w:val="BAF50F44"/>
    <w:rsid w:val="BBFF0DB4"/>
    <w:rsid w:val="BC775757"/>
    <w:rsid w:val="BF1E49D2"/>
    <w:rsid w:val="BFF7A32A"/>
    <w:rsid w:val="C8FCB68E"/>
    <w:rsid w:val="CB7B19F2"/>
    <w:rsid w:val="D3FF4135"/>
    <w:rsid w:val="DBFED130"/>
    <w:rsid w:val="DBFF8C18"/>
    <w:rsid w:val="EB7B1354"/>
    <w:rsid w:val="EBFF8D12"/>
    <w:rsid w:val="ED7F69DA"/>
    <w:rsid w:val="EEDF78F4"/>
    <w:rsid w:val="EFAF4343"/>
    <w:rsid w:val="EFFCAE87"/>
    <w:rsid w:val="F3FB6599"/>
    <w:rsid w:val="F6FEF773"/>
    <w:rsid w:val="F7771AE4"/>
    <w:rsid w:val="F7A839BD"/>
    <w:rsid w:val="F7DD4F15"/>
    <w:rsid w:val="F7DF2B81"/>
    <w:rsid w:val="F7F6869D"/>
    <w:rsid w:val="F7FBADEB"/>
    <w:rsid w:val="FAF699C4"/>
    <w:rsid w:val="FB3BA0D0"/>
    <w:rsid w:val="FBCB6731"/>
    <w:rsid w:val="FBFB3C0D"/>
    <w:rsid w:val="FCFE301C"/>
    <w:rsid w:val="FCFF640E"/>
    <w:rsid w:val="FDB7D8EB"/>
    <w:rsid w:val="FDFEBD38"/>
    <w:rsid w:val="FE7D070C"/>
    <w:rsid w:val="FEBFFB46"/>
    <w:rsid w:val="FF52912F"/>
    <w:rsid w:val="FF5FEB20"/>
    <w:rsid w:val="FF7B6B0F"/>
    <w:rsid w:val="FFA583A4"/>
    <w:rsid w:val="FFCEFE94"/>
    <w:rsid w:val="FFDF7F33"/>
    <w:rsid w:val="FFF9FB53"/>
    <w:rsid w:val="FFFDD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5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1477</Words>
  <Characters>1512</Characters>
  <Lines>0</Lines>
  <Paragraphs>0</Paragraphs>
  <TotalTime>2.33333333333333</TotalTime>
  <ScaleCrop>false</ScaleCrop>
  <LinksUpToDate>false</LinksUpToDate>
  <CharactersWithSpaces>1681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温于豪</cp:lastModifiedBy>
  <cp:lastPrinted>2023-05-31T15:10:00Z</cp:lastPrinted>
  <dcterms:modified xsi:type="dcterms:W3CDTF">2025-07-11T09:51:30Z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eyJoZGlkIjoiZDA2YTU2NjVmNWNkODNhN2IyN2M5MDkxNTk1OTkzZDEiLCJ1c2VySWQiOiI5Nzg0NjMwMTAifQ==</vt:lpwstr>
  </property>
  <property fmtid="{D5CDD505-2E9C-101B-9397-08002B2CF9AE}" pid="4" name="ICV">
    <vt:lpwstr>2F8F6BEFC8F13673226E70686505FE79</vt:lpwstr>
  </property>
</Properties>
</file>