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14AA0" w14:textId="77777777" w:rsidR="00604358" w:rsidRDefault="00604358" w:rsidP="00604358">
      <w:pPr>
        <w:spacing w:after="0" w:line="360" w:lineRule="auto"/>
        <w:ind w:firstLineChars="200" w:firstLine="480"/>
        <w:rPr>
          <w:rFonts w:ascii="宋体" w:eastAsia="宋体" w:hAnsi="宋体"/>
          <w:sz w:val="24"/>
        </w:rPr>
      </w:pPr>
      <w:r w:rsidRPr="00604358">
        <w:rPr>
          <w:rFonts w:ascii="宋体" w:eastAsia="宋体" w:hAnsi="宋体"/>
          <w:sz w:val="24"/>
        </w:rPr>
        <w:t>为深入贯彻落实国家关于地质工作的决策部署，推动新时代地质事业高质量发展，中国大地出版社自2025年7月起，持续开展“地质筑基·国策同行——新时代地质工作大家谈”系列公益直播活动。该系列直播由自然资源部地质勘查司指导，联合“科创中国”绿色勘查与智慧矿山科技服务团、中国国土经济学会及多地自然资源主管部门共同主办，覆盖基础地质调查、矿产资源勘查、绿色勘查、地质科技创新、地质灾害防治等重点领域，致力于搭建政策学习、技术交流和能力提升的开放平台。</w:t>
      </w:r>
    </w:p>
    <w:p w14:paraId="120D4928" w14:textId="2AB3AC99" w:rsidR="00604358" w:rsidRPr="00604358" w:rsidRDefault="00604358" w:rsidP="00604358">
      <w:pPr>
        <w:spacing w:after="0" w:line="360" w:lineRule="auto"/>
        <w:jc w:val="center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noProof/>
          <w:sz w:val="24"/>
        </w:rPr>
        <w:drawing>
          <wp:inline distT="0" distB="0" distL="0" distR="0" wp14:anchorId="49F12A9F" wp14:editId="57924EDC">
            <wp:extent cx="4591050" cy="3124200"/>
            <wp:effectExtent l="0" t="0" r="0" b="0"/>
            <wp:docPr id="11174371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437141" name="图片 111743714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8A449" w14:textId="77777777" w:rsidR="00604358" w:rsidRPr="00604358" w:rsidRDefault="00604358" w:rsidP="00604358">
      <w:pPr>
        <w:spacing w:after="0" w:line="360" w:lineRule="auto"/>
        <w:ind w:firstLineChars="200" w:firstLine="480"/>
        <w:rPr>
          <w:rFonts w:ascii="宋体" w:eastAsia="宋体" w:hAnsi="宋体"/>
          <w:sz w:val="24"/>
        </w:rPr>
      </w:pPr>
      <w:r w:rsidRPr="00604358">
        <w:rPr>
          <w:rFonts w:ascii="宋体" w:eastAsia="宋体" w:hAnsi="宋体"/>
          <w:sz w:val="24"/>
        </w:rPr>
        <w:t>2025年7月7日，系列第二期直播以“地质大数据与智能找矿”为主题成功举办。中国大地出版传媒集团有限公司党委书记、董事长顾晓华出席并致辞。主讲嘉宾严光生围绕地质大数据的内涵、形式及其在智能找矿中的应用与发展进行了系统讲解。直播通过自然资源大讲堂、</w:t>
      </w:r>
      <w:proofErr w:type="gramStart"/>
      <w:r w:rsidRPr="00604358">
        <w:rPr>
          <w:rFonts w:ascii="宋体" w:eastAsia="宋体" w:hAnsi="宋体"/>
          <w:sz w:val="24"/>
        </w:rPr>
        <w:t>“中国地质调查”抖音号</w:t>
      </w:r>
      <w:proofErr w:type="gramEnd"/>
      <w:r w:rsidRPr="00604358">
        <w:rPr>
          <w:rFonts w:ascii="宋体" w:eastAsia="宋体" w:hAnsi="宋体"/>
          <w:sz w:val="24"/>
        </w:rPr>
        <w:t>、矿业界视频号等多平台同步推送，累计观看人次突破1万，反响热烈。</w:t>
      </w:r>
    </w:p>
    <w:p w14:paraId="2C1334ED" w14:textId="77777777" w:rsidR="00604358" w:rsidRPr="00604358" w:rsidRDefault="00604358" w:rsidP="00604358">
      <w:pPr>
        <w:spacing w:after="0" w:line="360" w:lineRule="auto"/>
        <w:ind w:firstLineChars="200" w:firstLine="480"/>
        <w:rPr>
          <w:rFonts w:ascii="宋体" w:eastAsia="宋体" w:hAnsi="宋体"/>
          <w:sz w:val="24"/>
        </w:rPr>
      </w:pPr>
      <w:r w:rsidRPr="00604358">
        <w:rPr>
          <w:rFonts w:ascii="宋体" w:eastAsia="宋体" w:hAnsi="宋体"/>
          <w:sz w:val="24"/>
        </w:rPr>
        <w:t>随着新《矿产资源法》的颁布实施，系列活动于8月29日、9月12日连续推出两期专题解读。8月29日场次特邀全国人大常委会法工委经济法室副处长陈扬跃，深入阐释矿业权法律制度的重大意义与核心内容。9月12日场次则邀请自然资源部法规司法规二处一级调研员李倩，解析矿产资源勘查开采法律制度要点；自然资源部信息中心韩伟处长围绕数据安全保护能力建设，作了《提升自然资源领域数据安全保护能力 筑牢自然资源数字化发展根基》专题报告。两期直播均通过主流平台同步推送，获得地勘单位及相关从业人员的广泛</w:t>
      </w:r>
      <w:r w:rsidRPr="00604358">
        <w:rPr>
          <w:rFonts w:ascii="宋体" w:eastAsia="宋体" w:hAnsi="宋体"/>
          <w:sz w:val="24"/>
        </w:rPr>
        <w:lastRenderedPageBreak/>
        <w:t>关注与好评。</w:t>
      </w:r>
    </w:p>
    <w:p w14:paraId="694CD7F7" w14:textId="22E83999" w:rsidR="00604358" w:rsidRPr="00604358" w:rsidRDefault="00604358" w:rsidP="00604358">
      <w:pPr>
        <w:spacing w:after="0"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604358">
        <w:rPr>
          <w:rFonts w:ascii="宋体" w:eastAsia="宋体" w:hAnsi="宋体"/>
          <w:sz w:val="24"/>
        </w:rPr>
        <w:t>本系列公益直播活动具有三大突出特点：</w:t>
      </w:r>
      <w:r w:rsidRPr="00604358">
        <w:rPr>
          <w:rFonts w:ascii="宋体" w:eastAsia="宋体" w:hAnsi="宋体"/>
          <w:b/>
          <w:bCs/>
          <w:sz w:val="24"/>
        </w:rPr>
        <w:t>一是主题紧扣国家战略与行业热点</w:t>
      </w:r>
      <w:r w:rsidRPr="00604358">
        <w:rPr>
          <w:rFonts w:ascii="宋体" w:eastAsia="宋体" w:hAnsi="宋体"/>
          <w:sz w:val="24"/>
        </w:rPr>
        <w:t>，涵盖地质大数据、智能找矿、新矿法解读、数据安全等前沿议题；</w:t>
      </w:r>
      <w:r w:rsidRPr="00604358">
        <w:rPr>
          <w:rFonts w:ascii="宋体" w:eastAsia="宋体" w:hAnsi="宋体"/>
          <w:b/>
          <w:bCs/>
          <w:sz w:val="24"/>
        </w:rPr>
        <w:t>二是嘉宾阵容权威专业</w:t>
      </w:r>
      <w:r w:rsidRPr="00604358">
        <w:rPr>
          <w:rFonts w:ascii="宋体" w:eastAsia="宋体" w:hAnsi="宋体"/>
          <w:sz w:val="24"/>
        </w:rPr>
        <w:t>，汇聚立法机构、部委专家与行业领军人物，确保内容深度与政策准确性；</w:t>
      </w:r>
      <w:r w:rsidRPr="00604358">
        <w:rPr>
          <w:rFonts w:ascii="宋体" w:eastAsia="宋体" w:hAnsi="宋体"/>
          <w:b/>
          <w:bCs/>
          <w:sz w:val="24"/>
        </w:rPr>
        <w:t>三是传播渠道多元高效</w:t>
      </w:r>
      <w:r w:rsidRPr="00604358">
        <w:rPr>
          <w:rFonts w:ascii="宋体" w:eastAsia="宋体" w:hAnsi="宋体"/>
          <w:sz w:val="24"/>
        </w:rPr>
        <w:t>，依托新媒体平台实现广泛覆盖，提升行业影响力与参与度。截至目前，系列活动已初步形成品牌效应，为地质勘查管理人员、科技人员及一线工作者提供了持续学习与交流的机会，有效助力</w:t>
      </w:r>
      <w:proofErr w:type="gramStart"/>
      <w:r w:rsidRPr="00604358">
        <w:rPr>
          <w:rFonts w:ascii="宋体" w:eastAsia="宋体" w:hAnsi="宋体"/>
          <w:sz w:val="24"/>
        </w:rPr>
        <w:t>履</w:t>
      </w:r>
      <w:proofErr w:type="gramEnd"/>
      <w:r w:rsidRPr="00604358">
        <w:rPr>
          <w:rFonts w:ascii="宋体" w:eastAsia="宋体" w:hAnsi="宋体"/>
          <w:sz w:val="24"/>
        </w:rPr>
        <w:t>职能力提升与地质科技队伍建设。未来，中国大地出版社将继续发挥平台优势，推动地质工作与数字化、法治化深度融合，为构建新时代地质工作新格局贡献智慧与力量。</w:t>
      </w:r>
    </w:p>
    <w:sectPr w:rsidR="00604358" w:rsidRPr="006043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358"/>
    <w:rsid w:val="003F632C"/>
    <w:rsid w:val="0060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CC7C3"/>
  <w15:chartTrackingRefBased/>
  <w15:docId w15:val="{F40DC041-2FA4-448E-AEA7-34A33BF84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0435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43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435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435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435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435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435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435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0435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043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043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0435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0435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0435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0435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0435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0435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0435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04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435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043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4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043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43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435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43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0435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43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NiBing Gong</dc:creator>
  <cp:keywords/>
  <dc:description/>
  <cp:lastModifiedBy>NiBing Gong</cp:lastModifiedBy>
  <cp:revision>1</cp:revision>
  <dcterms:created xsi:type="dcterms:W3CDTF">2025-11-11T06:14:00Z</dcterms:created>
  <dcterms:modified xsi:type="dcterms:W3CDTF">2025-11-11T06:16:00Z</dcterms:modified>
</cp:coreProperties>
</file>