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184DB6">
      <w:pPr>
        <w:pStyle w:val="2"/>
        <w:ind w:firstLine="198" w:firstLineChars="62"/>
      </w:pPr>
      <w:r>
        <w:rPr>
          <w:rFonts w:hint="eastAsia"/>
        </w:rPr>
        <w:t>附件1</w:t>
      </w:r>
    </w:p>
    <w:p w14:paraId="5295A425"/>
    <w:p w14:paraId="72607426">
      <w:pPr>
        <w:spacing w:line="660" w:lineRule="exact"/>
        <w:jc w:val="center"/>
        <w:rPr>
          <w:rFonts w:hint="eastAsia" w:ascii="方正小标宋简体" w:eastAsia="方正小标宋简体"/>
          <w:color w:val="000000" w:themeColor="text1"/>
          <w:sz w:val="44"/>
          <w:szCs w:val="44"/>
          <w14:textFill>
            <w14:solidFill>
              <w14:schemeClr w14:val="tx1"/>
            </w14:solidFill>
          </w14:textFill>
        </w:rPr>
      </w:pPr>
      <w:bookmarkStart w:id="0" w:name="OLE_LINK1"/>
      <w:r>
        <w:rPr>
          <w:rFonts w:hint="eastAsia" w:ascii="方正小标宋简体" w:eastAsia="方正小标宋简体"/>
          <w:color w:val="000000" w:themeColor="text1"/>
          <w:sz w:val="44"/>
          <w:szCs w:val="44"/>
          <w14:textFill>
            <w14:solidFill>
              <w14:schemeClr w14:val="tx1"/>
            </w14:solidFill>
          </w14:textFill>
        </w:rPr>
        <w:t>2026年内蒙古自治区科技重大专项</w:t>
      </w:r>
      <w:r>
        <w:rPr>
          <w:rFonts w:ascii="方正小标宋简体" w:eastAsia="方正小标宋简体"/>
          <w:color w:val="000000" w:themeColor="text1"/>
          <w:sz w:val="44"/>
          <w:szCs w:val="44"/>
          <w14:textFill>
            <w14:solidFill>
              <w14:schemeClr w14:val="tx1"/>
            </w14:solidFill>
          </w14:textFill>
        </w:rPr>
        <w:t>氢能、低空经济、人工智能+</w:t>
      </w:r>
      <w:r>
        <w:rPr>
          <w:rFonts w:hint="eastAsia" w:ascii="方正小标宋简体" w:eastAsia="方正小标宋简体"/>
          <w:color w:val="000000" w:themeColor="text1"/>
          <w:sz w:val="44"/>
          <w:szCs w:val="44"/>
          <w14:textFill>
            <w14:solidFill>
              <w14:schemeClr w14:val="tx1"/>
            </w14:solidFill>
          </w14:textFill>
        </w:rPr>
        <w:t>领域（第一批）</w:t>
      </w:r>
    </w:p>
    <w:p w14:paraId="5156FA00">
      <w:pPr>
        <w:spacing w:line="660" w:lineRule="exact"/>
        <w:jc w:val="center"/>
        <w:rPr>
          <w:rFonts w:ascii="方正小标宋简体" w:eastAsia="方正小标宋简体"/>
          <w:sz w:val="44"/>
          <w:szCs w:val="44"/>
        </w:rPr>
      </w:pPr>
      <w:r>
        <w:rPr>
          <w:rFonts w:hint="eastAsia" w:ascii="方正小标宋简体" w:eastAsia="方正小标宋简体"/>
          <w:color w:val="000000" w:themeColor="text1"/>
          <w:sz w:val="44"/>
          <w:szCs w:val="44"/>
          <w14:textFill>
            <w14:solidFill>
              <w14:schemeClr w14:val="tx1"/>
            </w14:solidFill>
          </w14:textFill>
        </w:rPr>
        <w:t>项目申报指南</w:t>
      </w:r>
      <w:bookmarkEnd w:id="0"/>
      <w:bookmarkStart w:id="7" w:name="_GoBack"/>
      <w:bookmarkEnd w:id="7"/>
    </w:p>
    <w:p w14:paraId="4B9A1C0C">
      <w:pPr>
        <w:pStyle w:val="2"/>
        <w:ind w:firstLine="640"/>
        <w:rPr>
          <w:rFonts w:ascii="Times New Roman" w:hAnsi="Times New Roman"/>
        </w:rPr>
      </w:pPr>
      <w:r>
        <w:rPr>
          <w:rFonts w:ascii="Times New Roman" w:hAnsi="Times New Roman"/>
        </w:rPr>
        <w:t>一、氢能领域</w:t>
      </w:r>
    </w:p>
    <w:p w14:paraId="572A6658">
      <w:pPr>
        <w:pStyle w:val="3"/>
        <w:ind w:firstLine="643"/>
        <w:rPr>
          <w:rFonts w:hint="eastAsia" w:hAnsi="楷体_GB2312" w:cs="楷体_GB2312"/>
        </w:rPr>
      </w:pPr>
      <w:r>
        <w:rPr>
          <w:rFonts w:hint="eastAsia" w:hAnsi="楷体_GB2312" w:cs="楷体_GB2312"/>
        </w:rPr>
        <w:t>研究方向1(指南代码1001)：绿电直连阴离子电解水制氢关键材料量产与兆瓦级电解槽集成应用示范</w:t>
      </w:r>
    </w:p>
    <w:p w14:paraId="6CCE7D8D">
      <w:pPr>
        <w:numPr>
          <w:ilvl w:val="0"/>
          <w:numId w:val="1"/>
        </w:numPr>
        <w:ind w:firstLine="643" w:firstLineChars="200"/>
        <w:rPr>
          <w:rFonts w:ascii="仿宋_GB2312" w:hAnsi="Times New Roman" w:eastAsia="仿宋_GB2312"/>
          <w:b/>
          <w:bCs/>
          <w:kern w:val="0"/>
          <w:sz w:val="32"/>
          <w:szCs w:val="32"/>
        </w:rPr>
      </w:pPr>
      <w:r>
        <w:rPr>
          <w:rFonts w:hint="eastAsia" w:ascii="仿宋_GB2312" w:hAnsi="Times New Roman" w:eastAsia="仿宋_GB2312"/>
          <w:b/>
          <w:bCs/>
          <w:kern w:val="0"/>
          <w:sz w:val="32"/>
          <w:szCs w:val="32"/>
        </w:rPr>
        <w:t>研究内容</w:t>
      </w:r>
    </w:p>
    <w:p w14:paraId="00CF615E">
      <w:pPr>
        <w:suppressAutoHyphens/>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开发可量产高电流密度，</w:t>
      </w:r>
      <w:bookmarkStart w:id="1" w:name="OLE_LINK6"/>
      <w:r>
        <w:rPr>
          <w:rFonts w:hint="eastAsia" w:ascii="仿宋_GB2312" w:hAnsi="Times New Roman" w:eastAsia="仿宋_GB2312"/>
          <w:color w:val="000000"/>
          <w:sz w:val="32"/>
          <w:szCs w:val="32"/>
        </w:rPr>
        <w:t>低能耗</w:t>
      </w:r>
      <w:bookmarkEnd w:id="1"/>
      <w:r>
        <w:rPr>
          <w:rFonts w:hint="eastAsia" w:ascii="仿宋_GB2312" w:hAnsi="Times New Roman" w:eastAsia="仿宋_GB2312"/>
          <w:color w:val="000000"/>
          <w:sz w:val="32"/>
          <w:szCs w:val="32"/>
        </w:rPr>
        <w:t>，长寿命，低成本</w:t>
      </w:r>
      <w:bookmarkStart w:id="2" w:name="OLE_LINK7"/>
      <w:r>
        <w:rPr>
          <w:rFonts w:hint="eastAsia" w:ascii="仿宋_GB2312" w:hAnsi="Times New Roman" w:eastAsia="仿宋_GB2312"/>
          <w:color w:val="000000"/>
          <w:sz w:val="32"/>
          <w:szCs w:val="32"/>
        </w:rPr>
        <w:t>非贵金属阴、阳极电极材料</w:t>
      </w:r>
      <w:bookmarkEnd w:id="2"/>
      <w:r>
        <w:rPr>
          <w:rFonts w:hint="eastAsia" w:ascii="仿宋_GB2312" w:hAnsi="Times New Roman" w:eastAsia="仿宋_GB2312"/>
          <w:color w:val="000000"/>
          <w:sz w:val="32"/>
          <w:szCs w:val="32"/>
        </w:rPr>
        <w:t>；研发具备高离子电导率，耐碱，长寿命，大幅宽阴离子膜材料制备工艺。形成绿电直连阴离子电解水制氢关键材料及膜电极高一致性批量制备工艺路线；并完成相应材料中试产线设计与投产。融合材料先进表征技术、材料信息学，筛选关键电极材料与阴离子膜最佳组合适配高电流密度、低能耗、宽功率波动的工况要求，完成高性能紧凑型轻量化方型单体大于250kW级电解水制氢电解槽设计与工程示范运行。研究高电流密度工况下关键电极材料与阴离子膜性能衰减机制与寿命提升技术。建立集成兆瓦级电解水制氢电解槽高速堆叠技术，形成批量生产能力。推动兆瓦级电解水制氢电解槽长时间绿电直连实测平台基地建设，开发与风光预测绿电直连离网制氢智能控制系统</w:t>
      </w:r>
      <w:r>
        <w:rPr>
          <w:rFonts w:hint="eastAsia" w:ascii="仿宋_GB2312" w:hAnsi="Times New Roman" w:eastAsia="仿宋_GB2312"/>
          <w:color w:val="000000"/>
          <w:sz w:val="32"/>
          <w:szCs w:val="32"/>
          <w:lang w:eastAsia="zh"/>
        </w:rPr>
        <w:t>并实现</w:t>
      </w:r>
      <w:r>
        <w:rPr>
          <w:rFonts w:hint="eastAsia" w:ascii="仿宋_GB2312" w:hAnsi="Times New Roman" w:eastAsia="仿宋_GB2312"/>
          <w:color w:val="000000"/>
          <w:sz w:val="32"/>
          <w:szCs w:val="32"/>
        </w:rPr>
        <w:t>工程示范运行。</w:t>
      </w:r>
    </w:p>
    <w:p w14:paraId="02966A3D">
      <w:pPr>
        <w:numPr>
          <w:ilvl w:val="0"/>
          <w:numId w:val="1"/>
        </w:numPr>
        <w:ind w:firstLine="643" w:firstLineChars="200"/>
        <w:rPr>
          <w:rFonts w:ascii="仿宋_GB2312" w:hAnsi="Times New Roman" w:eastAsia="仿宋_GB2312"/>
          <w:b/>
          <w:bCs/>
          <w:kern w:val="0"/>
          <w:sz w:val="32"/>
          <w:szCs w:val="32"/>
        </w:rPr>
      </w:pPr>
      <w:r>
        <w:rPr>
          <w:rFonts w:hint="eastAsia" w:ascii="仿宋_GB2312" w:hAnsi="Times New Roman" w:eastAsia="仿宋_GB2312"/>
          <w:b/>
          <w:bCs/>
          <w:kern w:val="0"/>
          <w:sz w:val="32"/>
          <w:szCs w:val="32"/>
        </w:rPr>
        <w:t>考核指标</w:t>
      </w:r>
    </w:p>
    <w:p w14:paraId="4A165BA1">
      <w:pPr>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（1）可量产高性能非贵金属阴、阳极电极材料，单片电极</w:t>
      </w:r>
      <w:bookmarkStart w:id="3" w:name="OLE_LINK8"/>
      <w:bookmarkStart w:id="4" w:name="OLE_LINK9"/>
      <w:r>
        <w:rPr>
          <w:rFonts w:hint="eastAsia" w:ascii="仿宋_GB2312" w:hAnsi="Times New Roman" w:eastAsia="仿宋_GB2312"/>
          <w:color w:val="000000"/>
          <w:sz w:val="32"/>
          <w:szCs w:val="32"/>
        </w:rPr>
        <w:t>≥</w:t>
      </w:r>
      <w:bookmarkEnd w:id="3"/>
      <w:r>
        <w:rPr>
          <w:rFonts w:hint="eastAsia" w:ascii="仿宋_GB2312" w:hAnsi="Times New Roman" w:eastAsia="仿宋_GB2312"/>
          <w:color w:val="000000"/>
          <w:sz w:val="32"/>
          <w:szCs w:val="32"/>
        </w:rPr>
        <w:t>0.5m</w:t>
      </w:r>
      <w:r>
        <w:rPr>
          <w:rFonts w:hint="eastAsia" w:ascii="仿宋_GB2312" w:hAnsi="Times New Roman" w:eastAsia="仿宋_GB2312"/>
          <w:color w:val="000000"/>
          <w:sz w:val="32"/>
          <w:szCs w:val="32"/>
          <w:vertAlign w:val="superscript"/>
        </w:rPr>
        <w:t>2</w:t>
      </w:r>
      <w:bookmarkEnd w:id="4"/>
      <w:r>
        <w:rPr>
          <w:rFonts w:hint="eastAsia" w:ascii="仿宋_GB2312" w:hAnsi="Times New Roman" w:eastAsia="仿宋_GB2312"/>
          <w:color w:val="000000"/>
          <w:sz w:val="32"/>
          <w:szCs w:val="32"/>
        </w:rPr>
        <w:t>，工况运行电流1.0-2.0A</w:t>
      </w:r>
      <w:r>
        <w:rPr>
          <w:rFonts w:hint="eastAsia" w:ascii="仿宋_GB2312" w:hAnsi="Times New Roman" w:eastAsia="仿宋_GB2312"/>
          <w:sz w:val="32"/>
          <w:szCs w:val="32"/>
        </w:rPr>
        <w:t>·</w:t>
      </w:r>
      <w:r>
        <w:rPr>
          <w:rFonts w:hint="eastAsia" w:ascii="仿宋_GB2312" w:hAnsi="Times New Roman" w:eastAsia="仿宋_GB2312"/>
          <w:color w:val="000000"/>
          <w:sz w:val="32"/>
          <w:szCs w:val="32"/>
        </w:rPr>
        <w:t>cm</w:t>
      </w:r>
      <w:r>
        <w:rPr>
          <w:rFonts w:hint="eastAsia" w:ascii="仿宋_GB2312" w:hAnsi="Times New Roman" w:eastAsia="仿宋_GB2312"/>
          <w:color w:val="000000"/>
          <w:sz w:val="32"/>
          <w:szCs w:val="32"/>
          <w:vertAlign w:val="superscript"/>
        </w:rPr>
        <w:t>-2</w:t>
      </w:r>
      <w:r>
        <w:rPr>
          <w:rFonts w:hint="eastAsia" w:ascii="仿宋_GB2312" w:hAnsi="Times New Roman" w:eastAsia="仿宋_GB2312"/>
          <w:color w:val="000000"/>
          <w:sz w:val="32"/>
          <w:szCs w:val="32"/>
        </w:rPr>
        <w:t>；电压≤1.7</w:t>
      </w:r>
      <w:r>
        <w:rPr>
          <w:rFonts w:hint="eastAsia" w:ascii="仿宋_GB2312" w:hAnsi="Times New Roman" w:eastAsia="仿宋_GB2312"/>
          <w:color w:val="000000"/>
          <w:sz w:val="32"/>
          <w:szCs w:val="32"/>
          <w:lang w:eastAsia="zh"/>
        </w:rPr>
        <w:t>0V</w:t>
      </w:r>
      <w:r>
        <w:rPr>
          <w:rFonts w:hint="eastAsia" w:ascii="仿宋_GB2312" w:hAnsi="Times New Roman" w:eastAsia="仿宋_GB2312"/>
          <w:color w:val="000000"/>
          <w:sz w:val="32"/>
          <w:szCs w:val="32"/>
        </w:rPr>
        <w:t>@60</w:t>
      </w:r>
      <w:r>
        <w:rPr>
          <w:rFonts w:hint="eastAsia" w:ascii="仿宋_GB2312" w:hAnsi="宋体" w:eastAsia="仿宋_GB2312" w:cs="宋体"/>
          <w:color w:val="000000"/>
          <w:sz w:val="32"/>
          <w:szCs w:val="32"/>
        </w:rPr>
        <w:t>℃</w:t>
      </w:r>
      <w:r>
        <w:rPr>
          <w:rFonts w:hint="eastAsia" w:ascii="仿宋_GB2312" w:hAnsi="Times New Roman" w:eastAsia="仿宋_GB2312"/>
          <w:color w:val="000000"/>
          <w:sz w:val="32"/>
          <w:szCs w:val="32"/>
          <w:lang w:eastAsia="zh"/>
        </w:rPr>
        <w:t>@</w:t>
      </w:r>
      <w:r>
        <w:rPr>
          <w:rFonts w:hint="eastAsia" w:ascii="仿宋_GB2312" w:hAnsi="Times New Roman" w:eastAsia="仿宋_GB2312"/>
          <w:color w:val="000000"/>
          <w:sz w:val="32"/>
          <w:szCs w:val="32"/>
        </w:rPr>
        <w:t>1.0A</w:t>
      </w:r>
      <w:r>
        <w:rPr>
          <w:rFonts w:hint="eastAsia" w:ascii="仿宋_GB2312" w:hAnsi="Times New Roman" w:eastAsia="仿宋_GB2312"/>
          <w:sz w:val="32"/>
          <w:szCs w:val="32"/>
        </w:rPr>
        <w:t>·</w:t>
      </w:r>
      <w:r>
        <w:rPr>
          <w:rFonts w:hint="eastAsia" w:ascii="仿宋_GB2312" w:hAnsi="Times New Roman" w:eastAsia="仿宋_GB2312"/>
          <w:color w:val="000000"/>
          <w:sz w:val="32"/>
          <w:szCs w:val="32"/>
        </w:rPr>
        <w:t>cm</w:t>
      </w:r>
      <w:r>
        <w:rPr>
          <w:rFonts w:hint="eastAsia" w:ascii="仿宋_GB2312" w:hAnsi="Times New Roman" w:eastAsia="仿宋_GB2312"/>
          <w:color w:val="000000"/>
          <w:sz w:val="32"/>
          <w:szCs w:val="32"/>
          <w:vertAlign w:val="superscript"/>
        </w:rPr>
        <w:t>-2</w:t>
      </w:r>
      <w:r>
        <w:rPr>
          <w:rFonts w:hint="eastAsia" w:ascii="仿宋_GB2312" w:hAnsi="Times New Roman" w:eastAsia="仿宋_GB2312"/>
          <w:color w:val="000000"/>
          <w:sz w:val="32"/>
          <w:szCs w:val="32"/>
        </w:rPr>
        <w:t>；电压≤1.80</w:t>
      </w:r>
      <w:r>
        <w:rPr>
          <w:rFonts w:hint="eastAsia" w:ascii="仿宋_GB2312" w:hAnsi="Times New Roman" w:eastAsia="仿宋_GB2312"/>
          <w:color w:val="000000"/>
          <w:sz w:val="32"/>
          <w:szCs w:val="32"/>
          <w:lang w:eastAsia="zh"/>
        </w:rPr>
        <w:t>V</w:t>
      </w:r>
      <w:r>
        <w:rPr>
          <w:rFonts w:hint="eastAsia" w:ascii="仿宋_GB2312" w:hAnsi="Times New Roman" w:eastAsia="仿宋_GB2312"/>
          <w:color w:val="000000"/>
          <w:sz w:val="32"/>
          <w:szCs w:val="32"/>
        </w:rPr>
        <w:t>@60</w:t>
      </w:r>
      <w:r>
        <w:rPr>
          <w:rFonts w:hint="eastAsia" w:ascii="仿宋_GB2312" w:hAnsi="宋体" w:eastAsia="仿宋_GB2312" w:cs="宋体"/>
          <w:color w:val="000000"/>
          <w:sz w:val="32"/>
          <w:szCs w:val="32"/>
        </w:rPr>
        <w:t>℃</w:t>
      </w:r>
      <w:r>
        <w:rPr>
          <w:rFonts w:hint="eastAsia" w:ascii="仿宋_GB2312" w:hAnsi="Times New Roman" w:eastAsia="仿宋_GB2312"/>
          <w:color w:val="000000"/>
          <w:sz w:val="32"/>
          <w:szCs w:val="32"/>
          <w:lang w:eastAsia="zh"/>
        </w:rPr>
        <w:t>@</w:t>
      </w:r>
      <w:r>
        <w:rPr>
          <w:rFonts w:hint="eastAsia" w:ascii="仿宋_GB2312" w:hAnsi="Times New Roman" w:eastAsia="仿宋_GB2312"/>
          <w:color w:val="000000"/>
          <w:sz w:val="32"/>
          <w:szCs w:val="32"/>
        </w:rPr>
        <w:t>2.0A</w:t>
      </w:r>
      <w:r>
        <w:rPr>
          <w:rFonts w:hint="eastAsia" w:ascii="仿宋_GB2312" w:hAnsi="Times New Roman" w:eastAsia="仿宋_GB2312"/>
          <w:sz w:val="32"/>
          <w:szCs w:val="32"/>
        </w:rPr>
        <w:t>·</w:t>
      </w:r>
      <w:r>
        <w:rPr>
          <w:rFonts w:hint="eastAsia" w:ascii="仿宋_GB2312" w:hAnsi="Times New Roman" w:eastAsia="仿宋_GB2312"/>
          <w:color w:val="000000"/>
          <w:sz w:val="32"/>
          <w:szCs w:val="32"/>
        </w:rPr>
        <w:t>cm</w:t>
      </w:r>
      <w:r>
        <w:rPr>
          <w:rFonts w:hint="eastAsia" w:ascii="仿宋_GB2312" w:hAnsi="Times New Roman" w:eastAsia="仿宋_GB2312"/>
          <w:color w:val="000000"/>
          <w:sz w:val="32"/>
          <w:szCs w:val="32"/>
          <w:vertAlign w:val="superscript"/>
        </w:rPr>
        <w:t>-2</w:t>
      </w:r>
      <w:r>
        <w:rPr>
          <w:rFonts w:hint="eastAsia" w:ascii="仿宋_GB2312" w:hAnsi="Times New Roman" w:eastAsia="仿宋_GB2312"/>
          <w:color w:val="000000"/>
          <w:sz w:val="32"/>
          <w:szCs w:val="32"/>
        </w:rPr>
        <w:t>；电压衰减率≤15uVh</w:t>
      </w:r>
      <w:r>
        <w:rPr>
          <w:rFonts w:hint="eastAsia" w:ascii="仿宋_GB2312" w:hAnsi="Times New Roman" w:eastAsia="仿宋_GB2312"/>
          <w:color w:val="000000"/>
          <w:sz w:val="32"/>
          <w:szCs w:val="32"/>
          <w:vertAlign w:val="superscript"/>
        </w:rPr>
        <w:t>-1</w:t>
      </w:r>
      <w:r>
        <w:rPr>
          <w:rFonts w:hint="eastAsia" w:ascii="仿宋_GB2312" w:hAnsi="Times New Roman" w:eastAsia="仿宋_GB2312"/>
          <w:color w:val="000000"/>
          <w:sz w:val="32"/>
          <w:szCs w:val="32"/>
        </w:rPr>
        <w:t>@1.0A</w:t>
      </w:r>
      <w:r>
        <w:rPr>
          <w:rFonts w:hint="eastAsia" w:ascii="仿宋_GB2312" w:hAnsi="Times New Roman" w:eastAsia="仿宋_GB2312"/>
          <w:sz w:val="32"/>
          <w:szCs w:val="32"/>
        </w:rPr>
        <w:t>·</w:t>
      </w:r>
      <w:r>
        <w:rPr>
          <w:rFonts w:hint="eastAsia" w:ascii="仿宋_GB2312" w:hAnsi="Times New Roman" w:eastAsia="仿宋_GB2312"/>
          <w:color w:val="000000"/>
          <w:sz w:val="32"/>
          <w:szCs w:val="32"/>
        </w:rPr>
        <w:t>cm</w:t>
      </w:r>
      <w:r>
        <w:rPr>
          <w:rFonts w:hint="eastAsia" w:ascii="仿宋_GB2312" w:hAnsi="Times New Roman" w:eastAsia="仿宋_GB2312"/>
          <w:color w:val="000000"/>
          <w:sz w:val="32"/>
          <w:szCs w:val="32"/>
          <w:vertAlign w:val="superscript"/>
        </w:rPr>
        <w:t>-2</w:t>
      </w:r>
      <w:r>
        <w:rPr>
          <w:rFonts w:hint="eastAsia" w:ascii="仿宋_GB2312" w:hAnsi="Times New Roman" w:eastAsia="仿宋_GB2312"/>
          <w:color w:val="000000"/>
          <w:sz w:val="32"/>
          <w:szCs w:val="32"/>
        </w:rPr>
        <w:t>。</w:t>
      </w:r>
    </w:p>
    <w:p w14:paraId="0398D63D">
      <w:pPr>
        <w:ind w:firstLine="640" w:firstLineChars="200"/>
        <w:rPr>
          <w:rFonts w:ascii="仿宋_GB2312" w:hAnsi="Times New Roman" w:eastAsia="仿宋_GB2312"/>
          <w:sz w:val="32"/>
          <w:szCs w:val="32"/>
        </w:rPr>
      </w:pPr>
      <w:r>
        <w:rPr>
          <w:rFonts w:hint="eastAsia" w:ascii="仿宋_GB2312" w:hAnsi="Times New Roman" w:eastAsia="仿宋_GB2312"/>
          <w:sz w:val="32"/>
          <w:szCs w:val="32"/>
        </w:rPr>
        <w:t>（2）可量产高性能阴离子膜，单张</w:t>
      </w:r>
      <w:bookmarkStart w:id="5" w:name="_Hlk221399809"/>
      <w:r>
        <w:rPr>
          <w:rFonts w:hint="eastAsia" w:ascii="仿宋_GB2312" w:hAnsi="Times New Roman" w:eastAsia="仿宋_GB2312"/>
          <w:sz w:val="32"/>
          <w:szCs w:val="32"/>
        </w:rPr>
        <w:t>膜幅宽</w:t>
      </w:r>
      <w:bookmarkEnd w:id="5"/>
      <w:r>
        <w:rPr>
          <w:rFonts w:hint="eastAsia" w:ascii="仿宋_GB2312" w:hAnsi="Times New Roman" w:eastAsia="仿宋_GB2312"/>
          <w:sz w:val="32"/>
          <w:szCs w:val="32"/>
        </w:rPr>
        <w:t>≥1m</w:t>
      </w:r>
      <w:r>
        <w:rPr>
          <w:rFonts w:hint="eastAsia" w:ascii="仿宋_GB2312" w:hAnsi="Times New Roman" w:eastAsia="仿宋_GB2312"/>
          <w:sz w:val="32"/>
          <w:szCs w:val="32"/>
          <w:vertAlign w:val="superscript"/>
        </w:rPr>
        <w:t>2</w:t>
      </w:r>
      <w:r>
        <w:rPr>
          <w:rFonts w:hint="eastAsia" w:ascii="仿宋_GB2312" w:hAnsi="Times New Roman" w:eastAsia="仿宋_GB2312"/>
          <w:sz w:val="32"/>
          <w:szCs w:val="32"/>
        </w:rPr>
        <w:t>，离子电导率≥120mS/cm@60</w:t>
      </w:r>
      <w:r>
        <w:rPr>
          <w:rFonts w:hint="eastAsia" w:ascii="仿宋_GB2312" w:hAnsi="宋体" w:eastAsia="仿宋_GB2312" w:cs="宋体"/>
          <w:sz w:val="32"/>
          <w:szCs w:val="32"/>
        </w:rPr>
        <w:t>℃</w:t>
      </w:r>
      <w:r>
        <w:rPr>
          <w:rFonts w:hint="eastAsia" w:ascii="仿宋_GB2312" w:hAnsi="Times New Roman" w:eastAsia="仿宋_GB2312"/>
          <w:sz w:val="32"/>
          <w:szCs w:val="32"/>
        </w:rPr>
        <w:t>；离子交换容量（OH</w:t>
      </w:r>
      <w:r>
        <w:rPr>
          <w:rFonts w:hint="eastAsia" w:ascii="仿宋_GB2312" w:hAnsi="Times New Roman" w:eastAsia="仿宋_GB2312"/>
          <w:sz w:val="32"/>
          <w:szCs w:val="32"/>
          <w:vertAlign w:val="superscript"/>
        </w:rPr>
        <w:t>-</w:t>
      </w:r>
      <w:r>
        <w:rPr>
          <w:rFonts w:hint="eastAsia" w:ascii="仿宋_GB2312" w:hAnsi="Times New Roman" w:eastAsia="仿宋_GB2312"/>
          <w:sz w:val="32"/>
          <w:szCs w:val="32"/>
        </w:rPr>
        <w:t>）≥0.5mmol·g</w:t>
      </w:r>
      <w:r>
        <w:rPr>
          <w:rFonts w:hint="eastAsia" w:ascii="仿宋_GB2312" w:hAnsi="Times New Roman" w:eastAsia="仿宋_GB2312"/>
          <w:sz w:val="32"/>
          <w:szCs w:val="32"/>
          <w:vertAlign w:val="superscript"/>
        </w:rPr>
        <w:t>-1</w:t>
      </w:r>
      <w:r>
        <w:rPr>
          <w:rFonts w:hint="eastAsia" w:ascii="仿宋_GB2312" w:hAnsi="Times New Roman" w:eastAsia="仿宋_GB2312"/>
          <w:sz w:val="32"/>
          <w:szCs w:val="32"/>
        </w:rPr>
        <w:t>；面电阻≤0.3Ω·cm</w:t>
      </w:r>
      <w:r>
        <w:rPr>
          <w:rFonts w:hint="eastAsia" w:ascii="仿宋_GB2312" w:hAnsi="Times New Roman" w:eastAsia="仿宋_GB2312"/>
          <w:sz w:val="32"/>
          <w:szCs w:val="32"/>
          <w:vertAlign w:val="superscript"/>
        </w:rPr>
        <w:t>2</w:t>
      </w:r>
      <w:r>
        <w:rPr>
          <w:rFonts w:hint="eastAsia" w:ascii="仿宋_GB2312" w:hAnsi="Times New Roman" w:eastAsia="仿宋_GB2312"/>
          <w:sz w:val="32"/>
          <w:szCs w:val="32"/>
        </w:rPr>
        <w:t>；吸水率≤30%@25</w:t>
      </w:r>
      <w:r>
        <w:rPr>
          <w:rFonts w:hint="eastAsia" w:ascii="仿宋_GB2312" w:hAnsi="宋体" w:eastAsia="仿宋_GB2312" w:cs="宋体"/>
          <w:sz w:val="32"/>
          <w:szCs w:val="32"/>
        </w:rPr>
        <w:t>℃</w:t>
      </w:r>
      <w:r>
        <w:rPr>
          <w:rFonts w:hint="eastAsia" w:ascii="仿宋_GB2312" w:hAnsi="Times New Roman" w:eastAsia="仿宋_GB2312"/>
          <w:sz w:val="32"/>
          <w:szCs w:val="32"/>
        </w:rPr>
        <w:t>；1MKOH中尺寸溶涨≤10%@25</w:t>
      </w:r>
      <w:r>
        <w:rPr>
          <w:rFonts w:hint="eastAsia" w:ascii="仿宋_GB2312" w:hAnsi="宋体" w:eastAsia="仿宋_GB2312" w:cs="宋体"/>
          <w:sz w:val="32"/>
          <w:szCs w:val="32"/>
        </w:rPr>
        <w:t>℃</w:t>
      </w:r>
      <w:r>
        <w:rPr>
          <w:rFonts w:hint="eastAsia" w:ascii="仿宋_GB2312" w:hAnsi="Times New Roman" w:eastAsia="仿宋_GB2312"/>
          <w:sz w:val="32"/>
          <w:szCs w:val="32"/>
        </w:rPr>
        <w:t>;拉伸强度≥30MPa;膜电极寿命≥8000h@1.0A·cm</w:t>
      </w:r>
      <w:r>
        <w:rPr>
          <w:rFonts w:hint="eastAsia" w:ascii="仿宋_GB2312" w:hAnsi="Times New Roman" w:eastAsia="仿宋_GB2312"/>
          <w:sz w:val="32"/>
          <w:szCs w:val="32"/>
          <w:vertAlign w:val="superscript"/>
        </w:rPr>
        <w:t>-2</w:t>
      </w:r>
      <w:r>
        <w:rPr>
          <w:rFonts w:hint="eastAsia" w:ascii="仿宋_GB2312" w:hAnsi="Times New Roman" w:eastAsia="仿宋_GB2312"/>
          <w:sz w:val="32"/>
          <w:szCs w:val="32"/>
        </w:rPr>
        <w:t>。</w:t>
      </w:r>
    </w:p>
    <w:p w14:paraId="201E9E99">
      <w:pPr>
        <w:ind w:firstLine="640" w:firstLineChars="200"/>
        <w:rPr>
          <w:rFonts w:ascii="仿宋_GB2312" w:hAnsi="Times New Roman" w:eastAsia="仿宋_GB2312"/>
          <w:sz w:val="32"/>
          <w:szCs w:val="32"/>
        </w:rPr>
      </w:pPr>
      <w:r>
        <w:rPr>
          <w:rFonts w:hint="eastAsia" w:ascii="仿宋_GB2312" w:hAnsi="Times New Roman" w:eastAsia="仿宋_GB2312"/>
          <w:sz w:val="32"/>
          <w:szCs w:val="32"/>
        </w:rPr>
        <w:t>（3）使用工程化塑料制备电解槽极框，较传统</w:t>
      </w:r>
      <w:r>
        <w:rPr>
          <w:rFonts w:hint="eastAsia" w:ascii="仿宋_GB2312" w:hAnsi="Times New Roman" w:eastAsia="仿宋_GB2312"/>
          <w:sz w:val="32"/>
          <w:szCs w:val="32"/>
          <w:lang w:eastAsia="zh"/>
        </w:rPr>
        <w:t>金属</w:t>
      </w:r>
      <w:r>
        <w:rPr>
          <w:rFonts w:hint="eastAsia" w:ascii="仿宋_GB2312" w:hAnsi="Times New Roman" w:eastAsia="仿宋_GB2312"/>
          <w:sz w:val="32"/>
          <w:szCs w:val="32"/>
        </w:rPr>
        <w:t>材料轻量化≥40%，并采用相匹配新型密封材料。</w:t>
      </w:r>
    </w:p>
    <w:p w14:paraId="1489E43C">
      <w:pPr>
        <w:ind w:firstLine="640" w:firstLineChars="200"/>
        <w:rPr>
          <w:rFonts w:ascii="仿宋_GB2312" w:hAnsi="Times New Roman" w:eastAsia="仿宋_GB2312"/>
          <w:sz w:val="32"/>
          <w:szCs w:val="32"/>
        </w:rPr>
      </w:pPr>
      <w:r>
        <w:rPr>
          <w:rFonts w:hint="eastAsia" w:ascii="仿宋_GB2312" w:hAnsi="Times New Roman" w:eastAsia="仿宋_GB2312"/>
          <w:sz w:val="32"/>
          <w:szCs w:val="32"/>
        </w:rPr>
        <w:t>（4）搭建一套兆瓦级阴离子电解水制氢电解槽装置，</w:t>
      </w:r>
      <w:r>
        <w:rPr>
          <w:rFonts w:hint="eastAsia" w:ascii="仿宋_GB2312" w:hAnsi="Times New Roman" w:eastAsia="仿宋_GB2312"/>
          <w:sz w:val="32"/>
          <w:szCs w:val="32"/>
          <w:lang w:eastAsia="zh"/>
        </w:rPr>
        <w:t>单片</w:t>
      </w:r>
      <w:r>
        <w:rPr>
          <w:rFonts w:hint="eastAsia" w:ascii="仿宋_GB2312" w:hAnsi="Times New Roman" w:eastAsia="仿宋_GB2312"/>
          <w:sz w:val="32"/>
          <w:szCs w:val="32"/>
        </w:rPr>
        <w:t>膜电极面积≥0.5m</w:t>
      </w:r>
      <w:r>
        <w:rPr>
          <w:rFonts w:hint="eastAsia" w:ascii="仿宋_GB2312" w:hAnsi="Times New Roman" w:eastAsia="仿宋_GB2312"/>
          <w:sz w:val="32"/>
          <w:szCs w:val="32"/>
          <w:vertAlign w:val="superscript"/>
        </w:rPr>
        <w:t>2</w:t>
      </w:r>
      <w:r>
        <w:rPr>
          <w:rFonts w:hint="eastAsia" w:ascii="仿宋_GB2312" w:hAnsi="Times New Roman" w:eastAsia="仿宋_GB2312"/>
          <w:sz w:val="32"/>
          <w:szCs w:val="32"/>
        </w:rPr>
        <w:t>；电解槽制氢能耗≤4.</w:t>
      </w:r>
      <w:r>
        <w:rPr>
          <w:rFonts w:hint="eastAsia" w:ascii="仿宋_GB2312" w:hAnsi="Times New Roman" w:eastAsia="仿宋_GB2312"/>
          <w:sz w:val="32"/>
          <w:szCs w:val="32"/>
          <w:lang w:eastAsia="zh"/>
        </w:rPr>
        <w:t>3</w:t>
      </w:r>
      <w:r>
        <w:rPr>
          <w:rFonts w:hint="eastAsia" w:ascii="仿宋_GB2312" w:hAnsi="Times New Roman" w:eastAsia="仿宋_GB2312"/>
          <w:sz w:val="32"/>
          <w:szCs w:val="32"/>
        </w:rPr>
        <w:t>kWh/Nm</w:t>
      </w:r>
      <w:r>
        <w:rPr>
          <w:rFonts w:hint="eastAsia" w:ascii="仿宋_GB2312" w:hAnsi="Times New Roman" w:eastAsia="仿宋_GB2312"/>
          <w:sz w:val="32"/>
          <w:szCs w:val="32"/>
          <w:vertAlign w:val="superscript"/>
        </w:rPr>
        <w:t>3</w:t>
      </w:r>
      <w:r>
        <w:rPr>
          <w:rFonts w:hint="eastAsia" w:ascii="仿宋_GB2312" w:hAnsi="Times New Roman" w:eastAsia="仿宋_GB2312"/>
          <w:sz w:val="32"/>
          <w:szCs w:val="32"/>
        </w:rPr>
        <w:t>@10000A/m</w:t>
      </w:r>
      <w:r>
        <w:rPr>
          <w:rFonts w:hint="eastAsia" w:ascii="仿宋_GB2312" w:hAnsi="Times New Roman" w:eastAsia="仿宋_GB2312"/>
          <w:sz w:val="32"/>
          <w:szCs w:val="32"/>
          <w:vertAlign w:val="superscript"/>
        </w:rPr>
        <w:t>2</w:t>
      </w:r>
      <w:r>
        <w:rPr>
          <w:rFonts w:hint="eastAsia" w:ascii="仿宋_GB2312" w:hAnsi="Times New Roman" w:eastAsia="仿宋_GB2312"/>
          <w:sz w:val="32"/>
          <w:szCs w:val="32"/>
        </w:rPr>
        <w:t>@60</w:t>
      </w:r>
      <w:r>
        <w:rPr>
          <w:rFonts w:hint="eastAsia" w:ascii="仿宋_GB2312" w:hAnsi="宋体" w:eastAsia="仿宋_GB2312" w:cs="宋体"/>
          <w:sz w:val="32"/>
          <w:szCs w:val="32"/>
        </w:rPr>
        <w:t>℃</w:t>
      </w:r>
      <w:r>
        <w:rPr>
          <w:rFonts w:hint="eastAsia" w:ascii="仿宋_GB2312" w:hAnsi="Times New Roman" w:eastAsia="仿宋_GB2312"/>
          <w:sz w:val="32"/>
          <w:szCs w:val="32"/>
        </w:rPr>
        <w:t>；工况运行电流10000-15000A/m</w:t>
      </w:r>
      <w:r>
        <w:rPr>
          <w:rFonts w:hint="eastAsia" w:ascii="仿宋_GB2312" w:hAnsi="Times New Roman" w:eastAsia="仿宋_GB2312"/>
          <w:sz w:val="32"/>
          <w:szCs w:val="32"/>
          <w:vertAlign w:val="superscript"/>
        </w:rPr>
        <w:t>2</w:t>
      </w:r>
      <w:r>
        <w:rPr>
          <w:rFonts w:hint="eastAsia" w:ascii="仿宋_GB2312" w:hAnsi="Times New Roman" w:eastAsia="仿宋_GB2312"/>
          <w:sz w:val="32"/>
          <w:szCs w:val="32"/>
        </w:rPr>
        <w:t>，功率负荷范围：</w:t>
      </w:r>
      <w:r>
        <w:rPr>
          <w:rFonts w:hint="eastAsia" w:ascii="仿宋_GB2312" w:hAnsi="Times New Roman" w:eastAsia="仿宋_GB2312"/>
          <w:sz w:val="32"/>
          <w:szCs w:val="32"/>
          <w:lang w:eastAsia="zh"/>
        </w:rPr>
        <w:t>10</w:t>
      </w:r>
      <w:r>
        <w:rPr>
          <w:rFonts w:hint="eastAsia" w:ascii="仿宋_GB2312" w:hAnsi="Times New Roman" w:eastAsia="仿宋_GB2312"/>
          <w:sz w:val="32"/>
          <w:szCs w:val="32"/>
        </w:rPr>
        <w:t>%-150%；电解槽装置寿命≥8000h@1.0Acm</w:t>
      </w:r>
      <w:r>
        <w:rPr>
          <w:rFonts w:hint="eastAsia" w:ascii="仿宋_GB2312" w:hAnsi="Times New Roman" w:eastAsia="仿宋_GB2312"/>
          <w:sz w:val="32"/>
          <w:szCs w:val="32"/>
          <w:vertAlign w:val="superscript"/>
        </w:rPr>
        <w:t>-2</w:t>
      </w:r>
      <w:r>
        <w:rPr>
          <w:rFonts w:hint="eastAsia" w:ascii="仿宋_GB2312" w:hAnsi="Times New Roman" w:eastAsia="仿宋_GB2312"/>
          <w:sz w:val="32"/>
          <w:szCs w:val="32"/>
          <w:lang w:eastAsia="zh"/>
        </w:rPr>
        <w:t>，实测</w:t>
      </w:r>
      <w:r>
        <w:rPr>
          <w:rFonts w:hint="eastAsia" w:ascii="仿宋_GB2312" w:hAnsi="Times New Roman" w:eastAsia="仿宋_GB2312"/>
          <w:sz w:val="32"/>
          <w:szCs w:val="32"/>
        </w:rPr>
        <w:t>≥</w:t>
      </w:r>
      <w:r>
        <w:rPr>
          <w:rFonts w:hint="eastAsia" w:ascii="仿宋_GB2312" w:hAnsi="Times New Roman" w:eastAsia="仿宋_GB2312"/>
          <w:sz w:val="32"/>
          <w:szCs w:val="32"/>
          <w:lang w:eastAsia="zh"/>
        </w:rPr>
        <w:t>1000小时，衰减速率</w:t>
      </w:r>
      <w:r>
        <w:rPr>
          <w:rFonts w:hint="eastAsia" w:ascii="仿宋_GB2312" w:hAnsi="Times New Roman" w:eastAsia="仿宋_GB2312"/>
          <w:sz w:val="32"/>
          <w:szCs w:val="32"/>
        </w:rPr>
        <w:t>≤</w:t>
      </w:r>
      <w:r>
        <w:rPr>
          <w:rFonts w:hint="eastAsia" w:ascii="仿宋_GB2312" w:hAnsi="Times New Roman" w:eastAsia="仿宋_GB2312"/>
          <w:sz w:val="32"/>
          <w:szCs w:val="32"/>
          <w:lang w:eastAsia="zh"/>
        </w:rPr>
        <w:t>1%/khr</w:t>
      </w:r>
      <w:r>
        <w:rPr>
          <w:rFonts w:hint="eastAsia" w:ascii="仿宋_GB2312" w:hAnsi="Times New Roman" w:eastAsia="仿宋_GB2312"/>
          <w:sz w:val="32"/>
          <w:szCs w:val="32"/>
        </w:rPr>
        <w:t>。</w:t>
      </w:r>
    </w:p>
    <w:p w14:paraId="5C2D0D57">
      <w:pPr>
        <w:ind w:firstLine="640" w:firstLineChars="200"/>
        <w:rPr>
          <w:rFonts w:ascii="仿宋_GB2312" w:hAnsi="Times New Roman" w:eastAsia="仿宋_GB2312"/>
          <w:sz w:val="32"/>
          <w:szCs w:val="32"/>
          <w:lang w:bidi="ar"/>
        </w:rPr>
      </w:pPr>
      <w:r>
        <w:rPr>
          <w:rFonts w:hint="eastAsia" w:ascii="仿宋_GB2312" w:hAnsi="Times New Roman" w:eastAsia="仿宋_GB2312"/>
          <w:sz w:val="32"/>
          <w:szCs w:val="32"/>
        </w:rPr>
        <w:t>（5）</w:t>
      </w:r>
      <w:r>
        <w:rPr>
          <w:rFonts w:hint="eastAsia" w:ascii="仿宋_GB2312" w:hAnsi="Times New Roman" w:eastAsia="仿宋_GB2312"/>
          <w:sz w:val="32"/>
          <w:szCs w:val="32"/>
          <w:lang w:eastAsia="zh"/>
        </w:rPr>
        <w:t>在自治区内</w:t>
      </w:r>
      <w:r>
        <w:rPr>
          <w:rFonts w:hint="eastAsia" w:ascii="仿宋_GB2312" w:hAnsi="Times New Roman" w:eastAsia="仿宋_GB2312"/>
          <w:sz w:val="32"/>
          <w:szCs w:val="32"/>
        </w:rPr>
        <w:t>建设</w:t>
      </w:r>
      <w:r>
        <w:rPr>
          <w:rFonts w:hint="eastAsia" w:ascii="仿宋_GB2312" w:hAnsi="Times New Roman" w:eastAsia="仿宋_GB2312"/>
          <w:sz w:val="32"/>
          <w:szCs w:val="32"/>
          <w:lang w:eastAsia="zh"/>
        </w:rPr>
        <w:t>：</w:t>
      </w:r>
      <w:r>
        <w:rPr>
          <w:rFonts w:hint="eastAsia" w:ascii="仿宋_GB2312" w:hAnsi="Times New Roman" w:eastAsia="仿宋_GB2312"/>
          <w:sz w:val="32"/>
          <w:szCs w:val="32"/>
        </w:rPr>
        <w:t>可量产阴、阳极电极材料，卷对卷阴离子膜中试产线；阴离子膜产能≥10万m</w:t>
      </w:r>
      <w:r>
        <w:rPr>
          <w:rFonts w:hint="eastAsia" w:ascii="仿宋_GB2312" w:hAnsi="Times New Roman" w:eastAsia="仿宋_GB2312"/>
          <w:sz w:val="32"/>
          <w:szCs w:val="32"/>
          <w:vertAlign w:val="superscript"/>
        </w:rPr>
        <w:t>2</w:t>
      </w:r>
      <w:r>
        <w:rPr>
          <w:rFonts w:hint="eastAsia" w:ascii="仿宋_GB2312" w:hAnsi="Times New Roman" w:eastAsia="仿宋_GB2312"/>
          <w:sz w:val="32"/>
          <w:szCs w:val="32"/>
          <w:lang w:bidi="ar"/>
        </w:rPr>
        <w:t>/年；</w:t>
      </w:r>
      <w:r>
        <w:rPr>
          <w:rFonts w:hint="eastAsia" w:ascii="仿宋_GB2312" w:hAnsi="Times New Roman" w:eastAsia="仿宋_GB2312"/>
          <w:sz w:val="32"/>
          <w:szCs w:val="32"/>
        </w:rPr>
        <w:t>0.5m</w:t>
      </w:r>
      <w:r>
        <w:rPr>
          <w:rFonts w:hint="eastAsia" w:ascii="仿宋_GB2312" w:hAnsi="Times New Roman" w:eastAsia="仿宋_GB2312"/>
          <w:sz w:val="32"/>
          <w:szCs w:val="32"/>
          <w:vertAlign w:val="superscript"/>
        </w:rPr>
        <w:t>2</w:t>
      </w:r>
      <w:r>
        <w:rPr>
          <w:rFonts w:hint="eastAsia" w:ascii="仿宋_GB2312" w:hAnsi="Times New Roman" w:eastAsia="仿宋_GB2312"/>
          <w:sz w:val="32"/>
          <w:szCs w:val="32"/>
        </w:rPr>
        <w:t>阴阳极电极材料产能≥4万片</w:t>
      </w:r>
      <w:r>
        <w:rPr>
          <w:rFonts w:hint="eastAsia" w:ascii="仿宋_GB2312" w:hAnsi="Times New Roman" w:eastAsia="仿宋_GB2312"/>
          <w:sz w:val="32"/>
          <w:szCs w:val="32"/>
          <w:lang w:bidi="ar"/>
        </w:rPr>
        <w:t>/年</w:t>
      </w:r>
      <w:r>
        <w:rPr>
          <w:rFonts w:hint="eastAsia" w:ascii="仿宋_GB2312" w:hAnsi="Times New Roman" w:eastAsia="仿宋_GB2312"/>
          <w:sz w:val="32"/>
          <w:szCs w:val="32"/>
        </w:rPr>
        <w:t>；兆瓦级阴离子电解水制氢电解槽装置组装生产能力≥50MW</w:t>
      </w:r>
      <w:r>
        <w:rPr>
          <w:rFonts w:hint="eastAsia" w:ascii="仿宋_GB2312" w:hAnsi="Times New Roman" w:eastAsia="仿宋_GB2312"/>
          <w:sz w:val="32"/>
          <w:szCs w:val="32"/>
          <w:lang w:bidi="ar"/>
        </w:rPr>
        <w:t>/年。</w:t>
      </w:r>
    </w:p>
    <w:p w14:paraId="1968E6C3">
      <w:pPr>
        <w:ind w:firstLine="640" w:firstLineChars="200"/>
        <w:rPr>
          <w:rFonts w:ascii="仿宋_GB2312" w:hAnsi="Times New Roman" w:eastAsia="仿宋_GB2312"/>
          <w:b/>
          <w:bCs/>
          <w:kern w:val="0"/>
          <w:sz w:val="32"/>
          <w:szCs w:val="32"/>
        </w:rPr>
      </w:pPr>
      <w:r>
        <w:rPr>
          <w:rFonts w:hint="eastAsia" w:ascii="仿宋_GB2312" w:hAnsi="Times New Roman" w:eastAsia="仿宋_GB2312"/>
          <w:sz w:val="32"/>
          <w:szCs w:val="32"/>
        </w:rPr>
        <w:t>（6）建设兆瓦级电解水制氢电解槽工程示范，kW与MW级电解水制氢电解槽绿电直连长时间稳定性通用实测平台≥1。</w:t>
      </w:r>
    </w:p>
    <w:p w14:paraId="7828AC48">
      <w:pPr>
        <w:pStyle w:val="3"/>
        <w:ind w:firstLine="643"/>
        <w:rPr>
          <w:rFonts w:hint="eastAsia" w:hAnsi="楷体_GB2312" w:cs="楷体_GB2312"/>
        </w:rPr>
      </w:pPr>
      <w:r>
        <w:rPr>
          <w:rFonts w:hint="eastAsia" w:hAnsi="楷体_GB2312" w:cs="楷体_GB2312"/>
        </w:rPr>
        <w:t>研究方向2(指南代码1002)：高炉富氢冶炼与氢气绿色脱氧的低碳冶金技术研究与应用示范</w:t>
      </w:r>
    </w:p>
    <w:p w14:paraId="740DF260">
      <w:pPr>
        <w:ind w:firstLine="643"/>
        <w:rPr>
          <w:rFonts w:ascii="仿宋_GB2312" w:hAnsi="Times New Roman" w:eastAsia="仿宋_GB2312"/>
          <w:b/>
          <w:bCs/>
          <w:snapToGrid w:val="0"/>
          <w:color w:val="000000"/>
          <w:kern w:val="0"/>
          <w:sz w:val="32"/>
          <w:szCs w:val="32"/>
        </w:rPr>
      </w:pPr>
      <w:r>
        <w:rPr>
          <w:rFonts w:hint="eastAsia" w:ascii="仿宋_GB2312" w:hAnsi="Times New Roman" w:eastAsia="仿宋_GB2312"/>
          <w:b/>
          <w:bCs/>
          <w:snapToGrid w:val="0"/>
          <w:color w:val="000000"/>
          <w:kern w:val="0"/>
          <w:sz w:val="32"/>
          <w:szCs w:val="32"/>
        </w:rPr>
        <w:t>1.研究内容</w:t>
      </w:r>
    </w:p>
    <w:p w14:paraId="2D2B1A0E">
      <w:pPr>
        <w:ind w:firstLine="640" w:firstLineChars="200"/>
        <w:rPr>
          <w:rFonts w:ascii="仿宋_GB2312" w:hAnsi="Times New Roman" w:eastAsia="仿宋_GB2312"/>
          <w:snapToGrid w:val="0"/>
          <w:kern w:val="0"/>
          <w:sz w:val="32"/>
          <w:szCs w:val="32"/>
        </w:rPr>
      </w:pPr>
      <w:r>
        <w:rPr>
          <w:rFonts w:hint="eastAsia" w:ascii="仿宋_GB2312" w:hAnsi="Times New Roman" w:eastAsia="仿宋_GB2312"/>
          <w:snapToGrid w:val="0"/>
          <w:kern w:val="0"/>
          <w:sz w:val="32"/>
          <w:szCs w:val="32"/>
        </w:rPr>
        <w:t>开发高炉混喷焦炉煤气等富氢气源适配及焦炉煤气深度净化关键控制技术，形成高炉混喷气源方案；研究富氢气体与煤粉在风口回旋区竞争燃烧机制，建立多相燃料多场耦合燃烧与还原过程模型；喷吹过程的长期稳定运行、风口燃烧温度控制与炉内煤气流分布优化技术；研究氢气在钢液深度脱氧过程中的热力学与动力学行为，构建氢气脱氧效果预测模型；开发氢气氛下钢液超洁净控制技术，钢中氧含量、渣系及夹杂物的精准调控工艺。完成高炉富氢低碳冶炼全流程工艺规范及创新技术应用示范。</w:t>
      </w:r>
    </w:p>
    <w:p w14:paraId="51A02235">
      <w:pPr>
        <w:ind w:firstLine="643"/>
        <w:rPr>
          <w:rFonts w:ascii="仿宋_GB2312" w:hAnsi="Times New Roman" w:eastAsia="仿宋_GB2312"/>
          <w:b/>
          <w:bCs/>
          <w:snapToGrid w:val="0"/>
          <w:color w:val="000000"/>
          <w:kern w:val="0"/>
          <w:sz w:val="32"/>
          <w:szCs w:val="32"/>
        </w:rPr>
      </w:pPr>
      <w:r>
        <w:rPr>
          <w:rFonts w:hint="eastAsia" w:ascii="仿宋_GB2312" w:hAnsi="Times New Roman" w:eastAsia="仿宋_GB2312"/>
          <w:b/>
          <w:bCs/>
          <w:snapToGrid w:val="0"/>
          <w:color w:val="000000"/>
          <w:kern w:val="0"/>
          <w:sz w:val="32"/>
          <w:szCs w:val="32"/>
        </w:rPr>
        <w:t>2.考核指标</w:t>
      </w:r>
    </w:p>
    <w:p w14:paraId="247153A4">
      <w:pPr>
        <w:ind w:firstLine="640" w:firstLineChars="200"/>
        <w:rPr>
          <w:rFonts w:ascii="仿宋_GB2312" w:hAnsi="Times New Roman" w:eastAsia="仿宋_GB2312"/>
          <w:snapToGrid w:val="0"/>
          <w:color w:val="000000"/>
          <w:kern w:val="0"/>
          <w:sz w:val="32"/>
          <w:szCs w:val="32"/>
        </w:rPr>
      </w:pPr>
      <w:r>
        <w:rPr>
          <w:rFonts w:hint="eastAsia" w:ascii="仿宋_GB2312" w:hAnsi="Times New Roman" w:eastAsia="仿宋_GB2312"/>
          <w:snapToGrid w:val="0"/>
          <w:color w:val="000000"/>
          <w:kern w:val="0"/>
          <w:sz w:val="32"/>
          <w:szCs w:val="32"/>
        </w:rPr>
        <w:t>（1）高炉富氢冶炼技术：形成高炉富氢喷吹工艺规范1套，混喷富氢气体量≥35Nm</w:t>
      </w:r>
      <w:r>
        <w:rPr>
          <w:rFonts w:hint="eastAsia" w:ascii="仿宋_GB2312" w:hAnsi="Times New Roman" w:eastAsia="仿宋_GB2312"/>
          <w:snapToGrid w:val="0"/>
          <w:color w:val="000000"/>
          <w:kern w:val="0"/>
          <w:sz w:val="32"/>
          <w:szCs w:val="32"/>
          <w:vertAlign w:val="superscript"/>
        </w:rPr>
        <w:t>3</w:t>
      </w:r>
      <w:r>
        <w:rPr>
          <w:rFonts w:hint="eastAsia" w:ascii="仿宋_GB2312" w:hAnsi="Times New Roman" w:eastAsia="仿宋_GB2312"/>
          <w:snapToGrid w:val="0"/>
          <w:color w:val="000000"/>
          <w:kern w:val="0"/>
          <w:sz w:val="32"/>
          <w:szCs w:val="32"/>
        </w:rPr>
        <w:t>/tHM，氢气一次利用率≥20%；降低高炉固体燃料比（焦比+煤比）≥10kg/tHM，高炉富氧率稳定且≥4.5%，热风温度≥1190</w:t>
      </w:r>
      <w:r>
        <w:rPr>
          <w:rFonts w:hint="eastAsia" w:ascii="仿宋_GB2312" w:hAnsi="宋体" w:eastAsia="仿宋_GB2312" w:cs="宋体"/>
          <w:snapToGrid w:val="0"/>
          <w:color w:val="000000"/>
          <w:kern w:val="0"/>
          <w:sz w:val="32"/>
          <w:szCs w:val="32"/>
        </w:rPr>
        <w:t>℃</w:t>
      </w:r>
      <w:r>
        <w:rPr>
          <w:rFonts w:hint="eastAsia" w:ascii="仿宋_GB2312" w:hAnsi="Times New Roman" w:eastAsia="仿宋_GB2312"/>
          <w:snapToGrid w:val="0"/>
          <w:color w:val="000000"/>
          <w:kern w:val="0"/>
          <w:sz w:val="32"/>
          <w:szCs w:val="32"/>
        </w:rPr>
        <w:t>。</w:t>
      </w:r>
    </w:p>
    <w:p w14:paraId="7DB4FA7D">
      <w:pPr>
        <w:ind w:firstLine="640" w:firstLineChars="200"/>
        <w:rPr>
          <w:rFonts w:ascii="仿宋_GB2312" w:hAnsi="Times New Roman" w:eastAsia="仿宋_GB2312"/>
          <w:snapToGrid w:val="0"/>
          <w:color w:val="000000"/>
          <w:kern w:val="0"/>
          <w:sz w:val="32"/>
          <w:szCs w:val="32"/>
        </w:rPr>
      </w:pPr>
      <w:r>
        <w:rPr>
          <w:rFonts w:hint="eastAsia" w:ascii="仿宋_GB2312" w:hAnsi="Times New Roman" w:eastAsia="仿宋_GB2312"/>
          <w:snapToGrid w:val="0"/>
          <w:color w:val="000000"/>
          <w:kern w:val="0"/>
          <w:sz w:val="32"/>
          <w:szCs w:val="32"/>
        </w:rPr>
        <w:t>（2）氢气绿色脱氧技术：形成1套超洁净度控制绿色冶金关键共性技术方案，达到钢中硫含量≤0.003%、磷≤0.012%、氧≤0.0015%的超洁净控制水平。</w:t>
      </w:r>
    </w:p>
    <w:p w14:paraId="5CF6028E">
      <w:pPr>
        <w:ind w:firstLine="640" w:firstLineChars="200"/>
        <w:rPr>
          <w:rFonts w:ascii="仿宋_GB2312" w:hAnsi="Times New Roman" w:eastAsia="仿宋_GB2312"/>
          <w:snapToGrid w:val="0"/>
          <w:color w:val="000000"/>
          <w:kern w:val="0"/>
          <w:sz w:val="32"/>
          <w:szCs w:val="32"/>
        </w:rPr>
      </w:pPr>
      <w:r>
        <w:rPr>
          <w:rFonts w:hint="eastAsia" w:ascii="仿宋_GB2312" w:hAnsi="Times New Roman" w:eastAsia="仿宋_GB2312"/>
          <w:snapToGrid w:val="0"/>
          <w:color w:val="000000"/>
          <w:kern w:val="0"/>
          <w:sz w:val="32"/>
          <w:szCs w:val="32"/>
        </w:rPr>
        <w:t>（3）工程应用示范：完成1套高炉富氢冶炼系统示范，降低CO</w:t>
      </w:r>
      <w:r>
        <w:rPr>
          <w:rFonts w:hint="eastAsia" w:ascii="仿宋_GB2312" w:hAnsi="Times New Roman" w:eastAsia="仿宋_GB2312"/>
          <w:snapToGrid w:val="0"/>
          <w:color w:val="000000"/>
          <w:kern w:val="0"/>
          <w:sz w:val="32"/>
          <w:szCs w:val="32"/>
          <w:vertAlign w:val="subscript"/>
        </w:rPr>
        <w:t>2</w:t>
      </w:r>
      <w:r>
        <w:rPr>
          <w:rFonts w:hint="eastAsia" w:ascii="仿宋_GB2312" w:hAnsi="Times New Roman" w:eastAsia="仿宋_GB2312"/>
          <w:snapToGrid w:val="0"/>
          <w:color w:val="000000"/>
          <w:kern w:val="0"/>
          <w:sz w:val="32"/>
          <w:szCs w:val="32"/>
        </w:rPr>
        <w:t>排放量≥16万吨/年，年降碳量占比≥3%；构建1套利用氢气脱氧生产低碳排放钢的示范技术，形成利用绿色脱氧制备超洁净化高端钢铁产品自主知识产权≥5项。</w:t>
      </w:r>
    </w:p>
    <w:p w14:paraId="587D49CE">
      <w:pPr>
        <w:pStyle w:val="3"/>
        <w:ind w:firstLine="643"/>
        <w:rPr>
          <w:rFonts w:hint="eastAsia" w:hAnsi="楷体_GB2312" w:cs="楷体_GB2312"/>
        </w:rPr>
      </w:pPr>
      <w:r>
        <w:rPr>
          <w:rFonts w:hint="eastAsia" w:hAnsi="楷体_GB2312" w:cs="楷体_GB2312"/>
        </w:rPr>
        <w:t>研究方向3(指南代码1003)：规模化氢气长输管道稳定输运系统关键技术研究及示范应用</w:t>
      </w:r>
    </w:p>
    <w:p w14:paraId="088676AF">
      <w:pPr>
        <w:ind w:firstLine="639" w:firstLineChars="199"/>
        <w:rPr>
          <w:rFonts w:ascii="仿宋_GB2312" w:hAnsi="Times New Roman" w:eastAsia="仿宋_GB2312"/>
          <w:b/>
          <w:snapToGrid w:val="0"/>
          <w:color w:val="000000"/>
          <w:kern w:val="0"/>
          <w:sz w:val="32"/>
          <w:szCs w:val="32"/>
        </w:rPr>
      </w:pPr>
      <w:r>
        <w:rPr>
          <w:rFonts w:hint="eastAsia" w:ascii="仿宋_GB2312" w:hAnsi="Times New Roman" w:eastAsia="仿宋_GB2312"/>
          <w:b/>
          <w:snapToGrid w:val="0"/>
          <w:color w:val="000000"/>
          <w:kern w:val="0"/>
          <w:sz w:val="32"/>
          <w:szCs w:val="32"/>
        </w:rPr>
        <w:t>1.研究内容</w:t>
      </w:r>
    </w:p>
    <w:p w14:paraId="515AC9F0">
      <w:pPr>
        <w:pStyle w:val="12"/>
        <w:spacing w:line="600" w:lineRule="exact"/>
        <w:ind w:firstLine="640"/>
        <w:rPr>
          <w:rFonts w:ascii="仿宋_GB2312" w:hAnsi="Times New Roman" w:eastAsia="仿宋_GB2312"/>
          <w:bCs/>
          <w:snapToGrid w:val="0"/>
          <w:color w:val="000000"/>
          <w:sz w:val="32"/>
          <w:szCs w:val="32"/>
          <w:lang w:val="en-US"/>
        </w:rPr>
      </w:pPr>
      <w:r>
        <w:rPr>
          <w:rFonts w:hint="eastAsia" w:ascii="仿宋_GB2312" w:hAnsi="Times New Roman" w:eastAsia="仿宋_GB2312"/>
          <w:bCs/>
          <w:snapToGrid w:val="0"/>
          <w:color w:val="000000"/>
          <w:sz w:val="32"/>
          <w:szCs w:val="32"/>
          <w:lang w:val="en-US"/>
        </w:rPr>
        <w:t>研究高压临氢、动态环境下输氢管道氢致损伤演化规律及损伤机理与安全防范技术；融入管道安全科学与设计施工、人工智能、多模态控制科学，构建宏观—介观—微观的多尺度氢致损伤模型，模拟管道典型部位损伤演化与寿命预测，构建管道性能失效模型；研究输氢管道服役性能评估方法，实现本质安全型典型设计；研制长距离输氢管道远程监测、预警与维护系统，开发与各类型</w:t>
      </w:r>
      <w:r>
        <w:rPr>
          <w:rFonts w:hint="eastAsia" w:ascii="仿宋_GB2312" w:hAnsi="Times New Roman" w:eastAsia="仿宋_GB2312"/>
          <w:bCs/>
          <w:snapToGrid w:val="0"/>
          <w:color w:val="000000"/>
          <w:sz w:val="32"/>
          <w:szCs w:val="32"/>
          <w:lang w:val="en-US" w:eastAsia="zh"/>
        </w:rPr>
        <w:t>氢源</w:t>
      </w:r>
      <w:r>
        <w:rPr>
          <w:rFonts w:hint="eastAsia" w:ascii="仿宋_GB2312" w:hAnsi="Times New Roman" w:eastAsia="仿宋_GB2312"/>
          <w:bCs/>
          <w:snapToGrid w:val="0"/>
          <w:color w:val="000000"/>
          <w:sz w:val="32"/>
          <w:szCs w:val="32"/>
          <w:lang w:val="en-US"/>
        </w:rPr>
        <w:t>相适应的</w:t>
      </w:r>
      <w:r>
        <w:rPr>
          <w:rFonts w:hint="eastAsia" w:ascii="仿宋_GB2312" w:hAnsi="Times New Roman" w:eastAsia="仿宋_GB2312"/>
          <w:bCs/>
          <w:snapToGrid w:val="0"/>
          <w:color w:val="000000"/>
          <w:sz w:val="32"/>
          <w:szCs w:val="32"/>
          <w:lang w:val="en-US" w:eastAsia="zh"/>
        </w:rPr>
        <w:t>输运</w:t>
      </w:r>
      <w:r>
        <w:rPr>
          <w:rFonts w:hint="eastAsia" w:ascii="仿宋_GB2312" w:hAnsi="Times New Roman" w:eastAsia="仿宋_GB2312"/>
          <w:bCs/>
          <w:snapToGrid w:val="0"/>
          <w:color w:val="000000"/>
          <w:sz w:val="32"/>
          <w:szCs w:val="32"/>
          <w:lang w:val="en-US"/>
        </w:rPr>
        <w:t>工艺系统包，突破智能监测与安全防控关键技术，具备抗动态干扰和防系统失效能力，构建规模化</w:t>
      </w:r>
      <w:r>
        <w:rPr>
          <w:rFonts w:hint="eastAsia" w:ascii="仿宋_GB2312" w:hAnsi="Times New Roman" w:eastAsia="仿宋_GB2312"/>
          <w:bCs/>
          <w:snapToGrid w:val="0"/>
          <w:color w:val="000000"/>
          <w:sz w:val="32"/>
          <w:szCs w:val="32"/>
          <w:lang w:val="en-US" w:eastAsia="zh"/>
        </w:rPr>
        <w:t>氢气</w:t>
      </w:r>
      <w:r>
        <w:rPr>
          <w:rFonts w:hint="eastAsia" w:ascii="仿宋_GB2312" w:hAnsi="Times New Roman" w:eastAsia="仿宋_GB2312"/>
          <w:bCs/>
          <w:snapToGrid w:val="0"/>
          <w:color w:val="000000"/>
          <w:sz w:val="32"/>
          <w:szCs w:val="32"/>
          <w:lang w:val="en-US"/>
        </w:rPr>
        <w:t>长输管道安全稳定</w:t>
      </w:r>
      <w:r>
        <w:rPr>
          <w:rFonts w:hint="eastAsia" w:ascii="仿宋_GB2312" w:hAnsi="Times New Roman" w:eastAsia="仿宋_GB2312"/>
          <w:bCs/>
          <w:snapToGrid w:val="0"/>
          <w:color w:val="000000"/>
          <w:sz w:val="32"/>
          <w:szCs w:val="32"/>
          <w:lang w:val="en-US" w:eastAsia="zh"/>
        </w:rPr>
        <w:t>输运氢</w:t>
      </w:r>
      <w:r>
        <w:rPr>
          <w:rFonts w:hint="eastAsia" w:ascii="仿宋_GB2312" w:hAnsi="Times New Roman" w:eastAsia="仿宋_GB2312"/>
          <w:bCs/>
          <w:snapToGrid w:val="0"/>
          <w:color w:val="000000"/>
          <w:sz w:val="32"/>
          <w:szCs w:val="32"/>
          <w:lang w:val="en-US"/>
        </w:rPr>
        <w:t>系统，并完成工程示范验证。</w:t>
      </w:r>
    </w:p>
    <w:p w14:paraId="5454A353">
      <w:pPr>
        <w:pStyle w:val="13"/>
        <w:ind w:left="420" w:firstLine="321" w:firstLineChars="100"/>
        <w:rPr>
          <w:rFonts w:ascii="仿宋_GB2312" w:hAnsi="Times New Roman" w:eastAsia="仿宋_GB2312"/>
          <w:b/>
          <w:bCs/>
          <w:snapToGrid w:val="0"/>
          <w:color w:val="000000"/>
          <w:kern w:val="0"/>
          <w:sz w:val="32"/>
          <w:szCs w:val="32"/>
        </w:rPr>
      </w:pPr>
      <w:r>
        <w:rPr>
          <w:rFonts w:hint="eastAsia" w:ascii="仿宋_GB2312" w:hAnsi="Times New Roman" w:eastAsia="仿宋_GB2312"/>
          <w:b/>
          <w:bCs/>
          <w:snapToGrid w:val="0"/>
          <w:color w:val="000000"/>
          <w:kern w:val="0"/>
          <w:sz w:val="32"/>
          <w:szCs w:val="32"/>
        </w:rPr>
        <w:t>2.考核指标</w:t>
      </w:r>
    </w:p>
    <w:p w14:paraId="75613499">
      <w:pPr>
        <w:pStyle w:val="12"/>
        <w:spacing w:line="600" w:lineRule="exact"/>
        <w:ind w:firstLine="640"/>
        <w:rPr>
          <w:rFonts w:ascii="仿宋_GB2312" w:hAnsi="Times New Roman" w:eastAsia="仿宋_GB2312"/>
          <w:bCs/>
          <w:snapToGrid w:val="0"/>
          <w:color w:val="000000"/>
          <w:sz w:val="32"/>
          <w:szCs w:val="32"/>
          <w:lang w:val="en-US"/>
        </w:rPr>
      </w:pPr>
      <w:r>
        <w:rPr>
          <w:rFonts w:hint="eastAsia" w:ascii="仿宋_GB2312" w:hAnsi="Times New Roman" w:eastAsia="仿宋_GB2312"/>
          <w:bCs/>
          <w:snapToGrid w:val="0"/>
          <w:color w:val="000000"/>
          <w:sz w:val="32"/>
          <w:szCs w:val="32"/>
          <w:lang w:val="en-US"/>
        </w:rPr>
        <w:t>（1）研究X65级纯氢储运CrMo钢成分设计与微观组织调控，钢板材在高压纯氢环境氢相容性、强韧性匹配与氢损伤控制机理。</w:t>
      </w:r>
    </w:p>
    <w:p w14:paraId="76D324D7">
      <w:pPr>
        <w:pStyle w:val="12"/>
        <w:spacing w:line="600" w:lineRule="exact"/>
        <w:ind w:firstLine="640"/>
        <w:rPr>
          <w:rFonts w:ascii="仿宋_GB2312" w:hAnsi="Times New Roman" w:eastAsia="仿宋_GB2312"/>
          <w:bCs/>
          <w:snapToGrid w:val="0"/>
          <w:color w:val="000000"/>
          <w:sz w:val="32"/>
          <w:szCs w:val="32"/>
          <w:lang w:val="en-US"/>
        </w:rPr>
      </w:pPr>
      <w:r>
        <w:rPr>
          <w:rFonts w:hint="eastAsia" w:ascii="仿宋_GB2312" w:hAnsi="Times New Roman" w:eastAsia="仿宋_GB2312"/>
          <w:bCs/>
          <w:snapToGrid w:val="0"/>
          <w:color w:val="000000"/>
          <w:sz w:val="32"/>
          <w:szCs w:val="32"/>
          <w:lang w:val="en-US"/>
        </w:rPr>
        <w:t>（2）完成≥5种不同管径钢级管材焊缝慢应变速率拉伸试验、断裂韧性试验、疲劳裂纹扩展速率试验和疲劳寿命试验测试及典型配管及焊接工艺；形成≥5种氢环境相容性试验的数据和评定标准。</w:t>
      </w:r>
    </w:p>
    <w:p w14:paraId="6B6296FD">
      <w:pPr>
        <w:pStyle w:val="12"/>
        <w:spacing w:line="600" w:lineRule="exact"/>
        <w:ind w:firstLine="640"/>
        <w:rPr>
          <w:rFonts w:ascii="仿宋_GB2312" w:hAnsi="Times New Roman" w:eastAsia="仿宋_GB2312"/>
          <w:bCs/>
          <w:snapToGrid w:val="0"/>
          <w:color w:val="000000"/>
          <w:sz w:val="32"/>
          <w:szCs w:val="32"/>
          <w:lang w:val="en-US"/>
        </w:rPr>
      </w:pPr>
      <w:r>
        <w:rPr>
          <w:rFonts w:hint="eastAsia" w:ascii="仿宋_GB2312" w:hAnsi="Times New Roman" w:eastAsia="仿宋_GB2312"/>
          <w:bCs/>
          <w:snapToGrid w:val="0"/>
          <w:color w:val="000000"/>
          <w:sz w:val="32"/>
          <w:szCs w:val="32"/>
          <w:lang w:val="en-US"/>
        </w:rPr>
        <w:t>（3）完成≥3种管道氢脆（氢腐蚀）抑制涂层动态适应性试验，连续试验时间≥1400小时，动态响应压力为1.6-7.5MPa，动态响应次数5次/小时。</w:t>
      </w:r>
    </w:p>
    <w:p w14:paraId="327F381D">
      <w:pPr>
        <w:pStyle w:val="12"/>
        <w:spacing w:line="600" w:lineRule="exact"/>
        <w:ind w:firstLine="640"/>
        <w:rPr>
          <w:rFonts w:ascii="仿宋_GB2312" w:hAnsi="Times New Roman" w:eastAsia="仿宋_GB2312"/>
          <w:bCs/>
          <w:snapToGrid w:val="0"/>
          <w:color w:val="000000"/>
          <w:sz w:val="32"/>
          <w:szCs w:val="32"/>
          <w:lang w:val="en-US"/>
        </w:rPr>
      </w:pPr>
      <w:r>
        <w:rPr>
          <w:rFonts w:hint="eastAsia" w:ascii="仿宋_GB2312" w:hAnsi="Times New Roman" w:eastAsia="仿宋_GB2312"/>
          <w:bCs/>
          <w:snapToGrid w:val="0"/>
          <w:color w:val="000000"/>
          <w:sz w:val="32"/>
          <w:szCs w:val="32"/>
          <w:lang w:val="en-US"/>
        </w:rPr>
        <w:t>（4）开发基于材料氢致损伤特性的输氢管道微裂纹高精度探测装置以及抗动态干扰的裂纹信号采集技术，研制集成光伏电源系统、5G信号传输系统，融合AI与多模态控制的绿氢管道运输智能监控与预警系统；裂纹宽度探测精度≤10微米，准确率≥90%，动态响应次数4次/小时。</w:t>
      </w:r>
    </w:p>
    <w:p w14:paraId="1E0BEC17">
      <w:pPr>
        <w:pStyle w:val="12"/>
        <w:spacing w:line="600" w:lineRule="exact"/>
        <w:ind w:firstLine="640"/>
        <w:rPr>
          <w:rFonts w:ascii="仿宋_GB2312" w:hAnsi="Times New Roman" w:eastAsia="仿宋_GB2312"/>
          <w:bCs/>
          <w:snapToGrid w:val="0"/>
          <w:color w:val="000000"/>
          <w:sz w:val="32"/>
          <w:szCs w:val="32"/>
          <w:lang w:val="en-US"/>
        </w:rPr>
      </w:pPr>
      <w:r>
        <w:rPr>
          <w:rFonts w:hint="eastAsia" w:ascii="仿宋_GB2312" w:hAnsi="Times New Roman" w:eastAsia="仿宋_GB2312"/>
          <w:bCs/>
          <w:snapToGrid w:val="0"/>
          <w:color w:val="000000"/>
          <w:sz w:val="32"/>
          <w:szCs w:val="32"/>
          <w:lang w:val="en-US"/>
        </w:rPr>
        <w:t>（5）源荷平衡供需保障天数≥340天/年，失效监测及故障预警准确率≥95%，调控系统人工操作次数≤20次/天，无人值守集输站≥2座，智能化巡线率≥95%。</w:t>
      </w:r>
    </w:p>
    <w:p w14:paraId="1EDFAFA3">
      <w:pPr>
        <w:pStyle w:val="12"/>
        <w:spacing w:line="600" w:lineRule="exact"/>
        <w:ind w:firstLine="640"/>
        <w:rPr>
          <w:rFonts w:ascii="仿宋_GB2312" w:hAnsi="Times New Roman" w:eastAsia="仿宋_GB2312"/>
          <w:bCs/>
          <w:snapToGrid w:val="0"/>
          <w:color w:val="000000"/>
          <w:sz w:val="32"/>
          <w:szCs w:val="32"/>
          <w:lang w:val="en-US"/>
        </w:rPr>
      </w:pPr>
      <w:r>
        <w:rPr>
          <w:rFonts w:hint="eastAsia" w:ascii="仿宋_GB2312" w:hAnsi="Times New Roman" w:eastAsia="仿宋_GB2312"/>
          <w:bCs/>
          <w:snapToGrid w:val="0"/>
          <w:color w:val="000000"/>
          <w:sz w:val="32"/>
          <w:szCs w:val="32"/>
          <w:lang w:val="en-US"/>
        </w:rPr>
        <w:t>（6）实现高寒地区连续管道长度不小于300km干线输氢管道应用示范，绿氢</w:t>
      </w:r>
      <w:r>
        <w:rPr>
          <w:rFonts w:hint="eastAsia" w:ascii="仿宋_GB2312" w:hAnsi="Times New Roman" w:eastAsia="仿宋_GB2312"/>
          <w:bCs/>
          <w:snapToGrid w:val="0"/>
          <w:color w:val="000000"/>
          <w:sz w:val="32"/>
          <w:szCs w:val="32"/>
          <w:lang w:val="en-US" w:eastAsia="zh"/>
        </w:rPr>
        <w:t>输运</w:t>
      </w:r>
      <w:r>
        <w:rPr>
          <w:rFonts w:hint="eastAsia" w:ascii="仿宋_GB2312" w:hAnsi="Times New Roman" w:eastAsia="仿宋_GB2312"/>
          <w:bCs/>
          <w:snapToGrid w:val="0"/>
          <w:color w:val="000000"/>
          <w:sz w:val="32"/>
          <w:szCs w:val="32"/>
          <w:lang w:val="en-US"/>
        </w:rPr>
        <w:t>能力≥20万吨/年，氢纯度≥98%，输送压力≥6.3Mpa，设备国产化率≥90%。</w:t>
      </w:r>
    </w:p>
    <w:p w14:paraId="6A5E6EAE">
      <w:pPr>
        <w:pStyle w:val="3"/>
        <w:ind w:firstLine="643"/>
        <w:rPr>
          <w:rFonts w:ascii="Times New Roman" w:hAnsi="Times New Roman" w:cs="Times New Roman"/>
        </w:rPr>
      </w:pPr>
      <w:r>
        <w:rPr>
          <w:rFonts w:hint="eastAsia" w:ascii="Times New Roman" w:hAnsi="Times New Roman" w:cs="Times New Roman"/>
        </w:rPr>
        <w:t>研究方向4</w:t>
      </w:r>
      <w:r>
        <w:rPr>
          <w:rFonts w:ascii="Times New Roman" w:hAnsi="Times New Roman" w:cs="Times New Roman"/>
        </w:rPr>
        <w:t>(</w:t>
      </w:r>
      <w:r>
        <w:rPr>
          <w:rFonts w:hint="eastAsia" w:ascii="Times New Roman" w:hAnsi="Times New Roman" w:cs="Times New Roman"/>
        </w:rPr>
        <w:t>指南</w:t>
      </w:r>
      <w:r>
        <w:rPr>
          <w:rFonts w:ascii="Times New Roman" w:hAnsi="Times New Roman" w:cs="Times New Roman"/>
        </w:rPr>
        <w:t>代码</w:t>
      </w:r>
      <w:r>
        <w:rPr>
          <w:rFonts w:hint="eastAsia" w:ascii="Times New Roman" w:hAnsi="Times New Roman" w:cs="Times New Roman"/>
        </w:rPr>
        <w:t>1004)：</w:t>
      </w:r>
      <w:r>
        <w:rPr>
          <w:rFonts w:ascii="Times New Roman" w:hAnsi="Times New Roman" w:cs="Times New Roman"/>
        </w:rPr>
        <w:t>木质纤维素加氢定向转化制备可持续航空燃料关键技术及工艺</w:t>
      </w:r>
    </w:p>
    <w:p w14:paraId="66E1A691">
      <w:pPr>
        <w:suppressAutoHyphens/>
        <w:spacing w:line="600" w:lineRule="exact"/>
        <w:ind w:firstLine="643"/>
        <w:rPr>
          <w:rFonts w:ascii="仿宋_GB2312" w:hAnsi="Times New Roman" w:eastAsia="仿宋_GB2312"/>
          <w:b/>
          <w:bCs/>
          <w:sz w:val="32"/>
          <w:szCs w:val="32"/>
        </w:rPr>
      </w:pPr>
      <w:r>
        <w:rPr>
          <w:rFonts w:hint="eastAsia" w:ascii="仿宋_GB2312" w:hAnsi="Times New Roman" w:eastAsia="仿宋_GB2312"/>
          <w:b/>
          <w:bCs/>
          <w:sz w:val="32"/>
          <w:szCs w:val="32"/>
        </w:rPr>
        <w:t>1.研究内容</w:t>
      </w:r>
    </w:p>
    <w:p w14:paraId="64103743">
      <w:pPr>
        <w:suppressAutoHyphens/>
        <w:autoSpaceDE w:val="0"/>
        <w:adjustRightInd w:val="0"/>
        <w:snapToGrid w:val="0"/>
        <w:spacing w:line="600" w:lineRule="exact"/>
        <w:ind w:firstLine="640" w:firstLineChars="200"/>
        <w:textAlignment w:val="baseline"/>
        <w:rPr>
          <w:rFonts w:ascii="仿宋_GB2312" w:hAnsi="Times New Roman" w:eastAsia="仿宋_GB2312"/>
          <w:snapToGrid w:val="0"/>
          <w:color w:val="000000"/>
          <w:kern w:val="0"/>
          <w:sz w:val="32"/>
          <w:szCs w:val="32"/>
        </w:rPr>
      </w:pPr>
      <w:r>
        <w:rPr>
          <w:rFonts w:hint="eastAsia" w:ascii="仿宋_GB2312" w:hAnsi="Times New Roman" w:eastAsia="仿宋_GB2312"/>
          <w:snapToGrid w:val="0"/>
          <w:color w:val="000000"/>
          <w:kern w:val="0"/>
          <w:sz w:val="32"/>
          <w:szCs w:val="32"/>
          <w:lang w:eastAsia="zh"/>
        </w:rPr>
        <w:t>开发</w:t>
      </w:r>
      <w:r>
        <w:rPr>
          <w:rFonts w:hint="eastAsia" w:ascii="仿宋_GB2312" w:hAnsi="Times New Roman" w:eastAsia="仿宋_GB2312"/>
          <w:snapToGrid w:val="0"/>
          <w:color w:val="000000"/>
          <w:kern w:val="0"/>
          <w:sz w:val="32"/>
          <w:szCs w:val="32"/>
        </w:rPr>
        <w:t>木质纤维素</w:t>
      </w:r>
      <w:r>
        <w:rPr>
          <w:rFonts w:hint="eastAsia" w:ascii="仿宋_GB2312" w:hAnsi="Times New Roman" w:eastAsia="仿宋_GB2312"/>
          <w:snapToGrid w:val="0"/>
          <w:color w:val="000000"/>
          <w:kern w:val="0"/>
          <w:sz w:val="32"/>
          <w:szCs w:val="32"/>
          <w:lang w:eastAsia="zh"/>
        </w:rPr>
        <w:t>加氢</w:t>
      </w:r>
      <w:r>
        <w:rPr>
          <w:rFonts w:hint="eastAsia" w:ascii="仿宋_GB2312" w:hAnsi="Times New Roman" w:eastAsia="仿宋_GB2312"/>
          <w:snapToGrid w:val="0"/>
          <w:color w:val="000000"/>
          <w:kern w:val="0"/>
          <w:sz w:val="32"/>
          <w:szCs w:val="32"/>
        </w:rPr>
        <w:t>定向转化制备可持续航空燃料新工艺，研究木质纤维素中木质素和半纤维素选择性分离解聚技术，高效制备生物质单体；研究生物质单体碳/氢比例及碳链结构调控技术，定向制备高密度和低冰点航空燃料组分；开发燃料组分高精度分离及组成精细调控技术，建立高性能可持续航空燃料配伍；研究电解水制氢系统氢压与余热耦合木质纤维素转化过程的优化方法，研制高效制备生物航煤组分系统，建立</w:t>
      </w:r>
      <w:r>
        <w:rPr>
          <w:rFonts w:hint="eastAsia" w:ascii="仿宋_GB2312" w:hAnsi="Times New Roman" w:eastAsia="仿宋_GB2312"/>
          <w:snapToGrid w:val="0"/>
          <w:color w:val="000000"/>
          <w:kern w:val="0"/>
          <w:sz w:val="32"/>
          <w:szCs w:val="32"/>
          <w:lang w:eastAsia="zh"/>
        </w:rPr>
        <w:t>电解</w:t>
      </w:r>
      <w:r>
        <w:rPr>
          <w:rFonts w:hint="eastAsia" w:ascii="仿宋_GB2312" w:hAnsi="Times New Roman" w:eastAsia="仿宋_GB2312"/>
          <w:snapToGrid w:val="0"/>
          <w:color w:val="000000"/>
          <w:kern w:val="0"/>
          <w:sz w:val="32"/>
          <w:szCs w:val="32"/>
        </w:rPr>
        <w:t>制氢与可持续航空燃料制备协同耦合工艺；基于小型航空发动机平台，验证可持续航空燃料应用性能。</w:t>
      </w:r>
    </w:p>
    <w:p w14:paraId="720591CC">
      <w:pPr>
        <w:suppressAutoHyphens/>
        <w:spacing w:line="600" w:lineRule="exact"/>
        <w:ind w:firstLine="643"/>
        <w:rPr>
          <w:rFonts w:ascii="仿宋_GB2312" w:hAnsi="Times New Roman" w:eastAsia="仿宋_GB2312"/>
          <w:b/>
          <w:bCs/>
          <w:sz w:val="32"/>
          <w:szCs w:val="32"/>
        </w:rPr>
      </w:pPr>
      <w:r>
        <w:rPr>
          <w:rFonts w:hint="eastAsia" w:ascii="仿宋_GB2312" w:hAnsi="Times New Roman" w:eastAsia="仿宋_GB2312"/>
          <w:b/>
          <w:bCs/>
          <w:sz w:val="32"/>
          <w:szCs w:val="32"/>
        </w:rPr>
        <w:t>2.考核指标</w:t>
      </w:r>
    </w:p>
    <w:p w14:paraId="207D2174">
      <w:pPr>
        <w:suppressAutoHyphens/>
        <w:autoSpaceDE w:val="0"/>
        <w:adjustRightInd w:val="0"/>
        <w:snapToGrid w:val="0"/>
        <w:spacing w:line="600" w:lineRule="exact"/>
        <w:ind w:firstLine="640" w:firstLineChars="200"/>
        <w:textAlignment w:val="baseline"/>
        <w:rPr>
          <w:rFonts w:ascii="仿宋_GB2312" w:hAnsi="Times New Roman" w:eastAsia="仿宋_GB2312"/>
          <w:snapToGrid w:val="0"/>
          <w:color w:val="000000"/>
          <w:kern w:val="0"/>
          <w:sz w:val="32"/>
          <w:szCs w:val="32"/>
        </w:rPr>
      </w:pPr>
      <w:r>
        <w:rPr>
          <w:rFonts w:hint="eastAsia" w:ascii="仿宋_GB2312" w:hAnsi="Times New Roman" w:eastAsia="仿宋_GB2312"/>
          <w:snapToGrid w:val="0"/>
          <w:color w:val="000000"/>
          <w:kern w:val="0"/>
          <w:sz w:val="32"/>
          <w:szCs w:val="32"/>
        </w:rPr>
        <w:t>（1）可持续航空燃料性能指标：冰点≤-50</w:t>
      </w:r>
      <w:r>
        <w:rPr>
          <w:rFonts w:hint="eastAsia" w:ascii="仿宋_GB2312" w:hAnsi="宋体" w:eastAsia="仿宋_GB2312" w:cs="宋体"/>
          <w:snapToGrid w:val="0"/>
          <w:color w:val="000000"/>
          <w:kern w:val="0"/>
          <w:sz w:val="32"/>
          <w:szCs w:val="32"/>
        </w:rPr>
        <w:t>℃</w:t>
      </w:r>
      <w:r>
        <w:rPr>
          <w:rFonts w:hint="eastAsia" w:ascii="仿宋_GB2312" w:hAnsi="Times New Roman" w:eastAsia="仿宋_GB2312"/>
          <w:snapToGrid w:val="0"/>
          <w:color w:val="000000"/>
          <w:kern w:val="0"/>
          <w:sz w:val="32"/>
          <w:szCs w:val="32"/>
        </w:rPr>
        <w:t>；密度（20</w:t>
      </w:r>
      <w:r>
        <w:rPr>
          <w:rFonts w:hint="eastAsia" w:ascii="仿宋_GB2312" w:hAnsi="宋体" w:eastAsia="仿宋_GB2312" w:cs="宋体"/>
          <w:snapToGrid w:val="0"/>
          <w:color w:val="000000"/>
          <w:kern w:val="0"/>
          <w:sz w:val="32"/>
          <w:szCs w:val="32"/>
        </w:rPr>
        <w:t>℃</w:t>
      </w:r>
      <w:r>
        <w:rPr>
          <w:rFonts w:hint="eastAsia" w:ascii="仿宋_GB2312" w:hAnsi="Times New Roman" w:eastAsia="仿宋_GB2312"/>
          <w:snapToGrid w:val="0"/>
          <w:color w:val="000000"/>
          <w:kern w:val="0"/>
          <w:sz w:val="32"/>
          <w:szCs w:val="32"/>
        </w:rPr>
        <w:t>）≥0.770g/cm</w:t>
      </w:r>
      <w:r>
        <w:rPr>
          <w:rFonts w:hint="eastAsia" w:ascii="仿宋_GB2312" w:hAnsi="Times New Roman" w:eastAsia="仿宋_GB2312"/>
          <w:snapToGrid w:val="0"/>
          <w:color w:val="000000"/>
          <w:kern w:val="0"/>
          <w:sz w:val="32"/>
          <w:szCs w:val="32"/>
          <w:vertAlign w:val="superscript"/>
        </w:rPr>
        <w:t>3</w:t>
      </w:r>
      <w:r>
        <w:rPr>
          <w:rFonts w:hint="eastAsia" w:ascii="仿宋_GB2312" w:hAnsi="Times New Roman" w:eastAsia="仿宋_GB2312"/>
          <w:snapToGrid w:val="0"/>
          <w:color w:val="000000"/>
          <w:kern w:val="0"/>
          <w:sz w:val="32"/>
          <w:szCs w:val="32"/>
        </w:rPr>
        <w:t>；净热值≥42.5MJ/kg；运动黏度（-20</w:t>
      </w:r>
      <w:r>
        <w:rPr>
          <w:rFonts w:hint="eastAsia" w:ascii="仿宋_GB2312" w:hAnsi="宋体" w:eastAsia="仿宋_GB2312" w:cs="宋体"/>
          <w:snapToGrid w:val="0"/>
          <w:color w:val="000000"/>
          <w:kern w:val="0"/>
          <w:sz w:val="32"/>
          <w:szCs w:val="32"/>
        </w:rPr>
        <w:t>℃</w:t>
      </w:r>
      <w:r>
        <w:rPr>
          <w:rFonts w:hint="eastAsia" w:ascii="仿宋_GB2312" w:hAnsi="Times New Roman" w:eastAsia="仿宋_GB2312"/>
          <w:snapToGrid w:val="0"/>
          <w:color w:val="000000"/>
          <w:kern w:val="0"/>
          <w:sz w:val="32"/>
          <w:szCs w:val="32"/>
        </w:rPr>
        <w:t>）≤8.56mm</w:t>
      </w:r>
      <w:r>
        <w:rPr>
          <w:rFonts w:hint="eastAsia" w:ascii="仿宋_GB2312" w:hAnsi="Times New Roman" w:eastAsia="仿宋_GB2312"/>
          <w:snapToGrid w:val="0"/>
          <w:color w:val="000000"/>
          <w:kern w:val="0"/>
          <w:sz w:val="32"/>
          <w:szCs w:val="32"/>
          <w:vertAlign w:val="superscript"/>
        </w:rPr>
        <w:t>2</w:t>
      </w:r>
      <w:r>
        <w:rPr>
          <w:rFonts w:hint="eastAsia" w:ascii="仿宋_GB2312" w:hAnsi="Times New Roman" w:eastAsia="仿宋_GB2312"/>
          <w:snapToGrid w:val="0"/>
          <w:color w:val="000000"/>
          <w:kern w:val="0"/>
          <w:sz w:val="32"/>
          <w:szCs w:val="32"/>
        </w:rPr>
        <w:t>/s；电导率47.5~630pS/m；颜色≥+25；总酸值（以KOH计）≤0.015mg/g；闪点（闭口）≥36.1</w:t>
      </w:r>
      <w:r>
        <w:rPr>
          <w:rFonts w:hint="eastAsia" w:ascii="仿宋_GB2312" w:hAnsi="宋体" w:eastAsia="仿宋_GB2312" w:cs="宋体"/>
          <w:snapToGrid w:val="0"/>
          <w:color w:val="000000"/>
          <w:kern w:val="0"/>
          <w:sz w:val="32"/>
          <w:szCs w:val="32"/>
        </w:rPr>
        <w:t>℃</w:t>
      </w:r>
      <w:r>
        <w:rPr>
          <w:rFonts w:hint="eastAsia" w:ascii="仿宋_GB2312" w:hAnsi="Times New Roman" w:eastAsia="仿宋_GB2312"/>
          <w:snapToGrid w:val="0"/>
          <w:color w:val="000000"/>
          <w:kern w:val="0"/>
          <w:sz w:val="32"/>
          <w:szCs w:val="32"/>
        </w:rPr>
        <w:t>；热安定性（260</w:t>
      </w:r>
      <w:r>
        <w:rPr>
          <w:rFonts w:hint="eastAsia" w:ascii="仿宋_GB2312" w:hAnsi="宋体" w:eastAsia="仿宋_GB2312" w:cs="宋体"/>
          <w:snapToGrid w:val="0"/>
          <w:color w:val="000000"/>
          <w:kern w:val="0"/>
          <w:sz w:val="32"/>
          <w:szCs w:val="32"/>
        </w:rPr>
        <w:t>℃</w:t>
      </w:r>
      <w:r>
        <w:rPr>
          <w:rFonts w:hint="eastAsia" w:ascii="仿宋_GB2312" w:hAnsi="Times New Roman" w:eastAsia="仿宋_GB2312"/>
          <w:snapToGrid w:val="0"/>
          <w:color w:val="000000"/>
          <w:kern w:val="0"/>
          <w:sz w:val="32"/>
          <w:szCs w:val="32"/>
        </w:rPr>
        <w:sym w:font="Wingdings 2" w:char="F0CD"/>
      </w:r>
      <w:r>
        <w:rPr>
          <w:rFonts w:hint="eastAsia" w:ascii="仿宋_GB2312" w:hAnsi="Times New Roman" w:eastAsia="仿宋_GB2312"/>
          <w:snapToGrid w:val="0"/>
          <w:color w:val="000000"/>
          <w:kern w:val="0"/>
          <w:sz w:val="32"/>
          <w:szCs w:val="32"/>
        </w:rPr>
        <w:t>2.5h）压力降≤3.3kPa；最低点火温度≤300</w:t>
      </w:r>
      <w:r>
        <w:rPr>
          <w:rFonts w:hint="eastAsia" w:ascii="仿宋_GB2312" w:hAnsi="宋体" w:eastAsia="仿宋_GB2312" w:cs="宋体"/>
          <w:snapToGrid w:val="0"/>
          <w:color w:val="000000"/>
          <w:kern w:val="0"/>
          <w:sz w:val="32"/>
          <w:szCs w:val="32"/>
        </w:rPr>
        <w:t>℃</w:t>
      </w:r>
      <w:r>
        <w:rPr>
          <w:rFonts w:hint="eastAsia" w:ascii="仿宋_GB2312" w:hAnsi="Times New Roman" w:eastAsia="仿宋_GB2312"/>
          <w:snapToGrid w:val="0"/>
          <w:color w:val="000000"/>
          <w:kern w:val="0"/>
          <w:sz w:val="32"/>
          <w:szCs w:val="32"/>
        </w:rPr>
        <w:t>，点火延迟时间≤1900ms。</w:t>
      </w:r>
    </w:p>
    <w:p w14:paraId="30918472">
      <w:pPr>
        <w:suppressAutoHyphens/>
        <w:autoSpaceDE w:val="0"/>
        <w:adjustRightInd w:val="0"/>
        <w:snapToGrid w:val="0"/>
        <w:spacing w:line="600" w:lineRule="exact"/>
        <w:ind w:firstLine="640" w:firstLineChars="200"/>
        <w:textAlignment w:val="baseline"/>
        <w:rPr>
          <w:rFonts w:ascii="仿宋_GB2312" w:hAnsi="Times New Roman" w:eastAsia="仿宋_GB2312"/>
          <w:snapToGrid w:val="0"/>
          <w:color w:val="000000"/>
          <w:kern w:val="0"/>
          <w:sz w:val="32"/>
          <w:szCs w:val="32"/>
        </w:rPr>
      </w:pPr>
      <w:r>
        <w:rPr>
          <w:rFonts w:hint="eastAsia" w:ascii="仿宋_GB2312" w:hAnsi="Times New Roman" w:eastAsia="仿宋_GB2312"/>
          <w:snapToGrid w:val="0"/>
          <w:color w:val="000000"/>
          <w:kern w:val="0"/>
          <w:sz w:val="32"/>
          <w:szCs w:val="32"/>
        </w:rPr>
        <w:t>（2）工程示范指标：建立木质纤维素</w:t>
      </w:r>
      <w:r>
        <w:rPr>
          <w:rFonts w:hint="eastAsia" w:ascii="仿宋_GB2312" w:hAnsi="Times New Roman" w:eastAsia="仿宋_GB2312"/>
          <w:snapToGrid w:val="0"/>
          <w:color w:val="000000"/>
          <w:kern w:val="0"/>
          <w:sz w:val="32"/>
          <w:szCs w:val="32"/>
          <w:lang w:eastAsia="zh"/>
        </w:rPr>
        <w:t>加氢</w:t>
      </w:r>
      <w:r>
        <w:rPr>
          <w:rFonts w:hint="eastAsia" w:ascii="仿宋_GB2312" w:hAnsi="Times New Roman" w:eastAsia="仿宋_GB2312"/>
          <w:snapToGrid w:val="0"/>
          <w:color w:val="000000"/>
          <w:kern w:val="0"/>
          <w:sz w:val="32"/>
          <w:szCs w:val="32"/>
        </w:rPr>
        <w:t>定向转化制备可持续航空燃料新工艺，建立</w:t>
      </w:r>
      <w:r>
        <w:rPr>
          <w:rFonts w:hint="eastAsia" w:ascii="仿宋_GB2312" w:hAnsi="Times New Roman" w:eastAsia="仿宋_GB2312"/>
          <w:snapToGrid w:val="0"/>
          <w:color w:val="000000"/>
          <w:kern w:val="0"/>
          <w:sz w:val="32"/>
          <w:szCs w:val="32"/>
          <w:lang w:eastAsia="zh"/>
        </w:rPr>
        <w:t>不低于10</w:t>
      </w:r>
      <w:r>
        <w:rPr>
          <w:rFonts w:hint="eastAsia" w:ascii="仿宋_GB2312" w:hAnsi="Times New Roman" w:eastAsia="仿宋_GB2312"/>
          <w:snapToGrid w:val="0"/>
          <w:color w:val="000000"/>
          <w:kern w:val="0"/>
          <w:sz w:val="32"/>
          <w:szCs w:val="32"/>
        </w:rPr>
        <w:t>吨</w:t>
      </w:r>
      <w:r>
        <w:rPr>
          <w:rFonts w:hint="eastAsia" w:ascii="仿宋_GB2312" w:hAnsi="Times New Roman" w:eastAsia="仿宋_GB2312"/>
          <w:snapToGrid w:val="0"/>
          <w:color w:val="000000"/>
          <w:kern w:val="0"/>
          <w:sz w:val="32"/>
          <w:szCs w:val="32"/>
          <w:lang w:eastAsia="zh"/>
        </w:rPr>
        <w:t>/年</w:t>
      </w:r>
      <w:r>
        <w:rPr>
          <w:rFonts w:hint="eastAsia" w:ascii="仿宋_GB2312" w:hAnsi="Times New Roman" w:eastAsia="仿宋_GB2312"/>
          <w:snapToGrid w:val="0"/>
          <w:color w:val="000000"/>
          <w:kern w:val="0"/>
          <w:sz w:val="32"/>
          <w:szCs w:val="32"/>
        </w:rPr>
        <w:t>工艺示范装置并完成</w:t>
      </w:r>
      <w:r>
        <w:rPr>
          <w:rFonts w:hint="eastAsia" w:ascii="仿宋_GB2312" w:hAnsi="Times New Roman" w:eastAsia="仿宋_GB2312"/>
          <w:snapToGrid w:val="0"/>
          <w:color w:val="000000"/>
          <w:kern w:val="0"/>
          <w:sz w:val="32"/>
          <w:szCs w:val="32"/>
          <w:lang w:eastAsia="zh"/>
        </w:rPr>
        <w:t>系统联调及示范验证</w:t>
      </w:r>
      <w:r>
        <w:rPr>
          <w:rFonts w:hint="eastAsia" w:ascii="仿宋_GB2312" w:hAnsi="Times New Roman" w:eastAsia="仿宋_GB2312"/>
          <w:snapToGrid w:val="0"/>
          <w:color w:val="000000"/>
          <w:kern w:val="0"/>
          <w:sz w:val="32"/>
          <w:szCs w:val="32"/>
        </w:rPr>
        <w:t>；进行碳足迹核算，考察全流程碳权重，为ISCC认证做准备；可持续航空燃料</w:t>
      </w:r>
      <w:r>
        <w:rPr>
          <w:rFonts w:hint="eastAsia" w:ascii="仿宋_GB2312" w:hAnsi="Times New Roman" w:eastAsia="仿宋_GB2312"/>
          <w:snapToGrid w:val="0"/>
          <w:color w:val="000000"/>
          <w:kern w:val="0"/>
          <w:sz w:val="32"/>
          <w:szCs w:val="32"/>
          <w:lang w:eastAsia="zh"/>
        </w:rPr>
        <w:t>密度、热值、冰点</w:t>
      </w:r>
      <w:r>
        <w:rPr>
          <w:rFonts w:hint="eastAsia" w:ascii="仿宋_GB2312" w:hAnsi="Times New Roman" w:eastAsia="仿宋_GB2312"/>
          <w:snapToGrid w:val="0"/>
          <w:color w:val="000000"/>
          <w:kern w:val="0"/>
          <w:sz w:val="32"/>
          <w:szCs w:val="32"/>
        </w:rPr>
        <w:t>性能指标与3号喷气燃料偏差</w:t>
      </w:r>
      <w:r>
        <w:rPr>
          <w:rFonts w:hint="eastAsia" w:ascii="仿宋_GB2312" w:hAnsi="Times New Roman" w:eastAsia="仿宋_GB2312"/>
          <w:snapToGrid w:val="0"/>
          <w:color w:val="000000"/>
          <w:kern w:val="0"/>
          <w:sz w:val="32"/>
          <w:szCs w:val="32"/>
          <w:lang w:eastAsia="zh"/>
        </w:rPr>
        <w:t>＜</w:t>
      </w:r>
      <w:r>
        <w:rPr>
          <w:rFonts w:hint="eastAsia" w:ascii="仿宋_GB2312" w:hAnsi="Times New Roman" w:eastAsia="仿宋_GB2312"/>
          <w:snapToGrid w:val="0"/>
          <w:color w:val="000000"/>
          <w:kern w:val="0"/>
          <w:sz w:val="32"/>
          <w:szCs w:val="32"/>
        </w:rPr>
        <w:t>5%，完成</w:t>
      </w:r>
      <w:r>
        <w:rPr>
          <w:rFonts w:hint="eastAsia" w:ascii="仿宋_GB2312" w:hAnsi="Times New Roman" w:eastAsia="仿宋_GB2312"/>
          <w:snapToGrid w:val="0"/>
          <w:color w:val="000000"/>
          <w:kern w:val="0"/>
          <w:sz w:val="32"/>
          <w:szCs w:val="32"/>
          <w:lang w:eastAsia="zh"/>
        </w:rPr>
        <w:t>符合燃油发动机标准的</w:t>
      </w:r>
      <w:r>
        <w:rPr>
          <w:rFonts w:hint="eastAsia" w:ascii="仿宋_GB2312" w:hAnsi="Times New Roman" w:eastAsia="仿宋_GB2312"/>
          <w:snapToGrid w:val="0"/>
          <w:color w:val="000000"/>
          <w:kern w:val="0"/>
          <w:sz w:val="32"/>
          <w:szCs w:val="32"/>
        </w:rPr>
        <w:t>台架试验验证，生物航空燃料调和体积分数</w:t>
      </w:r>
      <w:r>
        <w:rPr>
          <w:rFonts w:hint="eastAsia" w:ascii="仿宋_GB2312" w:hAnsi="Times New Roman" w:eastAsia="仿宋_GB2312"/>
          <w:snapToGrid w:val="0"/>
          <w:color w:val="000000"/>
          <w:kern w:val="0"/>
          <w:sz w:val="32"/>
          <w:szCs w:val="32"/>
          <w:lang w:eastAsia="zh"/>
        </w:rPr>
        <w:t>≥</w:t>
      </w:r>
      <w:r>
        <w:rPr>
          <w:rFonts w:hint="eastAsia" w:ascii="仿宋_GB2312" w:hAnsi="Times New Roman" w:eastAsia="仿宋_GB2312"/>
          <w:snapToGrid w:val="0"/>
          <w:color w:val="000000"/>
          <w:kern w:val="0"/>
          <w:sz w:val="32"/>
          <w:szCs w:val="32"/>
        </w:rPr>
        <w:t>50%；编制可持续航空燃料千吨级</w:t>
      </w:r>
      <w:r>
        <w:rPr>
          <w:rFonts w:hint="eastAsia" w:ascii="仿宋_GB2312" w:hAnsi="Times New Roman" w:eastAsia="仿宋_GB2312"/>
          <w:snapToGrid w:val="0"/>
          <w:color w:val="000000"/>
          <w:kern w:val="0"/>
          <w:sz w:val="32"/>
          <w:szCs w:val="32"/>
          <w:lang w:eastAsia="zh"/>
        </w:rPr>
        <w:t>/年</w:t>
      </w:r>
      <w:r>
        <w:rPr>
          <w:rFonts w:hint="eastAsia" w:ascii="仿宋_GB2312" w:hAnsi="Times New Roman" w:eastAsia="仿宋_GB2312"/>
          <w:snapToGrid w:val="0"/>
          <w:color w:val="000000"/>
          <w:kern w:val="0"/>
          <w:sz w:val="32"/>
          <w:szCs w:val="32"/>
        </w:rPr>
        <w:t>工程化放大工艺包。</w:t>
      </w:r>
    </w:p>
    <w:p w14:paraId="6276A034">
      <w:pPr>
        <w:pStyle w:val="3"/>
        <w:ind w:firstLine="643"/>
        <w:rPr>
          <w:rFonts w:ascii="Times New Roman" w:hAnsi="Times New Roman" w:cs="Times New Roman"/>
        </w:rPr>
      </w:pPr>
      <w:r>
        <w:rPr>
          <w:rFonts w:hint="eastAsia" w:ascii="Times New Roman" w:hAnsi="Times New Roman" w:cs="Times New Roman"/>
        </w:rPr>
        <w:t>研究方向5</w:t>
      </w:r>
      <w:r>
        <w:rPr>
          <w:rFonts w:ascii="Times New Roman" w:hAnsi="Times New Roman" w:cs="Times New Roman"/>
        </w:rPr>
        <w:t>(</w:t>
      </w:r>
      <w:r>
        <w:rPr>
          <w:rFonts w:hint="eastAsia" w:ascii="Times New Roman" w:hAnsi="Times New Roman" w:cs="Times New Roman"/>
        </w:rPr>
        <w:t>指南</w:t>
      </w:r>
      <w:r>
        <w:rPr>
          <w:rFonts w:ascii="Times New Roman" w:hAnsi="Times New Roman" w:cs="Times New Roman"/>
        </w:rPr>
        <w:t>代码</w:t>
      </w:r>
      <w:r>
        <w:rPr>
          <w:rFonts w:hint="eastAsia" w:ascii="Times New Roman" w:hAnsi="Times New Roman" w:cs="Times New Roman"/>
        </w:rPr>
        <w:t>1005)：</w:t>
      </w:r>
      <w:r>
        <w:rPr>
          <w:rFonts w:ascii="Times New Roman" w:hAnsi="Times New Roman" w:cs="Times New Roman"/>
        </w:rPr>
        <w:t>兆瓦级跨温区混合离网制氢系统关键技术开发与示范</w:t>
      </w:r>
    </w:p>
    <w:p w14:paraId="4527FC60">
      <w:pPr>
        <w:pStyle w:val="3"/>
        <w:spacing w:line="640" w:lineRule="exact"/>
        <w:ind w:firstLine="643"/>
        <w:rPr>
          <w:rFonts w:ascii="仿宋_GB2312" w:hAnsi="Times New Roman" w:eastAsia="仿宋_GB2312" w:cs="Times New Roman"/>
        </w:rPr>
      </w:pPr>
      <w:r>
        <w:rPr>
          <w:rFonts w:hint="eastAsia" w:ascii="仿宋_GB2312" w:hAnsi="Times New Roman" w:eastAsia="仿宋_GB2312" w:cs="Times New Roman"/>
        </w:rPr>
        <w:t>1.研究内容</w:t>
      </w:r>
    </w:p>
    <w:p w14:paraId="02194D84">
      <w:pPr>
        <w:widowControl/>
        <w:suppressAutoHyphens/>
        <w:autoSpaceDE w:val="0"/>
        <w:autoSpaceDN w:val="0"/>
        <w:adjustRightInd w:val="0"/>
        <w:snapToGrid w:val="0"/>
        <w:spacing w:line="640" w:lineRule="exact"/>
        <w:ind w:firstLine="640" w:firstLineChars="200"/>
        <w:textAlignment w:val="baseline"/>
        <w:rPr>
          <w:rFonts w:ascii="仿宋_GB2312" w:hAnsi="Times New Roman" w:eastAsia="仿宋_GB2312"/>
          <w:snapToGrid w:val="0"/>
          <w:color w:val="000000"/>
          <w:kern w:val="0"/>
          <w:sz w:val="32"/>
          <w:szCs w:val="32"/>
        </w:rPr>
      </w:pPr>
      <w:r>
        <w:rPr>
          <w:rFonts w:hint="eastAsia" w:ascii="仿宋_GB2312" w:hAnsi="Times New Roman" w:eastAsia="仿宋_GB2312"/>
          <w:snapToGrid w:val="0"/>
          <w:color w:val="000000"/>
          <w:kern w:val="0"/>
          <w:sz w:val="32"/>
          <w:szCs w:val="32"/>
          <w:lang w:eastAsia="zh"/>
        </w:rPr>
        <w:t>面向风光可再生能源大规模电解水制氢场景中，电解槽低能耗、低成本、宽负荷难以兼顾的难题，开发宽温区碱性混合电解水制氢技术。</w:t>
      </w:r>
      <w:r>
        <w:rPr>
          <w:rFonts w:hint="eastAsia" w:ascii="仿宋_GB2312" w:hAnsi="Times New Roman" w:eastAsia="仿宋_GB2312"/>
          <w:snapToGrid w:val="0"/>
          <w:color w:val="000000"/>
          <w:kern w:val="0"/>
          <w:sz w:val="32"/>
          <w:szCs w:val="32"/>
          <w:lang w:bidi="ar"/>
        </w:rPr>
        <w:t>研究跨温区碱性混合制氢系统集成设计方法与波动工况下混合制氢系统的容量配置与拓扑优化方法，构建考虑宽功率输入、多类型碱性电解装备协同及热质耦合的动态规划模型，形成兼顾系统能效与响应速率等多目标的自适应容量匹配策略；突破高电密电极材料，优化大面积极板气液传输结构，开发高性能ALK电解制氢装备；攻关非贵金属催化层与高离子传导率、耐碱长寿命阴离子交换膜制备工艺，开发低成本大功率AEM电解制氢装备；探索高温强碱液工况下的低极化电极、低面阻隔膜与密封材料体系，开发低能耗HT-ALK电解制氢装备；研究跨温区碱性混合制氢系统的热质高效耦合机制，构建涵盖电化学-热力学-流体力学的多场耦合模型，揭示不同温区电解槽组合下的热质分配规律与动态响应特性，开发基于模型预测控制的快速精准调控技术；搭建兆瓦级跨温区碱性混合制氢系统的一体化验证平台，突破多类型电解槽异构并联、气液分离纯化与智能能量管理系统的协同集成，在典型风光资源富集区域开展离网制氢工程示范运行，形成可复制的跨温区碱性混合制氢系统解决方案。</w:t>
      </w:r>
    </w:p>
    <w:p w14:paraId="029F9C68">
      <w:pPr>
        <w:pStyle w:val="3"/>
        <w:spacing w:line="640" w:lineRule="exact"/>
        <w:ind w:firstLine="643"/>
        <w:rPr>
          <w:rFonts w:ascii="仿宋_GB2312" w:hAnsi="Times New Roman" w:eastAsia="仿宋_GB2312" w:cs="Times New Roman"/>
        </w:rPr>
      </w:pPr>
      <w:r>
        <w:rPr>
          <w:rFonts w:hint="eastAsia" w:ascii="仿宋_GB2312" w:hAnsi="Times New Roman" w:eastAsia="仿宋_GB2312" w:cs="Times New Roman"/>
        </w:rPr>
        <w:t>2.考核指标</w:t>
      </w:r>
    </w:p>
    <w:p w14:paraId="39CC6EE6">
      <w:pPr>
        <w:widowControl/>
        <w:suppressAutoHyphens/>
        <w:autoSpaceDE w:val="0"/>
        <w:autoSpaceDN w:val="0"/>
        <w:adjustRightInd w:val="0"/>
        <w:snapToGrid w:val="0"/>
        <w:spacing w:line="640" w:lineRule="exact"/>
        <w:ind w:firstLine="640" w:firstLineChars="200"/>
        <w:textAlignment w:val="baseline"/>
        <w:rPr>
          <w:rFonts w:ascii="仿宋_GB2312" w:hAnsi="Times New Roman" w:eastAsia="仿宋_GB2312"/>
          <w:snapToGrid w:val="0"/>
          <w:kern w:val="0"/>
          <w:sz w:val="32"/>
          <w:szCs w:val="32"/>
        </w:rPr>
      </w:pPr>
      <w:r>
        <w:rPr>
          <w:rFonts w:hint="eastAsia" w:ascii="仿宋_GB2312" w:hAnsi="Times New Roman" w:eastAsia="仿宋_GB2312"/>
          <w:snapToGrid w:val="0"/>
          <w:kern w:val="0"/>
          <w:sz w:val="32"/>
          <w:szCs w:val="32"/>
          <w:lang w:eastAsia="zh"/>
        </w:rPr>
        <w:t>（1）</w:t>
      </w:r>
      <w:r>
        <w:rPr>
          <w:rFonts w:hint="eastAsia" w:ascii="仿宋_GB2312" w:hAnsi="Times New Roman" w:eastAsia="仿宋_GB2312"/>
          <w:snapToGrid w:val="0"/>
          <w:kern w:val="0"/>
          <w:sz w:val="32"/>
          <w:szCs w:val="32"/>
        </w:rPr>
        <w:t>高性能碱性电解装备：AEM</w:t>
      </w:r>
      <w:r>
        <w:rPr>
          <w:rFonts w:hint="eastAsia" w:ascii="仿宋_GB2312" w:hAnsi="Times New Roman" w:eastAsia="仿宋_GB2312"/>
          <w:snapToGrid w:val="0"/>
          <w:kern w:val="0"/>
          <w:sz w:val="32"/>
          <w:szCs w:val="32"/>
          <w:lang w:eastAsia="zh"/>
        </w:rPr>
        <w:t>电解小室电压≤</w:t>
      </w:r>
      <w:r>
        <w:rPr>
          <w:rFonts w:hint="eastAsia" w:ascii="仿宋_GB2312" w:hAnsi="Times New Roman" w:eastAsia="仿宋_GB2312"/>
          <w:snapToGrid w:val="0"/>
          <w:kern w:val="0"/>
          <w:sz w:val="32"/>
          <w:szCs w:val="32"/>
        </w:rPr>
        <w:t>1.8V</w:t>
      </w:r>
      <w:r>
        <w:rPr>
          <w:rFonts w:hint="eastAsia" w:ascii="仿宋_GB2312" w:hAnsi="Times New Roman" w:eastAsia="仿宋_GB2312"/>
          <w:snapToGrid w:val="0"/>
          <w:kern w:val="0"/>
          <w:sz w:val="32"/>
          <w:szCs w:val="32"/>
          <w:lang w:eastAsia="zh"/>
        </w:rPr>
        <w:t>@60</w:t>
      </w:r>
      <w:r>
        <w:rPr>
          <w:rFonts w:hint="eastAsia" w:ascii="仿宋_GB2312" w:hAnsi="宋体" w:eastAsia="仿宋_GB2312" w:cs="宋体"/>
          <w:snapToGrid w:val="0"/>
          <w:kern w:val="0"/>
          <w:sz w:val="32"/>
          <w:szCs w:val="32"/>
          <w:lang w:eastAsia="zh"/>
        </w:rPr>
        <w:t>℃</w:t>
      </w:r>
      <w:r>
        <w:rPr>
          <w:rFonts w:hint="eastAsia" w:ascii="仿宋_GB2312" w:hAnsi="Times New Roman" w:eastAsia="仿宋_GB2312"/>
          <w:snapToGrid w:val="0"/>
          <w:kern w:val="0"/>
          <w:sz w:val="32"/>
          <w:szCs w:val="32"/>
          <w:lang w:eastAsia="zh"/>
        </w:rPr>
        <w:t>@10000A/m</w:t>
      </w:r>
      <w:r>
        <w:rPr>
          <w:rFonts w:hint="eastAsia" w:ascii="仿宋_GB2312" w:hAnsi="Times New Roman" w:eastAsia="仿宋_GB2312"/>
          <w:snapToGrid w:val="0"/>
          <w:kern w:val="0"/>
          <w:sz w:val="32"/>
          <w:szCs w:val="32"/>
          <w:vertAlign w:val="superscript"/>
          <w:lang w:eastAsia="zh"/>
        </w:rPr>
        <w:t>2</w:t>
      </w:r>
      <w:r>
        <w:rPr>
          <w:rFonts w:hint="eastAsia" w:ascii="仿宋_GB2312" w:hAnsi="Times New Roman" w:eastAsia="仿宋_GB2312"/>
          <w:snapToGrid w:val="0"/>
          <w:kern w:val="0"/>
          <w:sz w:val="32"/>
          <w:szCs w:val="32"/>
        </w:rPr>
        <w:t>，直流电耗≤4.</w:t>
      </w:r>
      <w:r>
        <w:rPr>
          <w:rFonts w:hint="eastAsia" w:ascii="仿宋_GB2312" w:hAnsi="Times New Roman" w:eastAsia="仿宋_GB2312"/>
          <w:snapToGrid w:val="0"/>
          <w:kern w:val="0"/>
          <w:sz w:val="32"/>
          <w:szCs w:val="32"/>
          <w:lang w:eastAsia="zh"/>
        </w:rPr>
        <w:t>3</w:t>
      </w:r>
      <w:r>
        <w:rPr>
          <w:rFonts w:hint="eastAsia" w:ascii="仿宋_GB2312" w:hAnsi="Times New Roman" w:eastAsia="仿宋_GB2312"/>
          <w:snapToGrid w:val="0"/>
          <w:kern w:val="0"/>
          <w:sz w:val="32"/>
          <w:szCs w:val="32"/>
        </w:rPr>
        <w:t>kWh/Nm</w:t>
      </w:r>
      <w:r>
        <w:rPr>
          <w:rFonts w:hint="eastAsia" w:ascii="仿宋_GB2312" w:hAnsi="Times New Roman" w:eastAsia="仿宋_GB2312"/>
          <w:snapToGrid w:val="0"/>
          <w:kern w:val="0"/>
          <w:sz w:val="32"/>
          <w:szCs w:val="32"/>
          <w:vertAlign w:val="superscript"/>
        </w:rPr>
        <w:t>3</w:t>
      </w:r>
      <w:r>
        <w:rPr>
          <w:rFonts w:hint="eastAsia" w:ascii="仿宋_GB2312" w:hAnsi="Times New Roman" w:eastAsia="仿宋_GB2312"/>
          <w:snapToGrid w:val="0"/>
          <w:kern w:val="0"/>
          <w:sz w:val="32"/>
          <w:szCs w:val="32"/>
        </w:rPr>
        <w:t>H</w:t>
      </w:r>
      <w:r>
        <w:rPr>
          <w:rFonts w:hint="eastAsia" w:ascii="仿宋_GB2312" w:hAnsi="Times New Roman" w:eastAsia="仿宋_GB2312"/>
          <w:snapToGrid w:val="0"/>
          <w:kern w:val="0"/>
          <w:sz w:val="32"/>
          <w:szCs w:val="32"/>
          <w:vertAlign w:val="subscript"/>
        </w:rPr>
        <w:t>2</w:t>
      </w:r>
      <w:r>
        <w:rPr>
          <w:rFonts w:hint="eastAsia" w:ascii="仿宋_GB2312" w:hAnsi="Times New Roman" w:eastAsia="仿宋_GB2312"/>
          <w:snapToGrid w:val="0"/>
          <w:kern w:val="0"/>
          <w:sz w:val="32"/>
          <w:szCs w:val="32"/>
        </w:rPr>
        <w:t>；ALK</w:t>
      </w:r>
      <w:r>
        <w:rPr>
          <w:rFonts w:hint="eastAsia" w:ascii="仿宋_GB2312" w:hAnsi="Times New Roman" w:eastAsia="仿宋_GB2312"/>
          <w:snapToGrid w:val="0"/>
          <w:kern w:val="0"/>
          <w:sz w:val="32"/>
          <w:szCs w:val="32"/>
          <w:lang w:eastAsia="zh"/>
        </w:rPr>
        <w:t>电解小室电压≤</w:t>
      </w:r>
      <w:r>
        <w:rPr>
          <w:rFonts w:hint="eastAsia" w:ascii="仿宋_GB2312" w:hAnsi="Times New Roman" w:eastAsia="仿宋_GB2312"/>
          <w:snapToGrid w:val="0"/>
          <w:kern w:val="0"/>
          <w:sz w:val="32"/>
          <w:szCs w:val="32"/>
        </w:rPr>
        <w:t>1.8V</w:t>
      </w:r>
      <w:r>
        <w:rPr>
          <w:rFonts w:hint="eastAsia" w:ascii="仿宋_GB2312" w:hAnsi="Times New Roman" w:eastAsia="仿宋_GB2312"/>
          <w:snapToGrid w:val="0"/>
          <w:kern w:val="0"/>
          <w:sz w:val="32"/>
          <w:szCs w:val="32"/>
          <w:lang w:eastAsia="zh"/>
        </w:rPr>
        <w:t>@80</w:t>
      </w:r>
      <w:r>
        <w:rPr>
          <w:rFonts w:hint="eastAsia" w:ascii="仿宋_GB2312" w:hAnsi="宋体" w:eastAsia="仿宋_GB2312" w:cs="宋体"/>
          <w:snapToGrid w:val="0"/>
          <w:kern w:val="0"/>
          <w:sz w:val="32"/>
          <w:szCs w:val="32"/>
          <w:lang w:eastAsia="zh"/>
        </w:rPr>
        <w:t>℃</w:t>
      </w:r>
      <w:r>
        <w:rPr>
          <w:rFonts w:hint="eastAsia" w:ascii="仿宋_GB2312" w:hAnsi="Times New Roman" w:eastAsia="仿宋_GB2312"/>
          <w:snapToGrid w:val="0"/>
          <w:kern w:val="0"/>
          <w:sz w:val="32"/>
          <w:szCs w:val="32"/>
          <w:lang w:eastAsia="zh"/>
        </w:rPr>
        <w:t>@5000A/m</w:t>
      </w:r>
      <w:r>
        <w:rPr>
          <w:rFonts w:hint="eastAsia" w:ascii="仿宋_GB2312" w:hAnsi="Times New Roman" w:eastAsia="仿宋_GB2312"/>
          <w:snapToGrid w:val="0"/>
          <w:kern w:val="0"/>
          <w:sz w:val="32"/>
          <w:szCs w:val="32"/>
          <w:vertAlign w:val="superscript"/>
          <w:lang w:eastAsia="zh"/>
        </w:rPr>
        <w:t>2</w:t>
      </w:r>
      <w:r>
        <w:rPr>
          <w:rFonts w:hint="eastAsia" w:ascii="仿宋_GB2312" w:hAnsi="Times New Roman" w:eastAsia="仿宋_GB2312"/>
          <w:snapToGrid w:val="0"/>
          <w:kern w:val="0"/>
          <w:sz w:val="32"/>
          <w:szCs w:val="32"/>
        </w:rPr>
        <w:t>，直流电耗≤4.3kWh/Nm</w:t>
      </w:r>
      <w:r>
        <w:rPr>
          <w:rFonts w:hint="eastAsia" w:ascii="仿宋_GB2312" w:hAnsi="Times New Roman" w:eastAsia="仿宋_GB2312"/>
          <w:snapToGrid w:val="0"/>
          <w:kern w:val="0"/>
          <w:sz w:val="32"/>
          <w:szCs w:val="32"/>
          <w:vertAlign w:val="superscript"/>
        </w:rPr>
        <w:t>3</w:t>
      </w:r>
      <w:r>
        <w:rPr>
          <w:rFonts w:hint="eastAsia" w:ascii="仿宋_GB2312" w:hAnsi="Times New Roman" w:eastAsia="仿宋_GB2312"/>
          <w:snapToGrid w:val="0"/>
          <w:kern w:val="0"/>
          <w:sz w:val="32"/>
          <w:szCs w:val="32"/>
        </w:rPr>
        <w:t>H</w:t>
      </w:r>
      <w:r>
        <w:rPr>
          <w:rFonts w:hint="eastAsia" w:ascii="仿宋_GB2312" w:hAnsi="Times New Roman" w:eastAsia="仿宋_GB2312"/>
          <w:snapToGrid w:val="0"/>
          <w:kern w:val="0"/>
          <w:sz w:val="32"/>
          <w:szCs w:val="32"/>
          <w:vertAlign w:val="subscript"/>
        </w:rPr>
        <w:t>2</w:t>
      </w:r>
      <w:r>
        <w:rPr>
          <w:rFonts w:hint="eastAsia" w:ascii="仿宋_GB2312" w:hAnsi="Times New Roman" w:eastAsia="仿宋_GB2312"/>
          <w:snapToGrid w:val="0"/>
          <w:kern w:val="0"/>
          <w:sz w:val="32"/>
          <w:szCs w:val="32"/>
        </w:rPr>
        <w:t>；HT-ALK</w:t>
      </w:r>
      <w:r>
        <w:rPr>
          <w:rFonts w:hint="eastAsia" w:ascii="仿宋_GB2312" w:hAnsi="Times New Roman" w:eastAsia="仿宋_GB2312"/>
          <w:snapToGrid w:val="0"/>
          <w:kern w:val="0"/>
          <w:sz w:val="32"/>
          <w:szCs w:val="32"/>
          <w:lang w:eastAsia="zh"/>
        </w:rPr>
        <w:t>电解小室电压≤</w:t>
      </w:r>
      <w:r>
        <w:rPr>
          <w:rFonts w:hint="eastAsia" w:ascii="仿宋_GB2312" w:hAnsi="Times New Roman" w:eastAsia="仿宋_GB2312"/>
          <w:snapToGrid w:val="0"/>
          <w:kern w:val="0"/>
          <w:sz w:val="32"/>
          <w:szCs w:val="32"/>
        </w:rPr>
        <w:t>1.8V</w:t>
      </w:r>
      <w:r>
        <w:rPr>
          <w:rFonts w:hint="eastAsia" w:ascii="仿宋_GB2312" w:hAnsi="Times New Roman" w:eastAsia="仿宋_GB2312"/>
          <w:snapToGrid w:val="0"/>
          <w:kern w:val="0"/>
          <w:sz w:val="32"/>
          <w:szCs w:val="32"/>
          <w:lang w:eastAsia="zh"/>
        </w:rPr>
        <w:t>@120</w:t>
      </w:r>
      <w:r>
        <w:rPr>
          <w:rFonts w:hint="eastAsia" w:ascii="仿宋_GB2312" w:hAnsi="宋体" w:eastAsia="仿宋_GB2312" w:cs="宋体"/>
          <w:snapToGrid w:val="0"/>
          <w:kern w:val="0"/>
          <w:sz w:val="32"/>
          <w:szCs w:val="32"/>
          <w:lang w:eastAsia="zh"/>
        </w:rPr>
        <w:t>℃</w:t>
      </w:r>
      <w:r>
        <w:rPr>
          <w:rFonts w:hint="eastAsia" w:ascii="仿宋_GB2312" w:hAnsi="Times New Roman" w:eastAsia="仿宋_GB2312"/>
          <w:snapToGrid w:val="0"/>
          <w:kern w:val="0"/>
          <w:sz w:val="32"/>
          <w:szCs w:val="32"/>
          <w:lang w:eastAsia="zh"/>
        </w:rPr>
        <w:t>@6000A/m</w:t>
      </w:r>
      <w:r>
        <w:rPr>
          <w:rFonts w:hint="eastAsia" w:ascii="仿宋_GB2312" w:hAnsi="Times New Roman" w:eastAsia="仿宋_GB2312"/>
          <w:snapToGrid w:val="0"/>
          <w:kern w:val="0"/>
          <w:sz w:val="32"/>
          <w:szCs w:val="32"/>
          <w:vertAlign w:val="superscript"/>
          <w:lang w:eastAsia="zh"/>
        </w:rPr>
        <w:t>2</w:t>
      </w:r>
      <w:r>
        <w:rPr>
          <w:rFonts w:hint="eastAsia" w:ascii="仿宋_GB2312" w:hAnsi="Times New Roman" w:eastAsia="仿宋_GB2312"/>
          <w:snapToGrid w:val="0"/>
          <w:kern w:val="0"/>
          <w:sz w:val="32"/>
          <w:szCs w:val="32"/>
        </w:rPr>
        <w:t>，直流电耗≤3.7kWh/Nm</w:t>
      </w:r>
      <w:r>
        <w:rPr>
          <w:rFonts w:hint="eastAsia" w:ascii="仿宋_GB2312" w:hAnsi="Times New Roman" w:eastAsia="仿宋_GB2312"/>
          <w:snapToGrid w:val="0"/>
          <w:kern w:val="0"/>
          <w:sz w:val="32"/>
          <w:szCs w:val="32"/>
          <w:vertAlign w:val="superscript"/>
        </w:rPr>
        <w:t>3</w:t>
      </w:r>
      <w:r>
        <w:rPr>
          <w:rFonts w:hint="eastAsia" w:ascii="仿宋_GB2312" w:hAnsi="Times New Roman" w:eastAsia="仿宋_GB2312"/>
          <w:snapToGrid w:val="0"/>
          <w:kern w:val="0"/>
          <w:sz w:val="32"/>
          <w:szCs w:val="32"/>
        </w:rPr>
        <w:t>H</w:t>
      </w:r>
      <w:r>
        <w:rPr>
          <w:rFonts w:hint="eastAsia" w:ascii="仿宋_GB2312" w:hAnsi="Times New Roman" w:eastAsia="仿宋_GB2312"/>
          <w:snapToGrid w:val="0"/>
          <w:kern w:val="0"/>
          <w:sz w:val="32"/>
          <w:szCs w:val="32"/>
          <w:vertAlign w:val="subscript"/>
        </w:rPr>
        <w:t>2</w:t>
      </w:r>
      <w:r>
        <w:rPr>
          <w:rFonts w:hint="eastAsia" w:ascii="仿宋_GB2312" w:hAnsi="Times New Roman" w:eastAsia="仿宋_GB2312"/>
          <w:snapToGrid w:val="0"/>
          <w:kern w:val="0"/>
          <w:sz w:val="32"/>
          <w:szCs w:val="32"/>
        </w:rPr>
        <w:t>@3000A/m</w:t>
      </w:r>
      <w:r>
        <w:rPr>
          <w:rFonts w:hint="eastAsia" w:ascii="仿宋_GB2312" w:hAnsi="Times New Roman" w:eastAsia="仿宋_GB2312"/>
          <w:snapToGrid w:val="0"/>
          <w:kern w:val="0"/>
          <w:sz w:val="32"/>
          <w:szCs w:val="32"/>
          <w:vertAlign w:val="superscript"/>
        </w:rPr>
        <w:t>2</w:t>
      </w:r>
      <w:r>
        <w:rPr>
          <w:rFonts w:hint="eastAsia" w:ascii="仿宋_GB2312" w:hAnsi="Times New Roman" w:eastAsia="仿宋_GB2312"/>
          <w:snapToGrid w:val="0"/>
          <w:kern w:val="0"/>
          <w:sz w:val="32"/>
          <w:szCs w:val="32"/>
        </w:rPr>
        <w:t>。</w:t>
      </w:r>
    </w:p>
    <w:p w14:paraId="1D7219F8">
      <w:pPr>
        <w:widowControl/>
        <w:suppressAutoHyphens/>
        <w:autoSpaceDE w:val="0"/>
        <w:autoSpaceDN w:val="0"/>
        <w:adjustRightInd w:val="0"/>
        <w:snapToGrid w:val="0"/>
        <w:spacing w:line="640" w:lineRule="exact"/>
        <w:ind w:firstLine="640" w:firstLineChars="200"/>
        <w:textAlignment w:val="baseline"/>
        <w:rPr>
          <w:rFonts w:ascii="仿宋_GB2312" w:hAnsi="Times New Roman" w:eastAsia="仿宋_GB2312"/>
          <w:snapToGrid w:val="0"/>
          <w:kern w:val="0"/>
          <w:sz w:val="32"/>
          <w:szCs w:val="32"/>
        </w:rPr>
      </w:pPr>
      <w:r>
        <w:rPr>
          <w:rFonts w:hint="eastAsia" w:ascii="仿宋_GB2312" w:hAnsi="Times New Roman" w:eastAsia="仿宋_GB2312"/>
          <w:snapToGrid w:val="0"/>
          <w:kern w:val="0"/>
          <w:sz w:val="32"/>
          <w:szCs w:val="32"/>
          <w:lang w:eastAsia="zh"/>
        </w:rPr>
        <w:t>（2）</w:t>
      </w:r>
      <w:r>
        <w:rPr>
          <w:rFonts w:hint="eastAsia" w:ascii="仿宋_GB2312" w:hAnsi="Times New Roman" w:eastAsia="仿宋_GB2312"/>
          <w:snapToGrid w:val="0"/>
          <w:kern w:val="0"/>
          <w:sz w:val="32"/>
          <w:szCs w:val="32"/>
        </w:rPr>
        <w:t>混合碱性制氢系统：开发设计跨温区深度混联的AEM+ALK+HT-ALK制氢系统，制氢模组规模</w:t>
      </w:r>
      <w:r>
        <w:rPr>
          <w:rFonts w:hint="eastAsia" w:ascii="仿宋_GB2312" w:hAnsi="Times New Roman" w:eastAsia="仿宋_GB2312"/>
          <w:sz w:val="32"/>
          <w:szCs w:val="32"/>
        </w:rPr>
        <w:t>≥1000</w:t>
      </w:r>
      <w:r>
        <w:rPr>
          <w:rFonts w:hint="eastAsia" w:ascii="仿宋_GB2312" w:hAnsi="Times New Roman" w:eastAsia="仿宋_GB2312"/>
          <w:snapToGrid w:val="0"/>
          <w:kern w:val="0"/>
          <w:sz w:val="32"/>
          <w:szCs w:val="32"/>
        </w:rPr>
        <w:t>标准立方米/小时，其中AEM制氢容量占比</w:t>
      </w:r>
      <w:r>
        <w:rPr>
          <w:rFonts w:hint="eastAsia" w:ascii="仿宋_GB2312" w:hAnsi="Times New Roman" w:eastAsia="仿宋_GB2312"/>
          <w:sz w:val="32"/>
          <w:szCs w:val="32"/>
        </w:rPr>
        <w:t>≥10%</w:t>
      </w:r>
      <w:r>
        <w:rPr>
          <w:rFonts w:hint="eastAsia" w:ascii="仿宋_GB2312" w:hAnsi="Times New Roman" w:eastAsia="仿宋_GB2312"/>
          <w:snapToGrid w:val="0"/>
          <w:kern w:val="0"/>
          <w:sz w:val="32"/>
          <w:szCs w:val="32"/>
        </w:rPr>
        <w:t>，HT-ALK制氢容量占比</w:t>
      </w:r>
      <w:r>
        <w:rPr>
          <w:rFonts w:hint="eastAsia" w:ascii="仿宋_GB2312" w:hAnsi="Times New Roman" w:eastAsia="仿宋_GB2312"/>
          <w:sz w:val="32"/>
          <w:szCs w:val="32"/>
        </w:rPr>
        <w:t>≥20%</w:t>
      </w:r>
      <w:r>
        <w:rPr>
          <w:rFonts w:hint="eastAsia" w:ascii="仿宋_GB2312" w:hAnsi="Times New Roman" w:eastAsia="仿宋_GB2312"/>
          <w:snapToGrid w:val="0"/>
          <w:kern w:val="0"/>
          <w:sz w:val="32"/>
          <w:szCs w:val="32"/>
        </w:rPr>
        <w:t>，系统安全运行范围</w:t>
      </w:r>
      <w:r>
        <w:rPr>
          <w:rFonts w:hint="eastAsia" w:ascii="仿宋_GB2312" w:hAnsi="Times New Roman" w:eastAsia="仿宋_GB2312"/>
          <w:sz w:val="32"/>
          <w:szCs w:val="32"/>
        </w:rPr>
        <w:t>10%-120%</w:t>
      </w:r>
      <w:r>
        <w:rPr>
          <w:rFonts w:hint="eastAsia" w:ascii="仿宋_GB2312" w:hAnsi="Times New Roman" w:eastAsia="仿宋_GB2312"/>
          <w:snapToGrid w:val="0"/>
          <w:kern w:val="0"/>
          <w:sz w:val="32"/>
          <w:szCs w:val="32"/>
        </w:rPr>
        <w:t>，具备可再生能源全工况范围的跟随能力。</w:t>
      </w:r>
    </w:p>
    <w:p w14:paraId="6C005820">
      <w:pPr>
        <w:widowControl/>
        <w:suppressAutoHyphens/>
        <w:autoSpaceDE w:val="0"/>
        <w:autoSpaceDN w:val="0"/>
        <w:adjustRightInd w:val="0"/>
        <w:snapToGrid w:val="0"/>
        <w:spacing w:line="640" w:lineRule="exact"/>
        <w:ind w:firstLine="640" w:firstLineChars="200"/>
        <w:textAlignment w:val="baseline"/>
        <w:rPr>
          <w:rFonts w:ascii="仿宋_GB2312" w:hAnsi="Times New Roman" w:eastAsia="仿宋_GB2312"/>
          <w:snapToGrid w:val="0"/>
          <w:color w:val="000000"/>
          <w:kern w:val="0"/>
          <w:sz w:val="32"/>
          <w:szCs w:val="32"/>
        </w:rPr>
      </w:pPr>
      <w:bookmarkStart w:id="6" w:name="OLE_LINK23"/>
      <w:r>
        <w:rPr>
          <w:rFonts w:hint="eastAsia" w:ascii="仿宋_GB2312" w:hAnsi="Times New Roman" w:eastAsia="仿宋_GB2312"/>
          <w:snapToGrid w:val="0"/>
          <w:kern w:val="0"/>
          <w:sz w:val="32"/>
          <w:szCs w:val="32"/>
          <w:lang w:eastAsia="zh"/>
        </w:rPr>
        <w:t>（3）</w:t>
      </w:r>
      <w:r>
        <w:rPr>
          <w:rFonts w:hint="eastAsia" w:ascii="仿宋_GB2312" w:hAnsi="Times New Roman" w:eastAsia="仿宋_GB2312"/>
          <w:snapToGrid w:val="0"/>
          <w:color w:val="000000"/>
          <w:kern w:val="0"/>
          <w:sz w:val="32"/>
          <w:szCs w:val="32"/>
        </w:rPr>
        <w:t>系统应用示范：建立可再生能源离网制氢模式示范</w:t>
      </w:r>
      <w:r>
        <w:rPr>
          <w:rFonts w:hint="eastAsia" w:ascii="仿宋_GB2312" w:hAnsi="Times New Roman" w:eastAsia="仿宋_GB2312"/>
          <w:snapToGrid w:val="0"/>
          <w:color w:val="000000"/>
          <w:kern w:val="0"/>
          <w:sz w:val="32"/>
          <w:szCs w:val="32"/>
          <w:lang w:eastAsia="zh"/>
        </w:rPr>
        <w:t>装置</w:t>
      </w:r>
      <w:r>
        <w:rPr>
          <w:rFonts w:hint="eastAsia" w:ascii="仿宋_GB2312" w:hAnsi="Times New Roman" w:eastAsia="仿宋_GB2312"/>
          <w:snapToGrid w:val="0"/>
          <w:color w:val="000000"/>
          <w:kern w:val="0"/>
          <w:sz w:val="32"/>
          <w:szCs w:val="32"/>
        </w:rPr>
        <w:t>，</w:t>
      </w:r>
      <w:bookmarkEnd w:id="6"/>
      <w:r>
        <w:rPr>
          <w:rFonts w:hint="eastAsia" w:ascii="仿宋_GB2312" w:hAnsi="Times New Roman" w:eastAsia="仿宋_GB2312"/>
          <w:snapToGrid w:val="0"/>
          <w:color w:val="000000"/>
          <w:kern w:val="0"/>
          <w:sz w:val="32"/>
          <w:szCs w:val="32"/>
        </w:rPr>
        <w:t>离网制氢示范规模</w:t>
      </w:r>
      <w:r>
        <w:rPr>
          <w:rFonts w:hint="eastAsia" w:ascii="仿宋_GB2312" w:hAnsi="Times New Roman" w:eastAsia="仿宋_GB2312"/>
          <w:sz w:val="32"/>
          <w:szCs w:val="32"/>
        </w:rPr>
        <w:t>≥1000</w:t>
      </w:r>
      <w:r>
        <w:rPr>
          <w:rFonts w:hint="eastAsia" w:ascii="仿宋_GB2312" w:hAnsi="Times New Roman" w:eastAsia="仿宋_GB2312"/>
          <w:snapToGrid w:val="0"/>
          <w:color w:val="000000"/>
          <w:kern w:val="0"/>
          <w:sz w:val="32"/>
          <w:szCs w:val="32"/>
        </w:rPr>
        <w:t>标准立方米/小时，运行</w:t>
      </w:r>
      <w:r>
        <w:rPr>
          <w:rFonts w:hint="eastAsia" w:ascii="仿宋_GB2312" w:hAnsi="Times New Roman" w:eastAsia="仿宋_GB2312"/>
          <w:snapToGrid w:val="0"/>
          <w:color w:val="000000"/>
          <w:kern w:val="0"/>
          <w:sz w:val="32"/>
          <w:szCs w:val="32"/>
          <w:lang w:eastAsia="zh"/>
        </w:rPr>
        <w:t>时间</w:t>
      </w:r>
      <w:r>
        <w:rPr>
          <w:rFonts w:hint="eastAsia" w:ascii="仿宋_GB2312" w:hAnsi="Times New Roman" w:eastAsia="仿宋_GB2312"/>
          <w:sz w:val="32"/>
          <w:szCs w:val="32"/>
        </w:rPr>
        <w:t>≥1000h</w:t>
      </w:r>
      <w:r>
        <w:rPr>
          <w:rFonts w:hint="eastAsia" w:ascii="仿宋_GB2312" w:hAnsi="Times New Roman" w:eastAsia="仿宋_GB2312"/>
          <w:snapToGrid w:val="0"/>
          <w:color w:val="000000"/>
          <w:kern w:val="0"/>
          <w:sz w:val="32"/>
          <w:szCs w:val="32"/>
          <w:lang w:eastAsia="zh"/>
        </w:rPr>
        <w:t>，</w:t>
      </w:r>
      <w:r>
        <w:rPr>
          <w:rFonts w:hint="eastAsia" w:ascii="仿宋_GB2312" w:hAnsi="Times New Roman" w:eastAsia="仿宋_GB2312"/>
          <w:snapToGrid w:val="0"/>
          <w:color w:val="000000"/>
          <w:kern w:val="0"/>
          <w:sz w:val="32"/>
          <w:szCs w:val="32"/>
        </w:rPr>
        <w:t>期间新能源电场出力波动性跟踪精度优于</w:t>
      </w:r>
      <w:r>
        <w:rPr>
          <w:rFonts w:hint="eastAsia" w:ascii="仿宋_GB2312" w:hAnsi="Times New Roman" w:eastAsia="仿宋_GB2312"/>
          <w:sz w:val="32"/>
          <w:szCs w:val="32"/>
        </w:rPr>
        <w:t>2%</w:t>
      </w:r>
      <w:r>
        <w:rPr>
          <w:rFonts w:hint="eastAsia" w:ascii="仿宋_GB2312" w:hAnsi="Times New Roman" w:eastAsia="仿宋_GB2312"/>
          <w:snapToGrid w:val="0"/>
          <w:color w:val="000000"/>
          <w:kern w:val="0"/>
          <w:sz w:val="32"/>
          <w:szCs w:val="32"/>
        </w:rPr>
        <w:t>。</w:t>
      </w:r>
    </w:p>
    <w:p w14:paraId="676D2658">
      <w:pPr>
        <w:pStyle w:val="2"/>
        <w:ind w:firstLine="640"/>
        <w:rPr>
          <w:rFonts w:ascii="Times New Roman" w:hAnsi="Times New Roman"/>
        </w:rPr>
      </w:pPr>
      <w:r>
        <w:rPr>
          <w:rFonts w:ascii="Times New Roman" w:hAnsi="Times New Roman"/>
        </w:rPr>
        <w:t>二、低空经济领域</w:t>
      </w:r>
    </w:p>
    <w:p w14:paraId="15C811A6">
      <w:pPr>
        <w:pStyle w:val="3"/>
        <w:ind w:firstLine="643"/>
        <w:rPr>
          <w:rFonts w:ascii="Times New Roman" w:hAnsi="Times New Roman" w:cs="Times New Roman"/>
        </w:rPr>
      </w:pPr>
      <w:r>
        <w:rPr>
          <w:rFonts w:hint="eastAsia" w:ascii="Times New Roman" w:hAnsi="Times New Roman" w:cs="Times New Roman"/>
        </w:rPr>
        <w:t>研究方向1</w:t>
      </w:r>
      <w:r>
        <w:rPr>
          <w:rFonts w:ascii="Times New Roman" w:hAnsi="Times New Roman" w:cs="Times New Roman"/>
        </w:rPr>
        <w:t>(</w:t>
      </w:r>
      <w:r>
        <w:rPr>
          <w:rFonts w:hint="eastAsia" w:ascii="Times New Roman" w:hAnsi="Times New Roman" w:cs="Times New Roman"/>
        </w:rPr>
        <w:t>指南</w:t>
      </w:r>
      <w:r>
        <w:rPr>
          <w:rFonts w:ascii="Times New Roman" w:hAnsi="Times New Roman" w:cs="Times New Roman"/>
        </w:rPr>
        <w:t>代码</w:t>
      </w:r>
      <w:r>
        <w:rPr>
          <w:rFonts w:hint="eastAsia" w:ascii="Times New Roman" w:hAnsi="Times New Roman" w:cs="Times New Roman"/>
        </w:rPr>
        <w:t>2001)：</w:t>
      </w:r>
      <w:r>
        <w:rPr>
          <w:rFonts w:ascii="Times New Roman" w:hAnsi="Times New Roman" w:cs="Times New Roman"/>
        </w:rPr>
        <w:t>面向牧区的低空气象智能感知与集群服务系统关键技术及应用示范</w:t>
      </w:r>
    </w:p>
    <w:p w14:paraId="021924D9">
      <w:pPr>
        <w:ind w:firstLine="643"/>
        <w:rPr>
          <w:rFonts w:ascii="仿宋_GB2312" w:hAnsi="Times New Roman" w:eastAsia="仿宋_GB2312"/>
          <w:b/>
          <w:bCs/>
          <w:color w:val="000000"/>
          <w:sz w:val="32"/>
          <w:szCs w:val="32"/>
        </w:rPr>
      </w:pPr>
      <w:r>
        <w:rPr>
          <w:rFonts w:hint="eastAsia" w:ascii="仿宋_GB2312" w:hAnsi="Times New Roman" w:eastAsia="仿宋_GB2312"/>
          <w:b/>
          <w:bCs/>
          <w:color w:val="000000"/>
          <w:sz w:val="32"/>
          <w:szCs w:val="32"/>
        </w:rPr>
        <w:t>1.研究内容</w:t>
      </w:r>
    </w:p>
    <w:p w14:paraId="7728F064">
      <w:pPr>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研制适应强风、沙尘、暴雪等灾害天气的无人机与值守机巢系统，集成机载模块，实现气象参数和多模态数据同步监测；研发低空测雨雷达、测风激光雷达等地基专用气象装备，构建“空-地”协同的气象数据采集体系；开发牧区低空数字孪生调度系统，融合气象实况、无人机状态、地理信息与任务数据，研究多源数据融合与同化、弱网自适应传输/航路的动态规划与气象智能预警等关键技术；开展关键技术的中试验证与系统集成测试，建立中试环境下的技术优化与可靠性评估体系。在典型牧区环境开展多场景、长周期应用示范，实现对牲畜、草原火情、灾害天气（强风、暴雪、低能见度等）等的实时识别/预警。</w:t>
      </w:r>
    </w:p>
    <w:p w14:paraId="515C5CFC">
      <w:pPr>
        <w:ind w:firstLine="643"/>
        <w:rPr>
          <w:rFonts w:ascii="仿宋_GB2312" w:hAnsi="Times New Roman" w:eastAsia="仿宋_GB2312"/>
          <w:b/>
          <w:bCs/>
          <w:color w:val="000000"/>
          <w:sz w:val="32"/>
          <w:szCs w:val="32"/>
        </w:rPr>
      </w:pPr>
      <w:r>
        <w:rPr>
          <w:rFonts w:hint="eastAsia" w:ascii="仿宋_GB2312" w:hAnsi="Times New Roman" w:eastAsia="仿宋_GB2312"/>
          <w:b/>
          <w:bCs/>
          <w:color w:val="000000"/>
          <w:sz w:val="32"/>
          <w:szCs w:val="32"/>
        </w:rPr>
        <w:t>2.考核指标</w:t>
      </w:r>
    </w:p>
    <w:p w14:paraId="285BA2A7">
      <w:pPr>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（1）研制适应强风（</w:t>
      </w:r>
      <w:r>
        <w:rPr>
          <w:rFonts w:hint="eastAsia" w:ascii="仿宋_GB2312" w:hAnsi="Times New Roman" w:eastAsia="仿宋_GB2312"/>
          <w:sz w:val="32"/>
          <w:szCs w:val="32"/>
        </w:rPr>
        <w:t>≥15m/s</w:t>
      </w:r>
      <w:r>
        <w:rPr>
          <w:rFonts w:hint="eastAsia" w:ascii="仿宋_GB2312" w:hAnsi="Times New Roman" w:eastAsia="仿宋_GB2312"/>
          <w:color w:val="000000"/>
          <w:sz w:val="32"/>
          <w:szCs w:val="32"/>
        </w:rPr>
        <w:t>）/暴雪/沙尘/低温等环境的无人机、机巢系统，以及低空测雨雷达与测风激光雷达。单架无人机有效载荷</w:t>
      </w:r>
      <w:r>
        <w:rPr>
          <w:rFonts w:hint="eastAsia" w:ascii="仿宋_GB2312" w:hAnsi="Times New Roman" w:eastAsia="仿宋_GB2312"/>
          <w:sz w:val="32"/>
          <w:szCs w:val="32"/>
        </w:rPr>
        <w:t>≥20</w:t>
      </w:r>
      <w:r>
        <w:rPr>
          <w:rFonts w:hint="eastAsia" w:ascii="仿宋_GB2312" w:hAnsi="Times New Roman" w:eastAsia="仿宋_GB2312"/>
          <w:color w:val="000000"/>
          <w:sz w:val="32"/>
          <w:szCs w:val="32"/>
        </w:rPr>
        <w:t>公斤，续航</w:t>
      </w:r>
      <w:r>
        <w:rPr>
          <w:rFonts w:hint="eastAsia" w:ascii="仿宋_GB2312" w:hAnsi="Times New Roman" w:eastAsia="仿宋_GB2312"/>
          <w:sz w:val="32"/>
          <w:szCs w:val="32"/>
        </w:rPr>
        <w:t>≥2</w:t>
      </w:r>
      <w:r>
        <w:rPr>
          <w:rFonts w:hint="eastAsia" w:ascii="仿宋_GB2312" w:hAnsi="Times New Roman" w:eastAsia="仿宋_GB2312"/>
          <w:color w:val="000000"/>
          <w:sz w:val="32"/>
          <w:szCs w:val="32"/>
        </w:rPr>
        <w:t>小时，作业半径</w:t>
      </w:r>
      <w:r>
        <w:rPr>
          <w:rFonts w:hint="eastAsia" w:ascii="仿宋_GB2312" w:hAnsi="Times New Roman" w:eastAsia="仿宋_GB2312"/>
          <w:sz w:val="32"/>
          <w:szCs w:val="32"/>
        </w:rPr>
        <w:t>≥50</w:t>
      </w:r>
      <w:r>
        <w:rPr>
          <w:rFonts w:hint="eastAsia" w:ascii="仿宋_GB2312" w:hAnsi="Times New Roman" w:eastAsia="仿宋_GB2312"/>
          <w:color w:val="000000"/>
          <w:sz w:val="32"/>
          <w:szCs w:val="32"/>
        </w:rPr>
        <w:t>公里；机巢具备自动起降、补能、远程运维能力，可在不同环境下连续无人值守运行</w:t>
      </w:r>
      <w:r>
        <w:rPr>
          <w:rFonts w:hint="eastAsia" w:ascii="仿宋_GB2312" w:hAnsi="Times New Roman" w:eastAsia="仿宋_GB2312"/>
          <w:sz w:val="32"/>
          <w:szCs w:val="32"/>
        </w:rPr>
        <w:t>≥60</w:t>
      </w:r>
      <w:r>
        <w:rPr>
          <w:rFonts w:hint="eastAsia" w:ascii="仿宋_GB2312" w:hAnsi="Times New Roman" w:eastAsia="仿宋_GB2312"/>
          <w:color w:val="000000"/>
          <w:sz w:val="32"/>
          <w:szCs w:val="32"/>
        </w:rPr>
        <w:t>天，全年可用率</w:t>
      </w:r>
      <w:r>
        <w:rPr>
          <w:rFonts w:hint="eastAsia" w:ascii="仿宋_GB2312" w:hAnsi="Times New Roman" w:eastAsia="仿宋_GB2312"/>
          <w:sz w:val="32"/>
          <w:szCs w:val="32"/>
        </w:rPr>
        <w:t>≥90%</w:t>
      </w:r>
      <w:r>
        <w:rPr>
          <w:rFonts w:hint="eastAsia" w:ascii="仿宋_GB2312" w:hAnsi="Times New Roman" w:eastAsia="仿宋_GB2312"/>
          <w:color w:val="000000"/>
          <w:sz w:val="32"/>
          <w:szCs w:val="32"/>
        </w:rPr>
        <w:t>；具备实时监测温度、湿度、气压、风、降水等气象参数的能力。</w:t>
      </w:r>
    </w:p>
    <w:p w14:paraId="7FAF9D63">
      <w:pPr>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（2）研发牧区低空数字孪生调度系统</w:t>
      </w:r>
      <w:r>
        <w:rPr>
          <w:rFonts w:hint="eastAsia" w:ascii="仿宋_GB2312" w:hAnsi="Times New Roman" w:eastAsia="仿宋_GB2312"/>
          <w:sz w:val="32"/>
          <w:szCs w:val="32"/>
        </w:rPr>
        <w:t>1</w:t>
      </w:r>
      <w:r>
        <w:rPr>
          <w:rFonts w:hint="eastAsia" w:ascii="仿宋_GB2312" w:hAnsi="Times New Roman" w:eastAsia="仿宋_GB2312"/>
          <w:color w:val="000000"/>
          <w:sz w:val="32"/>
          <w:szCs w:val="32"/>
        </w:rPr>
        <w:t>套。系统支持不少于</w:t>
      </w:r>
      <w:r>
        <w:rPr>
          <w:rFonts w:hint="eastAsia" w:ascii="仿宋_GB2312" w:hAnsi="Times New Roman" w:eastAsia="仿宋_GB2312"/>
          <w:sz w:val="32"/>
          <w:szCs w:val="32"/>
        </w:rPr>
        <w:t>500</w:t>
      </w:r>
      <w:r>
        <w:rPr>
          <w:rFonts w:hint="eastAsia" w:ascii="仿宋_GB2312" w:hAnsi="Times New Roman" w:eastAsia="仿宋_GB2312"/>
          <w:color w:val="000000"/>
          <w:sz w:val="32"/>
          <w:szCs w:val="32"/>
        </w:rPr>
        <w:t>个接入终端，气象数据端到端通信延迟</w:t>
      </w:r>
      <w:r>
        <w:rPr>
          <w:rFonts w:hint="eastAsia" w:ascii="仿宋_GB2312" w:hAnsi="Times New Roman" w:eastAsia="仿宋_GB2312"/>
          <w:sz w:val="32"/>
          <w:szCs w:val="32"/>
        </w:rPr>
        <w:t>≤5</w:t>
      </w:r>
      <w:r>
        <w:rPr>
          <w:rFonts w:hint="eastAsia" w:ascii="仿宋_GB2312" w:hAnsi="Times New Roman" w:eastAsia="仿宋_GB2312"/>
          <w:color w:val="000000"/>
          <w:sz w:val="32"/>
          <w:szCs w:val="32"/>
        </w:rPr>
        <w:t>秒，数据完整率</w:t>
      </w:r>
      <w:r>
        <w:rPr>
          <w:rFonts w:hint="eastAsia" w:ascii="仿宋_GB2312" w:hAnsi="Times New Roman" w:eastAsia="仿宋_GB2312"/>
          <w:sz w:val="32"/>
          <w:szCs w:val="32"/>
        </w:rPr>
        <w:t>≥95%</w:t>
      </w:r>
      <w:r>
        <w:rPr>
          <w:rFonts w:hint="eastAsia" w:ascii="仿宋_GB2312" w:hAnsi="Times New Roman" w:eastAsia="仿宋_GB2312"/>
          <w:color w:val="000000"/>
          <w:sz w:val="32"/>
          <w:szCs w:val="32"/>
        </w:rPr>
        <w:t>，系统全年综合可用性</w:t>
      </w:r>
      <w:r>
        <w:rPr>
          <w:rFonts w:hint="eastAsia" w:ascii="仿宋_GB2312" w:hAnsi="Times New Roman" w:eastAsia="仿宋_GB2312"/>
          <w:sz w:val="32"/>
          <w:szCs w:val="32"/>
        </w:rPr>
        <w:t>≥99.5%</w:t>
      </w:r>
      <w:r>
        <w:rPr>
          <w:rFonts w:hint="eastAsia" w:ascii="仿宋_GB2312" w:hAnsi="Times New Roman" w:eastAsia="仿宋_GB2312"/>
          <w:color w:val="000000"/>
          <w:sz w:val="32"/>
          <w:szCs w:val="32"/>
        </w:rPr>
        <w:t>；实现不少于</w:t>
      </w:r>
      <w:r>
        <w:rPr>
          <w:rFonts w:hint="eastAsia" w:ascii="仿宋_GB2312" w:hAnsi="Times New Roman" w:eastAsia="仿宋_GB2312"/>
          <w:sz w:val="32"/>
          <w:szCs w:val="32"/>
        </w:rPr>
        <w:t>30</w:t>
      </w:r>
      <w:r>
        <w:rPr>
          <w:rFonts w:hint="eastAsia" w:ascii="仿宋_GB2312" w:hAnsi="Times New Roman" w:eastAsia="仿宋_GB2312"/>
          <w:color w:val="000000"/>
          <w:sz w:val="32"/>
          <w:szCs w:val="32"/>
        </w:rPr>
        <w:t>架无人机的协同运行与任务自主分配；在单一示范区域内，集群连续巡护覆盖面积</w:t>
      </w:r>
      <w:r>
        <w:rPr>
          <w:rFonts w:hint="eastAsia" w:ascii="仿宋_GB2312" w:hAnsi="Times New Roman" w:eastAsia="仿宋_GB2312"/>
          <w:sz w:val="32"/>
          <w:szCs w:val="32"/>
        </w:rPr>
        <w:t>≥300</w:t>
      </w:r>
      <w:r>
        <w:rPr>
          <w:rFonts w:hint="eastAsia" w:ascii="仿宋_GB2312" w:hAnsi="Times New Roman" w:eastAsia="仿宋_GB2312"/>
          <w:color w:val="000000"/>
          <w:sz w:val="32"/>
          <w:szCs w:val="32"/>
        </w:rPr>
        <w:t>平方公里，年度累计覆盖面积</w:t>
      </w:r>
      <w:r>
        <w:rPr>
          <w:rFonts w:hint="eastAsia" w:ascii="仿宋_GB2312" w:hAnsi="Times New Roman" w:eastAsia="仿宋_GB2312"/>
          <w:sz w:val="32"/>
          <w:szCs w:val="32"/>
        </w:rPr>
        <w:t>≥6000</w:t>
      </w:r>
      <w:r>
        <w:rPr>
          <w:rFonts w:hint="eastAsia" w:ascii="仿宋_GB2312" w:hAnsi="Times New Roman" w:eastAsia="仿宋_GB2312"/>
          <w:color w:val="000000"/>
          <w:sz w:val="32"/>
          <w:szCs w:val="32"/>
        </w:rPr>
        <w:t>平方公里；集群任务调度响应时间</w:t>
      </w:r>
      <w:r>
        <w:rPr>
          <w:rFonts w:hint="eastAsia" w:ascii="仿宋_GB2312" w:hAnsi="Times New Roman" w:eastAsia="仿宋_GB2312"/>
          <w:sz w:val="32"/>
          <w:szCs w:val="32"/>
        </w:rPr>
        <w:t>≤1</w:t>
      </w:r>
      <w:r>
        <w:rPr>
          <w:rFonts w:hint="eastAsia" w:ascii="仿宋_GB2312" w:hAnsi="Times New Roman" w:eastAsia="仿宋_GB2312"/>
          <w:color w:val="000000"/>
          <w:sz w:val="32"/>
          <w:szCs w:val="32"/>
        </w:rPr>
        <w:t>分钟。</w:t>
      </w:r>
    </w:p>
    <w:p w14:paraId="72945778">
      <w:pPr>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（3）在</w:t>
      </w:r>
      <w:r>
        <w:rPr>
          <w:rFonts w:hint="eastAsia" w:ascii="仿宋_GB2312" w:hAnsi="Times New Roman" w:eastAsia="仿宋_GB2312"/>
          <w:sz w:val="32"/>
          <w:szCs w:val="32"/>
        </w:rPr>
        <w:t>≥2</w:t>
      </w:r>
      <w:r>
        <w:rPr>
          <w:rFonts w:hint="eastAsia" w:ascii="仿宋_GB2312" w:hAnsi="Times New Roman" w:eastAsia="仿宋_GB2312"/>
          <w:color w:val="000000"/>
          <w:sz w:val="32"/>
          <w:szCs w:val="32"/>
        </w:rPr>
        <w:t>个盟市，覆盖纯牧区与半牧区开展不少于</w:t>
      </w:r>
      <w:r>
        <w:rPr>
          <w:rFonts w:hint="eastAsia" w:ascii="仿宋_GB2312" w:hAnsi="Times New Roman" w:eastAsia="仿宋_GB2312"/>
          <w:sz w:val="32"/>
          <w:szCs w:val="32"/>
        </w:rPr>
        <w:t>3</w:t>
      </w:r>
      <w:r>
        <w:rPr>
          <w:rFonts w:hint="eastAsia" w:ascii="仿宋_GB2312" w:hAnsi="Times New Roman" w:eastAsia="仿宋_GB2312"/>
          <w:color w:val="000000"/>
          <w:sz w:val="32"/>
          <w:szCs w:val="32"/>
        </w:rPr>
        <w:t>类场景示范，每类完成</w:t>
      </w:r>
      <w:r>
        <w:rPr>
          <w:rFonts w:hint="eastAsia" w:ascii="仿宋_GB2312" w:hAnsi="Times New Roman" w:eastAsia="仿宋_GB2312"/>
          <w:sz w:val="32"/>
          <w:szCs w:val="32"/>
        </w:rPr>
        <w:t>≥50</w:t>
      </w:r>
      <w:r>
        <w:rPr>
          <w:rFonts w:hint="eastAsia" w:ascii="仿宋_GB2312" w:hAnsi="Times New Roman" w:eastAsia="仿宋_GB2312"/>
          <w:color w:val="000000"/>
          <w:sz w:val="32"/>
          <w:szCs w:val="32"/>
        </w:rPr>
        <w:t>架次飞行；在中试与应用示范阶段，实现系统整体稳定运行率</w:t>
      </w:r>
      <w:r>
        <w:rPr>
          <w:rFonts w:hint="eastAsia" w:ascii="仿宋_GB2312" w:hAnsi="Times New Roman" w:eastAsia="仿宋_GB2312"/>
          <w:sz w:val="32"/>
          <w:szCs w:val="32"/>
        </w:rPr>
        <w:t>≥98%</w:t>
      </w:r>
      <w:r>
        <w:rPr>
          <w:rFonts w:hint="eastAsia" w:ascii="仿宋_GB2312" w:hAnsi="Times New Roman" w:eastAsia="仿宋_GB2312"/>
          <w:color w:val="000000"/>
          <w:sz w:val="32"/>
          <w:szCs w:val="32"/>
        </w:rPr>
        <w:t>，关键功能模块完成</w:t>
      </w:r>
      <w:r>
        <w:rPr>
          <w:rFonts w:hint="eastAsia" w:ascii="仿宋_GB2312" w:hAnsi="Times New Roman" w:eastAsia="仿宋_GB2312"/>
          <w:sz w:val="32"/>
          <w:szCs w:val="32"/>
        </w:rPr>
        <w:t>≥3</w:t>
      </w:r>
      <w:r>
        <w:rPr>
          <w:rFonts w:hint="eastAsia" w:ascii="仿宋_GB2312" w:hAnsi="Times New Roman" w:eastAsia="仿宋_GB2312"/>
          <w:color w:val="000000"/>
          <w:sz w:val="32"/>
          <w:szCs w:val="32"/>
        </w:rPr>
        <w:t>轮迭代优化。示范区内，牲畜目标自动识别准确率</w:t>
      </w:r>
      <w:r>
        <w:rPr>
          <w:rFonts w:hint="eastAsia" w:ascii="仿宋_GB2312" w:hAnsi="Times New Roman" w:eastAsia="仿宋_GB2312"/>
          <w:sz w:val="32"/>
          <w:szCs w:val="32"/>
        </w:rPr>
        <w:t>≥90%</w:t>
      </w:r>
      <w:r>
        <w:rPr>
          <w:rFonts w:hint="eastAsia" w:ascii="仿宋_GB2312" w:hAnsi="Times New Roman" w:eastAsia="仿宋_GB2312"/>
          <w:color w:val="000000"/>
          <w:sz w:val="32"/>
          <w:szCs w:val="32"/>
        </w:rPr>
        <w:t>，单日自动盘点能力</w:t>
      </w:r>
      <w:r>
        <w:rPr>
          <w:rFonts w:hint="eastAsia" w:ascii="仿宋_GB2312" w:hAnsi="Times New Roman" w:eastAsia="仿宋_GB2312"/>
          <w:sz w:val="32"/>
          <w:szCs w:val="32"/>
        </w:rPr>
        <w:t>≥1.5</w:t>
      </w:r>
      <w:r>
        <w:rPr>
          <w:rFonts w:hint="eastAsia" w:ascii="仿宋_GB2312" w:hAnsi="Times New Roman" w:eastAsia="仿宋_GB2312"/>
          <w:color w:val="000000"/>
          <w:sz w:val="32"/>
          <w:szCs w:val="32"/>
        </w:rPr>
        <w:t>万头次，异常事件自动发现响应时间</w:t>
      </w:r>
      <w:r>
        <w:rPr>
          <w:rFonts w:hint="eastAsia" w:ascii="仿宋_GB2312" w:hAnsi="Times New Roman" w:eastAsia="仿宋_GB2312"/>
          <w:sz w:val="32"/>
          <w:szCs w:val="32"/>
        </w:rPr>
        <w:t>≤15</w:t>
      </w:r>
      <w:r>
        <w:rPr>
          <w:rFonts w:hint="eastAsia" w:ascii="仿宋_GB2312" w:hAnsi="Times New Roman" w:eastAsia="仿宋_GB2312"/>
          <w:color w:val="000000"/>
          <w:sz w:val="32"/>
          <w:szCs w:val="32"/>
        </w:rPr>
        <w:t>分钟；草原火点的自动发现准确率</w:t>
      </w:r>
      <w:r>
        <w:rPr>
          <w:rFonts w:hint="eastAsia" w:ascii="仿宋_GB2312" w:hAnsi="Times New Roman" w:eastAsia="仿宋_GB2312"/>
          <w:sz w:val="32"/>
          <w:szCs w:val="32"/>
        </w:rPr>
        <w:t>≥90%</w:t>
      </w:r>
      <w:r>
        <w:rPr>
          <w:rFonts w:hint="eastAsia" w:ascii="仿宋_GB2312" w:hAnsi="Times New Roman" w:eastAsia="仿宋_GB2312"/>
          <w:color w:val="000000"/>
          <w:sz w:val="32"/>
          <w:szCs w:val="32"/>
        </w:rPr>
        <w:t>，预警信息生成至发布时延</w:t>
      </w:r>
      <w:r>
        <w:rPr>
          <w:rFonts w:hint="eastAsia" w:ascii="仿宋_GB2312" w:hAnsi="Times New Roman" w:eastAsia="仿宋_GB2312"/>
          <w:sz w:val="32"/>
          <w:szCs w:val="32"/>
        </w:rPr>
        <w:t>≤3</w:t>
      </w:r>
      <w:r>
        <w:rPr>
          <w:rFonts w:hint="eastAsia" w:ascii="仿宋_GB2312" w:hAnsi="Times New Roman" w:eastAsia="仿宋_GB2312"/>
          <w:color w:val="000000"/>
          <w:sz w:val="32"/>
          <w:szCs w:val="32"/>
        </w:rPr>
        <w:t>分钟；强风、暴雪、低能见度等灾害天气的短临预警准确率</w:t>
      </w:r>
      <w:r>
        <w:rPr>
          <w:rFonts w:hint="eastAsia" w:ascii="仿宋_GB2312" w:hAnsi="Times New Roman" w:eastAsia="仿宋_GB2312"/>
          <w:sz w:val="32"/>
          <w:szCs w:val="32"/>
        </w:rPr>
        <w:t>≥85%</w:t>
      </w:r>
      <w:r>
        <w:rPr>
          <w:rFonts w:hint="eastAsia" w:ascii="仿宋_GB2312" w:hAnsi="Times New Roman" w:eastAsia="仿宋_GB2312"/>
          <w:color w:val="000000"/>
          <w:sz w:val="32"/>
          <w:szCs w:val="32"/>
        </w:rPr>
        <w:t>，预警提前量</w:t>
      </w:r>
      <w:r>
        <w:rPr>
          <w:rFonts w:hint="eastAsia" w:ascii="仿宋_GB2312" w:hAnsi="Times New Roman" w:eastAsia="仿宋_GB2312"/>
          <w:sz w:val="32"/>
          <w:szCs w:val="32"/>
        </w:rPr>
        <w:t>≥30</w:t>
      </w:r>
      <w:r>
        <w:rPr>
          <w:rFonts w:hint="eastAsia" w:ascii="仿宋_GB2312" w:hAnsi="Times New Roman" w:eastAsia="仿宋_GB2312"/>
          <w:color w:val="000000"/>
          <w:sz w:val="32"/>
          <w:szCs w:val="32"/>
        </w:rPr>
        <w:t>分钟。</w:t>
      </w:r>
    </w:p>
    <w:p w14:paraId="43AC752A">
      <w:pPr>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（4）交付牧区低空数字孪生调度系统</w:t>
      </w:r>
      <w:r>
        <w:rPr>
          <w:rFonts w:hint="eastAsia" w:ascii="仿宋_GB2312" w:hAnsi="Times New Roman" w:eastAsia="仿宋_GB2312"/>
          <w:sz w:val="32"/>
          <w:szCs w:val="32"/>
        </w:rPr>
        <w:t>1</w:t>
      </w:r>
      <w:r>
        <w:rPr>
          <w:rFonts w:hint="eastAsia" w:ascii="仿宋_GB2312" w:hAnsi="Times New Roman" w:eastAsia="仿宋_GB2312"/>
          <w:color w:val="000000"/>
          <w:sz w:val="32"/>
          <w:szCs w:val="32"/>
        </w:rPr>
        <w:t>套，相应无人机及其机巢系统</w:t>
      </w:r>
      <w:r>
        <w:rPr>
          <w:rFonts w:hint="eastAsia" w:ascii="仿宋_GB2312" w:hAnsi="Times New Roman" w:eastAsia="仿宋_GB2312"/>
          <w:sz w:val="32"/>
          <w:szCs w:val="32"/>
        </w:rPr>
        <w:t>10</w:t>
      </w:r>
      <w:r>
        <w:rPr>
          <w:rFonts w:hint="eastAsia" w:ascii="仿宋_GB2312" w:hAnsi="Times New Roman" w:eastAsia="仿宋_GB2312"/>
          <w:color w:val="000000"/>
          <w:sz w:val="32"/>
          <w:szCs w:val="32"/>
        </w:rPr>
        <w:t>套，低空测雨雷达与测风激光雷达各</w:t>
      </w:r>
      <w:r>
        <w:rPr>
          <w:rFonts w:hint="eastAsia" w:ascii="仿宋_GB2312" w:hAnsi="Times New Roman" w:eastAsia="仿宋_GB2312"/>
          <w:sz w:val="32"/>
          <w:szCs w:val="32"/>
        </w:rPr>
        <w:t>1</w:t>
      </w:r>
      <w:r>
        <w:rPr>
          <w:rFonts w:hint="eastAsia" w:ascii="仿宋_GB2312" w:hAnsi="Times New Roman" w:eastAsia="仿宋_GB2312"/>
          <w:color w:val="000000"/>
          <w:sz w:val="32"/>
          <w:szCs w:val="32"/>
        </w:rPr>
        <w:t>套；建立中试平台</w:t>
      </w:r>
      <w:r>
        <w:rPr>
          <w:rFonts w:hint="eastAsia" w:ascii="仿宋_GB2312" w:hAnsi="Times New Roman" w:eastAsia="仿宋_GB2312"/>
          <w:sz w:val="32"/>
          <w:szCs w:val="32"/>
        </w:rPr>
        <w:t>1</w:t>
      </w:r>
      <w:r>
        <w:rPr>
          <w:rFonts w:hint="eastAsia" w:ascii="仿宋_GB2312" w:hAnsi="Times New Roman" w:eastAsia="仿宋_GB2312"/>
          <w:color w:val="000000"/>
          <w:sz w:val="32"/>
          <w:szCs w:val="32"/>
        </w:rPr>
        <w:t>套；提交中试测试报告与技术优化方案</w:t>
      </w:r>
      <w:r>
        <w:rPr>
          <w:rFonts w:hint="eastAsia" w:ascii="仿宋_GB2312" w:hAnsi="Times New Roman" w:eastAsia="仿宋_GB2312"/>
          <w:sz w:val="32"/>
          <w:szCs w:val="32"/>
        </w:rPr>
        <w:t>≥1</w:t>
      </w:r>
      <w:r>
        <w:rPr>
          <w:rFonts w:hint="eastAsia" w:ascii="仿宋_GB2312" w:hAnsi="Times New Roman" w:eastAsia="仿宋_GB2312"/>
          <w:color w:val="000000"/>
          <w:sz w:val="32"/>
          <w:szCs w:val="32"/>
        </w:rPr>
        <w:t>套；授权发明专利</w:t>
      </w:r>
      <w:r>
        <w:rPr>
          <w:rFonts w:hint="eastAsia" w:ascii="仿宋_GB2312" w:hAnsi="Times New Roman" w:eastAsia="仿宋_GB2312"/>
          <w:sz w:val="32"/>
          <w:szCs w:val="32"/>
        </w:rPr>
        <w:t>≥6</w:t>
      </w:r>
      <w:r>
        <w:rPr>
          <w:rFonts w:hint="eastAsia" w:ascii="仿宋_GB2312" w:hAnsi="Times New Roman" w:eastAsia="仿宋_GB2312"/>
          <w:color w:val="000000"/>
          <w:sz w:val="32"/>
          <w:szCs w:val="32"/>
        </w:rPr>
        <w:t>项，软件著作权</w:t>
      </w:r>
      <w:r>
        <w:rPr>
          <w:rFonts w:hint="eastAsia" w:ascii="仿宋_GB2312" w:hAnsi="Times New Roman" w:eastAsia="仿宋_GB2312"/>
          <w:sz w:val="32"/>
          <w:szCs w:val="32"/>
        </w:rPr>
        <w:t>≥8</w:t>
      </w:r>
      <w:r>
        <w:rPr>
          <w:rFonts w:hint="eastAsia" w:ascii="仿宋_GB2312" w:hAnsi="Times New Roman" w:eastAsia="仿宋_GB2312"/>
          <w:color w:val="000000"/>
          <w:sz w:val="32"/>
          <w:szCs w:val="32"/>
        </w:rPr>
        <w:t>项，形成技术标准/规范草案</w:t>
      </w:r>
      <w:r>
        <w:rPr>
          <w:rFonts w:hint="eastAsia" w:ascii="仿宋_GB2312" w:hAnsi="Times New Roman" w:eastAsia="仿宋_GB2312"/>
          <w:sz w:val="32"/>
          <w:szCs w:val="32"/>
        </w:rPr>
        <w:t>≥2</w:t>
      </w:r>
      <w:r>
        <w:rPr>
          <w:rFonts w:hint="eastAsia" w:ascii="仿宋_GB2312" w:hAnsi="Times New Roman" w:eastAsia="仿宋_GB2312"/>
          <w:color w:val="000000"/>
          <w:sz w:val="32"/>
          <w:szCs w:val="32"/>
        </w:rPr>
        <w:t>项；培育本地化低空服务企业</w:t>
      </w:r>
      <w:r>
        <w:rPr>
          <w:rFonts w:hint="eastAsia" w:ascii="仿宋_GB2312" w:hAnsi="Times New Roman" w:eastAsia="仿宋_GB2312"/>
          <w:sz w:val="32"/>
          <w:szCs w:val="32"/>
        </w:rPr>
        <w:t>≥3</w:t>
      </w:r>
      <w:r>
        <w:rPr>
          <w:rFonts w:hint="eastAsia" w:ascii="仿宋_GB2312" w:hAnsi="Times New Roman" w:eastAsia="仿宋_GB2312"/>
          <w:color w:val="000000"/>
          <w:sz w:val="32"/>
          <w:szCs w:val="32"/>
        </w:rPr>
        <w:t>家。</w:t>
      </w:r>
    </w:p>
    <w:p w14:paraId="22AF5749">
      <w:pPr>
        <w:pStyle w:val="2"/>
        <w:ind w:firstLine="640"/>
        <w:rPr>
          <w:rFonts w:ascii="Times New Roman" w:hAnsi="Times New Roman"/>
        </w:rPr>
      </w:pPr>
      <w:r>
        <w:rPr>
          <w:rFonts w:ascii="Times New Roman" w:hAnsi="Times New Roman"/>
        </w:rPr>
        <w:t>三、人工智能+领域</w:t>
      </w:r>
    </w:p>
    <w:p w14:paraId="292D6DC2">
      <w:pPr>
        <w:pStyle w:val="3"/>
        <w:ind w:firstLine="643"/>
        <w:rPr>
          <w:rFonts w:ascii="Times New Roman" w:hAnsi="Times New Roman" w:cs="Times New Roman"/>
        </w:rPr>
      </w:pPr>
      <w:r>
        <w:rPr>
          <w:rFonts w:hint="eastAsia" w:ascii="Times New Roman" w:hAnsi="Times New Roman" w:cs="Times New Roman"/>
        </w:rPr>
        <w:t>研究方向1</w:t>
      </w:r>
      <w:r>
        <w:rPr>
          <w:rFonts w:ascii="Times New Roman" w:hAnsi="Times New Roman" w:cs="Times New Roman"/>
        </w:rPr>
        <w:t>(</w:t>
      </w:r>
      <w:r>
        <w:rPr>
          <w:rFonts w:hint="eastAsia" w:ascii="Times New Roman" w:hAnsi="Times New Roman" w:cs="Times New Roman"/>
        </w:rPr>
        <w:t>指南</w:t>
      </w:r>
      <w:r>
        <w:rPr>
          <w:rFonts w:ascii="Times New Roman" w:hAnsi="Times New Roman" w:cs="Times New Roman"/>
        </w:rPr>
        <w:t>代码</w:t>
      </w:r>
      <w:r>
        <w:rPr>
          <w:rFonts w:hint="eastAsia" w:ascii="Times New Roman" w:hAnsi="Times New Roman" w:cs="Times New Roman"/>
        </w:rPr>
        <w:t>3001)：</w:t>
      </w:r>
      <w:r>
        <w:rPr>
          <w:rFonts w:ascii="Times New Roman" w:hAnsi="Times New Roman" w:cs="Times New Roman"/>
        </w:rPr>
        <w:t>农业生产多智能体时空大模型关键技术研发与示范应用</w:t>
      </w:r>
    </w:p>
    <w:p w14:paraId="33A7431C">
      <w:pPr>
        <w:pStyle w:val="3"/>
        <w:ind w:firstLine="643"/>
        <w:rPr>
          <w:rFonts w:ascii="仿宋_GB2312" w:hAnsi="Times New Roman" w:eastAsia="仿宋_GB2312" w:cs="Times New Roman"/>
        </w:rPr>
      </w:pPr>
      <w:r>
        <w:rPr>
          <w:rFonts w:hint="eastAsia" w:ascii="仿宋_GB2312" w:hAnsi="Times New Roman" w:eastAsia="仿宋_GB2312" w:cs="Times New Roman"/>
        </w:rPr>
        <w:t>1.研究内容</w:t>
      </w:r>
    </w:p>
    <w:p w14:paraId="2E7C4CDB">
      <w:pPr>
        <w:ind w:firstLine="640" w:firstLineChars="200"/>
        <w:rPr>
          <w:rFonts w:ascii="仿宋_GB2312" w:hAnsi="Times New Roman" w:eastAsia="仿宋_GB2312"/>
          <w:sz w:val="32"/>
          <w:szCs w:val="32"/>
        </w:rPr>
      </w:pPr>
      <w:r>
        <w:rPr>
          <w:rFonts w:hint="eastAsia" w:ascii="仿宋_GB2312" w:hAnsi="Times New Roman" w:eastAsia="仿宋_GB2312"/>
          <w:sz w:val="32"/>
          <w:szCs w:val="32"/>
        </w:rPr>
        <w:t>统筹星空遥感、空中航拍、地面物联网监测等多渠道数据，构建贴合大田作业实际的农业生产场景高质量数据集；研发面向墒情监测、作物长势评估、病虫害预警与产量预测等专用大模型；研发集成轻量化模型、覆盖农业生产全流程的智能农机具，构建具备环境感知、动态决策与精准执行功能的智能作业系统，形成具身智能作业能力；构建适宜大田作业的“农机-农艺-算法-智能体”深度融合农业生产多智能体时空大模型体系，打通“数据-模型-决策-装备”全链路闭环；构建一体化农业智能管理平台，在作物种植结构优化、节水灌溉调控、水肥精准供给等典型大田场景开展规模化种管收示范，打造可复制、可推广的万亩级智慧农业示范应用。</w:t>
      </w:r>
    </w:p>
    <w:p w14:paraId="2B8FAC5D">
      <w:pPr>
        <w:pStyle w:val="3"/>
        <w:ind w:firstLine="643"/>
        <w:rPr>
          <w:rFonts w:ascii="仿宋_GB2312" w:hAnsi="Times New Roman" w:eastAsia="仿宋_GB2312" w:cs="Times New Roman"/>
        </w:rPr>
      </w:pPr>
      <w:r>
        <w:rPr>
          <w:rFonts w:hint="eastAsia" w:ascii="仿宋_GB2312" w:hAnsi="Times New Roman" w:eastAsia="仿宋_GB2312" w:cs="Times New Roman"/>
        </w:rPr>
        <w:t>2.考核指标</w:t>
      </w:r>
    </w:p>
    <w:p w14:paraId="2F666AD1">
      <w:pPr>
        <w:ind w:firstLine="640" w:firstLineChars="200"/>
        <w:rPr>
          <w:rFonts w:ascii="仿宋_GB2312" w:hAnsi="Times New Roman" w:eastAsia="仿宋_GB2312"/>
          <w:sz w:val="32"/>
          <w:szCs w:val="32"/>
        </w:rPr>
      </w:pPr>
      <w:r>
        <w:rPr>
          <w:rFonts w:hint="eastAsia" w:ascii="仿宋_GB2312" w:hAnsi="Times New Roman" w:eastAsia="仿宋_GB2312"/>
          <w:sz w:val="32"/>
          <w:szCs w:val="32"/>
        </w:rPr>
        <w:t>（1）建立大田作业多源遥感影像与田间多模态数据集各1个，覆盖作物≥8类，典型病虫害光谱或图像样本库1个，数据标注精确率≥95%，病虫害种类≥10种，高质量数据集≥60TB，预训练数据处理能力≥1PB。</w:t>
      </w:r>
    </w:p>
    <w:p w14:paraId="3576949A">
      <w:pPr>
        <w:ind w:firstLine="640" w:firstLineChars="200"/>
        <w:rPr>
          <w:rFonts w:ascii="仿宋_GB2312" w:hAnsi="Times New Roman" w:eastAsia="仿宋_GB2312"/>
          <w:sz w:val="32"/>
          <w:szCs w:val="32"/>
        </w:rPr>
      </w:pPr>
      <w:r>
        <w:rPr>
          <w:rFonts w:hint="eastAsia" w:ascii="仿宋_GB2312" w:hAnsi="Times New Roman" w:eastAsia="仿宋_GB2312"/>
          <w:sz w:val="32"/>
          <w:szCs w:val="32"/>
        </w:rPr>
        <w:t>（2）形成适宜大田作业的农业生产多智能体时空大模型1个，智能体数量不少于4类，大模型参数量不少于100B，构建基于微调的关键参数反演模型库1个。杂草识别精确率≥95%，主要病虫害预测精确率≥95%，农作物长势预测精确率≥95%。</w:t>
      </w:r>
    </w:p>
    <w:p w14:paraId="5CD978E5">
      <w:pPr>
        <w:ind w:firstLine="640" w:firstLineChars="200"/>
        <w:rPr>
          <w:rFonts w:ascii="仿宋_GB2312" w:hAnsi="Times New Roman" w:eastAsia="仿宋_GB2312"/>
          <w:sz w:val="32"/>
          <w:szCs w:val="32"/>
        </w:rPr>
      </w:pPr>
      <w:r>
        <w:rPr>
          <w:rFonts w:hint="eastAsia" w:ascii="仿宋_GB2312" w:hAnsi="Times New Roman" w:eastAsia="仿宋_GB2312"/>
          <w:sz w:val="32"/>
          <w:szCs w:val="32"/>
        </w:rPr>
        <w:t>（3）构建≥10类实体关系的农业生产知识图谱1套，研发集成轻量化模型、覆盖农业生产全流程的智能农机具产品≥3种。</w:t>
      </w:r>
    </w:p>
    <w:p w14:paraId="21B87DFE">
      <w:pPr>
        <w:ind w:firstLine="640" w:firstLineChars="200"/>
        <w:rPr>
          <w:rFonts w:ascii="仿宋_GB2312" w:hAnsi="Times New Roman" w:eastAsia="仿宋_GB2312"/>
          <w:sz w:val="32"/>
          <w:szCs w:val="32"/>
        </w:rPr>
      </w:pPr>
      <w:r>
        <w:rPr>
          <w:rFonts w:hint="eastAsia" w:ascii="仿宋_GB2312" w:hAnsi="Times New Roman" w:eastAsia="仿宋_GB2312"/>
          <w:sz w:val="32"/>
          <w:szCs w:val="32"/>
        </w:rPr>
        <w:t>（4）无人农机与田间机器人自主导航精度±5cm，作业执行定位精度±3cm，单台机器人作业效率≥2亩/小时，多机协同调度响应速度≤0.2s，复杂田间环境连续自主作业有效度≥95%。</w:t>
      </w:r>
    </w:p>
    <w:p w14:paraId="0EC157D2">
      <w:pPr>
        <w:ind w:firstLine="640" w:firstLineChars="200"/>
        <w:rPr>
          <w:rFonts w:ascii="仿宋_GB2312" w:hAnsi="Times New Roman" w:eastAsia="仿宋_GB2312"/>
          <w:sz w:val="32"/>
          <w:szCs w:val="32"/>
        </w:rPr>
      </w:pPr>
      <w:r>
        <w:rPr>
          <w:rFonts w:hint="eastAsia" w:ascii="仿宋_GB2312" w:hAnsi="Times New Roman" w:eastAsia="仿宋_GB2312"/>
          <w:sz w:val="32"/>
          <w:szCs w:val="32"/>
        </w:rPr>
        <w:t>（5）构建涵盖“决策-执行-反馈”一体化农业智能化管理平台1套，端侧推理时延≤100ms。</w:t>
      </w:r>
    </w:p>
    <w:p w14:paraId="429DE0A9">
      <w:pPr>
        <w:ind w:firstLine="640" w:firstLineChars="200"/>
        <w:rPr>
          <w:rFonts w:ascii="仿宋_GB2312" w:hAnsi="Times New Roman" w:eastAsia="仿宋_GB2312"/>
          <w:sz w:val="32"/>
          <w:szCs w:val="32"/>
        </w:rPr>
      </w:pPr>
      <w:r>
        <w:rPr>
          <w:rFonts w:hint="eastAsia" w:ascii="仿宋_GB2312" w:hAnsi="Times New Roman" w:eastAsia="仿宋_GB2312"/>
          <w:sz w:val="32"/>
          <w:szCs w:val="32"/>
        </w:rPr>
        <w:t>（6）制定或修订标准规范≥2项，发布基准数据（数据产品）≥5项。</w:t>
      </w:r>
    </w:p>
    <w:p w14:paraId="4C171DAC">
      <w:pPr>
        <w:ind w:firstLine="640" w:firstLineChars="200"/>
        <w:rPr>
          <w:rFonts w:ascii="仿宋_GB2312" w:hAnsi="Times New Roman" w:eastAsia="仿宋_GB2312"/>
          <w:sz w:val="32"/>
          <w:szCs w:val="32"/>
        </w:rPr>
      </w:pPr>
      <w:r>
        <w:rPr>
          <w:rFonts w:hint="eastAsia" w:ascii="仿宋_GB2312" w:hAnsi="Times New Roman" w:eastAsia="仿宋_GB2312"/>
          <w:sz w:val="32"/>
          <w:szCs w:val="32"/>
        </w:rPr>
        <w:t>（7）建设万亩核心示范区1个，辐射推广≥5万亩，示范区人工投入减少≥50%。</w:t>
      </w:r>
    </w:p>
    <w:p w14:paraId="6E668A08">
      <w:pPr>
        <w:pStyle w:val="3"/>
        <w:ind w:firstLine="643"/>
        <w:rPr>
          <w:rFonts w:ascii="Times New Roman" w:hAnsi="Times New Roman" w:cs="Times New Roman"/>
        </w:rPr>
      </w:pPr>
      <w:r>
        <w:rPr>
          <w:rFonts w:hint="eastAsia" w:ascii="Times New Roman" w:hAnsi="Times New Roman" w:cs="Times New Roman"/>
        </w:rPr>
        <w:t>研究方向2</w:t>
      </w:r>
      <w:r>
        <w:rPr>
          <w:rFonts w:ascii="Times New Roman" w:hAnsi="Times New Roman" w:cs="Times New Roman"/>
        </w:rPr>
        <w:t>(</w:t>
      </w:r>
      <w:r>
        <w:rPr>
          <w:rFonts w:hint="eastAsia" w:ascii="Times New Roman" w:hAnsi="Times New Roman" w:cs="Times New Roman"/>
        </w:rPr>
        <w:t>指南</w:t>
      </w:r>
      <w:r>
        <w:rPr>
          <w:rFonts w:ascii="Times New Roman" w:hAnsi="Times New Roman" w:cs="Times New Roman"/>
        </w:rPr>
        <w:t>代码</w:t>
      </w:r>
      <w:r>
        <w:rPr>
          <w:rFonts w:hint="eastAsia" w:ascii="Times New Roman" w:hAnsi="Times New Roman" w:cs="Times New Roman"/>
        </w:rPr>
        <w:t>3002)：</w:t>
      </w:r>
      <w:r>
        <w:rPr>
          <w:rFonts w:ascii="Times New Roman" w:hAnsi="Times New Roman" w:cs="Times New Roman"/>
        </w:rPr>
        <w:t>羊绒产业大模型关键技术研发与示范应用</w:t>
      </w:r>
    </w:p>
    <w:p w14:paraId="466B9EEB">
      <w:pPr>
        <w:pStyle w:val="3"/>
        <w:ind w:firstLine="643"/>
        <w:rPr>
          <w:rFonts w:ascii="仿宋_GB2312" w:hAnsi="Times New Roman" w:eastAsia="仿宋_GB2312" w:cs="Times New Roman"/>
        </w:rPr>
      </w:pPr>
      <w:r>
        <w:rPr>
          <w:rFonts w:hint="eastAsia" w:ascii="仿宋_GB2312" w:hAnsi="Times New Roman" w:eastAsia="仿宋_GB2312" w:cs="Times New Roman"/>
        </w:rPr>
        <w:t>1.研究内容</w:t>
      </w:r>
    </w:p>
    <w:p w14:paraId="78EE6C46">
      <w:pPr>
        <w:ind w:firstLine="640" w:firstLineChars="200"/>
        <w:rPr>
          <w:rFonts w:ascii="仿宋_GB2312" w:hAnsi="Times New Roman" w:eastAsia="仿宋_GB2312"/>
          <w:sz w:val="32"/>
          <w:szCs w:val="32"/>
        </w:rPr>
      </w:pPr>
      <w:r>
        <w:rPr>
          <w:rFonts w:hint="eastAsia" w:ascii="仿宋_GB2312" w:hAnsi="Times New Roman" w:eastAsia="仿宋_GB2312"/>
          <w:sz w:val="32"/>
          <w:szCs w:val="32"/>
        </w:rPr>
        <w:t>围绕羊绒产业全生命周期，构建百亿参数级羊绒垂直行业多模态大模型与高质量数据底座，打通从种质选育、养殖管理、原绒交易到设计开发、智能制造的全链条数据与算法体系；研发面向牧场与养殖户的“智慧养殖智能体应用”与基于区块链的原绒“数字护照”系统；研发羊绒工艺知识、全球潮流趋势与文生图像、风格迁移等融合的智慧羊绒产品设计智能体，构建云端协同的设计平台；构建“可信羊绒数字资产”专用软件系统，为羊绒制品生成唯一三维数字质量档案；建设羊绒产业智能制造示范车间，形成从原料到成品的全流程数字化管控体系，显著提升优质原料供给能力、原创设计能力与智能制造水平，带动中小企业高端化、差异化和集群化发展。</w:t>
      </w:r>
    </w:p>
    <w:p w14:paraId="6A703206">
      <w:pPr>
        <w:pStyle w:val="3"/>
        <w:ind w:firstLine="643"/>
        <w:rPr>
          <w:rFonts w:ascii="仿宋_GB2312" w:hAnsi="Times New Roman" w:eastAsia="仿宋_GB2312" w:cs="Times New Roman"/>
        </w:rPr>
      </w:pPr>
      <w:r>
        <w:rPr>
          <w:rFonts w:hint="eastAsia" w:ascii="仿宋_GB2312" w:hAnsi="Times New Roman" w:eastAsia="仿宋_GB2312" w:cs="Times New Roman"/>
        </w:rPr>
        <w:t>2.考核指标</w:t>
      </w:r>
    </w:p>
    <w:p w14:paraId="1ADA242D">
      <w:pPr>
        <w:ind w:firstLine="640" w:firstLineChars="200"/>
        <w:rPr>
          <w:rFonts w:ascii="仿宋_GB2312" w:hAnsi="Times New Roman" w:eastAsia="仿宋_GB2312"/>
          <w:sz w:val="32"/>
          <w:szCs w:val="32"/>
        </w:rPr>
      </w:pPr>
      <w:r>
        <w:rPr>
          <w:rFonts w:hint="eastAsia" w:ascii="仿宋_GB2312" w:hAnsi="Times New Roman" w:eastAsia="仿宋_GB2312"/>
          <w:sz w:val="32"/>
          <w:szCs w:val="32"/>
        </w:rPr>
        <w:t>（1）构建≥100B参数级羊绒产业多模态大模型，数据集规模≥20T，覆盖文本、图片、视频及时序数据等类型，数据标注准确率≥95%。设备运行与气候监测等时序数据采样频率≥每小时2次，支撑养殖、生产、质检等多场景智能应用。</w:t>
      </w:r>
    </w:p>
    <w:p w14:paraId="47DBCA92">
      <w:pPr>
        <w:ind w:firstLine="640" w:firstLineChars="200"/>
        <w:rPr>
          <w:rFonts w:ascii="仿宋_GB2312" w:hAnsi="Times New Roman" w:eastAsia="仿宋_GB2312"/>
          <w:sz w:val="32"/>
          <w:szCs w:val="32"/>
        </w:rPr>
      </w:pPr>
      <w:r>
        <w:rPr>
          <w:rFonts w:hint="eastAsia" w:ascii="仿宋_GB2312" w:hAnsi="Times New Roman" w:eastAsia="仿宋_GB2312"/>
          <w:sz w:val="32"/>
          <w:szCs w:val="32"/>
        </w:rPr>
        <w:t>（2）智慧养殖智能体应用在试点区域内实现优质羊绒原料产量提升≥20%，养殖过程中的用药、饲料与人工决策成本降低15%以上。</w:t>
      </w:r>
    </w:p>
    <w:p w14:paraId="6B4E77FE">
      <w:pPr>
        <w:ind w:firstLine="640" w:firstLineChars="200"/>
        <w:rPr>
          <w:rFonts w:ascii="仿宋_GB2312" w:hAnsi="Times New Roman" w:eastAsia="仿宋_GB2312"/>
          <w:sz w:val="32"/>
          <w:szCs w:val="32"/>
        </w:rPr>
      </w:pPr>
      <w:r>
        <w:rPr>
          <w:rFonts w:hint="eastAsia" w:ascii="仿宋_GB2312" w:hAnsi="Times New Roman" w:eastAsia="仿宋_GB2312"/>
          <w:sz w:val="32"/>
          <w:szCs w:val="32"/>
        </w:rPr>
        <w:t>（3）智慧羊绒产品设计智能体应用与云端智能协同设计平台实现从企划设计、下单到交付全流程效率提升≥50%，新产品开发周期缩短≥30%，原创款式占比≥85%。</w:t>
      </w:r>
    </w:p>
    <w:p w14:paraId="4F2E68E4">
      <w:pPr>
        <w:ind w:firstLine="640" w:firstLineChars="200"/>
        <w:rPr>
          <w:rFonts w:ascii="仿宋_GB2312" w:hAnsi="Times New Roman" w:eastAsia="仿宋_GB2312"/>
          <w:sz w:val="32"/>
          <w:szCs w:val="32"/>
        </w:rPr>
      </w:pPr>
      <w:r>
        <w:rPr>
          <w:rFonts w:hint="eastAsia" w:ascii="仿宋_GB2312" w:hAnsi="Times New Roman" w:eastAsia="仿宋_GB2312"/>
          <w:sz w:val="32"/>
          <w:szCs w:val="32"/>
        </w:rPr>
        <w:t>（4）建设羊绒产业智能制造示范车间，建成中试线2条，实现关键生产环节数字化率提升至90%以上，设备联网率提升至60%以上，柔性生产能力提升≥60%。实现全链条可溯源羊绒产品覆盖率≥90%，建设≥10万件羊绒产品三维数字档案。</w:t>
      </w:r>
    </w:p>
    <w:p w14:paraId="730D850B">
      <w:pPr>
        <w:ind w:firstLine="640" w:firstLineChars="200"/>
        <w:rPr>
          <w:rFonts w:ascii="仿宋_GB2312" w:hAnsi="Times New Roman" w:eastAsia="仿宋_GB2312"/>
          <w:sz w:val="32"/>
          <w:szCs w:val="32"/>
        </w:rPr>
      </w:pPr>
      <w:r>
        <w:rPr>
          <w:rFonts w:hint="eastAsia" w:ascii="仿宋_GB2312" w:hAnsi="Times New Roman" w:eastAsia="仿宋_GB2312"/>
          <w:sz w:val="32"/>
          <w:szCs w:val="32"/>
        </w:rPr>
        <w:t>（5）主导或参与制定羊绒产业高质量数据集建设、数据采集与治理等相关行业标准不少于2项。</w:t>
      </w:r>
    </w:p>
    <w:p w14:paraId="0099E839">
      <w:pPr>
        <w:ind w:firstLine="640" w:firstLineChars="200"/>
        <w:rPr>
          <w:rFonts w:ascii="仿宋_GB2312" w:hAnsi="Times New Roman" w:eastAsia="仿宋_GB2312"/>
          <w:sz w:val="32"/>
          <w:szCs w:val="32"/>
        </w:rPr>
      </w:pPr>
      <w:r>
        <w:rPr>
          <w:rFonts w:hint="eastAsia" w:ascii="仿宋_GB2312" w:hAnsi="Times New Roman" w:eastAsia="仿宋_GB2312"/>
          <w:sz w:val="32"/>
          <w:szCs w:val="32"/>
        </w:rPr>
        <w:t>（6）依托项目成果，面向羊绒产业链上下游，赋能中小企业≥200家，推动形成可交易的羊绒产业数字资产，数字资产交易额≥2000万元。</w:t>
      </w:r>
    </w:p>
    <w:p w14:paraId="2D69D7C5">
      <w:pPr>
        <w:ind w:firstLine="640" w:firstLineChars="200"/>
        <w:rPr>
          <w:rFonts w:ascii="仿宋_GB2312" w:hAnsi="Times New Roman" w:eastAsia="仿宋_GB2312"/>
          <w:sz w:val="32"/>
          <w:szCs w:val="32"/>
        </w:rPr>
      </w:pPr>
      <w:r>
        <w:rPr>
          <w:rFonts w:hint="eastAsia" w:ascii="仿宋_GB2312" w:hAnsi="Times New Roman" w:eastAsia="仿宋_GB2312"/>
          <w:sz w:val="32"/>
          <w:szCs w:val="32"/>
        </w:rPr>
        <w:t>（7）通过智慧养殖、智能设计、智能制造等应用推广，带动超过5000户牧民增收合计≥2000万元，为超过3000名一线工人增收合计≥3000万元。</w:t>
      </w:r>
    </w:p>
    <w:p w14:paraId="63F34C89">
      <w:pPr>
        <w:ind w:firstLine="640" w:firstLineChars="200"/>
        <w:rPr>
          <w:rFonts w:ascii="仿宋_GB2312" w:hAnsi="Times New Roman" w:eastAsia="仿宋_GB2312"/>
          <w:sz w:val="32"/>
          <w:szCs w:val="32"/>
        </w:rPr>
      </w:pPr>
      <w:r>
        <w:rPr>
          <w:rFonts w:hint="eastAsia" w:ascii="仿宋_GB2312" w:hAnsi="Times New Roman" w:eastAsia="仿宋_GB2312"/>
          <w:sz w:val="32"/>
          <w:szCs w:val="32"/>
        </w:rPr>
        <w:t>（8）在重点企业实现柔性生产能力提升≥60%，库存周转效率提升≥30%，使库存成本和降价损失合计占营收比例降低5%至10%，提高企业抗风险能力与盈利水平。</w:t>
      </w:r>
    </w:p>
    <w:p w14:paraId="6033832B">
      <w:pPr>
        <w:pStyle w:val="3"/>
        <w:ind w:firstLine="643"/>
        <w:rPr>
          <w:rFonts w:ascii="Times New Roman" w:hAnsi="Times New Roman" w:cs="Times New Roman"/>
        </w:rPr>
      </w:pPr>
      <w:r>
        <w:rPr>
          <w:rFonts w:hint="eastAsia" w:ascii="Times New Roman" w:hAnsi="Times New Roman" w:cs="Times New Roman"/>
        </w:rPr>
        <w:t>研究方向3</w:t>
      </w:r>
      <w:r>
        <w:rPr>
          <w:rFonts w:ascii="Times New Roman" w:hAnsi="Times New Roman" w:cs="Times New Roman"/>
        </w:rPr>
        <w:t>(</w:t>
      </w:r>
      <w:r>
        <w:rPr>
          <w:rFonts w:hint="eastAsia" w:ascii="Times New Roman" w:hAnsi="Times New Roman" w:cs="Times New Roman"/>
        </w:rPr>
        <w:t>指南</w:t>
      </w:r>
      <w:r>
        <w:rPr>
          <w:rFonts w:ascii="Times New Roman" w:hAnsi="Times New Roman" w:cs="Times New Roman"/>
        </w:rPr>
        <w:t>代码</w:t>
      </w:r>
      <w:r>
        <w:rPr>
          <w:rFonts w:hint="eastAsia" w:ascii="Times New Roman" w:hAnsi="Times New Roman" w:cs="Times New Roman"/>
        </w:rPr>
        <w:t>3003)：</w:t>
      </w:r>
      <w:r>
        <w:rPr>
          <w:rFonts w:ascii="Times New Roman" w:hAnsi="Times New Roman" w:cs="Times New Roman"/>
        </w:rPr>
        <w:t>算电协同一体化关键技术研发与示范应用</w:t>
      </w:r>
    </w:p>
    <w:p w14:paraId="0116BAC0">
      <w:pPr>
        <w:pStyle w:val="3"/>
        <w:ind w:firstLine="643"/>
        <w:rPr>
          <w:rFonts w:ascii="仿宋_GB2312" w:hAnsi="Times New Roman" w:eastAsia="仿宋_GB2312" w:cs="Times New Roman"/>
        </w:rPr>
      </w:pPr>
      <w:r>
        <w:rPr>
          <w:rFonts w:hint="eastAsia" w:ascii="仿宋_GB2312" w:hAnsi="Times New Roman" w:eastAsia="仿宋_GB2312" w:cs="Times New Roman"/>
        </w:rPr>
        <w:t>1.研究内容</w:t>
      </w:r>
    </w:p>
    <w:p w14:paraId="24B09F18">
      <w:pPr>
        <w:ind w:firstLine="640" w:firstLineChars="200"/>
        <w:rPr>
          <w:rFonts w:ascii="仿宋_GB2312" w:hAnsi="Times New Roman" w:eastAsia="仿宋_GB2312"/>
          <w:sz w:val="32"/>
          <w:szCs w:val="32"/>
        </w:rPr>
      </w:pPr>
      <w:r>
        <w:rPr>
          <w:rFonts w:hint="eastAsia" w:ascii="仿宋_GB2312" w:hAnsi="Times New Roman" w:eastAsia="仿宋_GB2312"/>
          <w:sz w:val="32"/>
          <w:szCs w:val="32"/>
        </w:rPr>
        <w:t>面向一体化算力与绿色电力调度割裂、算力碳足迹计量缺失、跨域迁移低效、算力设施能源管理被动等问题，研究算力-电力量化映射模型、绿电溯源与碳足迹认证、算电多目标协同优化调度算法等关键技术，研发适配内蒙古绿电特性的“算力-电力-碳足迹”一体化协同平台；利用人工智能技术强化算力统一调度管理，实现算力任务与绿电资源的实时匹配与动态优化；依托全国一体化算力网络国家枢纽节点和林格尔数据中心集群，在和林新区片区或乌兰察布片区选择示范区域开展应用，构建绿色算电协同创新体系，形成适配自治区绿电资源禀赋与算力枢纽定位的“算电碳一体”技术范式，为自治区算力经济发展提供系统的绿色高效的解决方案。</w:t>
      </w:r>
    </w:p>
    <w:p w14:paraId="247AB0E0">
      <w:pPr>
        <w:pStyle w:val="3"/>
        <w:ind w:firstLine="643"/>
        <w:rPr>
          <w:rFonts w:ascii="仿宋_GB2312" w:hAnsi="Times New Roman" w:eastAsia="仿宋_GB2312" w:cs="Times New Roman"/>
        </w:rPr>
      </w:pPr>
      <w:r>
        <w:rPr>
          <w:rFonts w:hint="eastAsia" w:ascii="仿宋_GB2312" w:hAnsi="Times New Roman" w:eastAsia="仿宋_GB2312" w:cs="Times New Roman"/>
        </w:rPr>
        <w:t>2.考核指标</w:t>
      </w:r>
    </w:p>
    <w:p w14:paraId="4CF32FC6">
      <w:pPr>
        <w:ind w:firstLine="640" w:firstLineChars="200"/>
        <w:rPr>
          <w:rFonts w:ascii="仿宋_GB2312" w:hAnsi="Times New Roman" w:eastAsia="仿宋_GB2312"/>
          <w:sz w:val="32"/>
          <w:szCs w:val="32"/>
        </w:rPr>
      </w:pPr>
      <w:r>
        <w:rPr>
          <w:rFonts w:hint="eastAsia" w:ascii="仿宋_GB2312" w:hAnsi="Times New Roman" w:eastAsia="仿宋_GB2312"/>
          <w:sz w:val="32"/>
          <w:szCs w:val="32"/>
        </w:rPr>
        <w:t>（1）构建算力调度-电力调度-碳排核算的算电碳协同平台，通过源网荷储等方式实现直供绿电消费占比≥45%，平台调度响应时间≤4分钟，绿电匹配精度≥95%，算力运营电力成本降低≥15%，年减少碳排放≥20%，PUE值降至≤1.15。</w:t>
      </w:r>
    </w:p>
    <w:p w14:paraId="46B3097F">
      <w:pPr>
        <w:ind w:firstLine="640" w:firstLineChars="200"/>
        <w:rPr>
          <w:rFonts w:ascii="仿宋_GB2312" w:hAnsi="Times New Roman" w:eastAsia="仿宋_GB2312"/>
          <w:sz w:val="32"/>
          <w:szCs w:val="32"/>
        </w:rPr>
      </w:pPr>
      <w:r>
        <w:rPr>
          <w:rFonts w:hint="eastAsia" w:ascii="仿宋_GB2312" w:hAnsi="Times New Roman" w:eastAsia="仿宋_GB2312"/>
          <w:sz w:val="32"/>
          <w:szCs w:val="32"/>
        </w:rPr>
        <w:t>（2）平台功能接入算力资源总量≥1万PFLOPS，支持通用/智能/超算多类型算力调度，以满足数字经济时代对高性能计算的需求，并与绿色计算策略相结合。</w:t>
      </w:r>
    </w:p>
    <w:p w14:paraId="64157B0F">
      <w:pPr>
        <w:ind w:firstLine="640" w:firstLineChars="200"/>
        <w:rPr>
          <w:rFonts w:ascii="仿宋_GB2312" w:hAnsi="Times New Roman" w:eastAsia="仿宋_GB2312"/>
          <w:sz w:val="32"/>
          <w:szCs w:val="32"/>
        </w:rPr>
      </w:pPr>
      <w:r>
        <w:rPr>
          <w:rFonts w:hint="eastAsia" w:ascii="仿宋_GB2312" w:hAnsi="Times New Roman" w:eastAsia="仿宋_GB2312"/>
          <w:sz w:val="32"/>
          <w:szCs w:val="32"/>
        </w:rPr>
        <w:t>（3）碳管理具备每月生成符合国际标准，不少于1000份碳足迹报告的能力，支持跨区域碳汇互认结算。</w:t>
      </w:r>
    </w:p>
    <w:p w14:paraId="30B7637D">
      <w:pPr>
        <w:ind w:firstLine="640" w:firstLineChars="200"/>
        <w:rPr>
          <w:rFonts w:ascii="仿宋_GB2312" w:hAnsi="Times New Roman" w:eastAsia="仿宋_GB2312"/>
          <w:sz w:val="32"/>
          <w:szCs w:val="32"/>
        </w:rPr>
      </w:pPr>
      <w:r>
        <w:rPr>
          <w:rFonts w:hint="eastAsia" w:ascii="仿宋_GB2312" w:hAnsi="Times New Roman" w:eastAsia="仿宋_GB2312"/>
          <w:sz w:val="32"/>
          <w:szCs w:val="32"/>
        </w:rPr>
        <w:t>（4）选择一到两家算力中心运营公司，示范算力中心运营成本降低10%至15%，数据中心平均利用率提升15%以上。</w:t>
      </w:r>
    </w:p>
    <w:p w14:paraId="2BB4C7D7">
      <w:pPr>
        <w:ind w:firstLine="640" w:firstLineChars="200"/>
        <w:rPr>
          <w:rFonts w:ascii="仿宋_GB2312" w:hAnsi="Times New Roman" w:eastAsia="仿宋_GB2312"/>
          <w:sz w:val="32"/>
          <w:szCs w:val="32"/>
        </w:rPr>
      </w:pPr>
      <w:r>
        <w:rPr>
          <w:rFonts w:hint="eastAsia" w:ascii="仿宋_GB2312" w:hAnsi="Times New Roman" w:eastAsia="仿宋_GB2312"/>
          <w:sz w:val="32"/>
          <w:szCs w:val="32"/>
        </w:rPr>
        <w:t>（5）吸引互联网头部企业及科研机构等算力需求单位入驻内蒙古≥30家，年营收规模≥5000万。</w:t>
      </w:r>
    </w:p>
    <w:p w14:paraId="24DEBE94">
      <w:pPr>
        <w:pStyle w:val="3"/>
        <w:ind w:firstLine="643"/>
        <w:rPr>
          <w:rFonts w:ascii="Times New Roman" w:hAnsi="Times New Roman" w:cs="Times New Roman"/>
        </w:rPr>
      </w:pPr>
      <w:r>
        <w:rPr>
          <w:rFonts w:hint="eastAsia" w:ascii="Times New Roman" w:hAnsi="Times New Roman" w:cs="Times New Roman"/>
        </w:rPr>
        <w:t>研究方向4</w:t>
      </w:r>
      <w:r>
        <w:rPr>
          <w:rFonts w:ascii="Times New Roman" w:hAnsi="Times New Roman" w:cs="Times New Roman"/>
        </w:rPr>
        <w:t>(</w:t>
      </w:r>
      <w:r>
        <w:rPr>
          <w:rFonts w:hint="eastAsia" w:ascii="Times New Roman" w:hAnsi="Times New Roman" w:cs="Times New Roman"/>
        </w:rPr>
        <w:t>指南</w:t>
      </w:r>
      <w:r>
        <w:rPr>
          <w:rFonts w:ascii="Times New Roman" w:hAnsi="Times New Roman" w:cs="Times New Roman"/>
        </w:rPr>
        <w:t>代码</w:t>
      </w:r>
      <w:r>
        <w:rPr>
          <w:rFonts w:hint="eastAsia" w:ascii="Times New Roman" w:hAnsi="Times New Roman" w:cs="Times New Roman"/>
        </w:rPr>
        <w:t>3004)：</w:t>
      </w:r>
      <w:r>
        <w:rPr>
          <w:rFonts w:ascii="Times New Roman" w:hAnsi="Times New Roman" w:cs="Times New Roman"/>
        </w:rPr>
        <w:t>新能源全流程智慧管控大模型关键技术研发及示范应用</w:t>
      </w:r>
    </w:p>
    <w:p w14:paraId="7C7F19BA">
      <w:pPr>
        <w:pStyle w:val="3"/>
        <w:ind w:firstLine="643"/>
        <w:rPr>
          <w:rFonts w:ascii="仿宋_GB2312" w:hAnsi="Times New Roman" w:eastAsia="仿宋_GB2312" w:cs="Times New Roman"/>
        </w:rPr>
      </w:pPr>
      <w:r>
        <w:rPr>
          <w:rFonts w:hint="eastAsia" w:ascii="仿宋_GB2312" w:hAnsi="Times New Roman" w:eastAsia="仿宋_GB2312" w:cs="Times New Roman"/>
        </w:rPr>
        <w:t>1.研究内容</w:t>
      </w:r>
    </w:p>
    <w:p w14:paraId="70843BDF">
      <w:pPr>
        <w:ind w:firstLine="640" w:firstLineChars="200"/>
        <w:rPr>
          <w:rFonts w:ascii="仿宋_GB2312" w:hAnsi="Times New Roman" w:eastAsia="仿宋_GB2312"/>
          <w:sz w:val="32"/>
          <w:szCs w:val="32"/>
        </w:rPr>
      </w:pPr>
      <w:r>
        <w:rPr>
          <w:rFonts w:hint="eastAsia" w:ascii="仿宋_GB2312" w:hAnsi="Times New Roman" w:eastAsia="仿宋_GB2312"/>
          <w:sz w:val="32"/>
          <w:szCs w:val="32"/>
        </w:rPr>
        <w:t>面向新能源高比例接入和高耗能产业集聚地区，特别是内蒙古风光资源富集但波动性强的特点，围绕钢铁、电解铝、化工等高能耗企业在新能源消纳、电力负荷调控及现货市场参与过程中面临的预测精度不足、调控安全约束复杂和决策风险高等共性问题，开展新能源智慧管控大模型关键技术研究。融合气象预测、功率预测、现货交易、负荷消纳等多个智能体的高度协同，各智能体在大模型的协调下形成端到端的信息流与决策流，多个关键环节形成闭环联动。实现多源异构数据的高质量治理与新能源出力及高耗能生产的深度耦合，建立统一的数据治理与融合框架。最终打造可复制、可推广的新能源与高耗能产业示范应用，推动新能源从波动性电源向可控可靠电源升级，推动高耗能企业从被动用电向主动协同升级。</w:t>
      </w:r>
    </w:p>
    <w:p w14:paraId="5CC3E73A">
      <w:pPr>
        <w:pStyle w:val="3"/>
        <w:ind w:firstLine="643"/>
        <w:rPr>
          <w:rFonts w:ascii="仿宋_GB2312" w:hAnsi="Times New Roman" w:eastAsia="仿宋_GB2312" w:cs="Times New Roman"/>
        </w:rPr>
      </w:pPr>
      <w:r>
        <w:rPr>
          <w:rFonts w:hint="eastAsia" w:ascii="仿宋_GB2312" w:hAnsi="Times New Roman" w:eastAsia="仿宋_GB2312" w:cs="Times New Roman"/>
        </w:rPr>
        <w:t>2.考核指标</w:t>
      </w:r>
    </w:p>
    <w:p w14:paraId="35EEA85A">
      <w:pPr>
        <w:ind w:firstLine="640" w:firstLineChars="200"/>
        <w:rPr>
          <w:rFonts w:ascii="仿宋_GB2312" w:hAnsi="Times New Roman" w:eastAsia="仿宋_GB2312"/>
          <w:sz w:val="32"/>
          <w:szCs w:val="32"/>
        </w:rPr>
      </w:pPr>
      <w:r>
        <w:rPr>
          <w:rFonts w:hint="eastAsia" w:ascii="仿宋_GB2312" w:hAnsi="Times New Roman" w:eastAsia="仿宋_GB2312"/>
          <w:sz w:val="32"/>
          <w:szCs w:val="32"/>
        </w:rPr>
        <w:t>（1）新能源功率超短期预测精度较现有方法降低误差10%以上；极端天气条件下预测准确率不低于85%。电力现货价格预测与LMP节点边际电价预测准确率不低于90%。</w:t>
      </w:r>
    </w:p>
    <w:p w14:paraId="0E3EBEC8">
      <w:pPr>
        <w:ind w:firstLine="640" w:firstLineChars="200"/>
        <w:rPr>
          <w:rFonts w:ascii="仿宋_GB2312" w:hAnsi="Times New Roman" w:eastAsia="仿宋_GB2312"/>
          <w:sz w:val="32"/>
          <w:szCs w:val="32"/>
        </w:rPr>
      </w:pPr>
      <w:r>
        <w:rPr>
          <w:rFonts w:hint="eastAsia" w:ascii="仿宋_GB2312" w:hAnsi="Times New Roman" w:eastAsia="仿宋_GB2312"/>
          <w:sz w:val="32"/>
          <w:szCs w:val="32"/>
        </w:rPr>
        <w:t>（2）构建钢铁、电解铝、化工等高耗能企业的工业数字孪生模型不少于1套，负荷可调能力与安全约束边界AI辨识准确率不低于90%。源荷协同优化指令下达延迟不高于500毫秒，调频调峰控制精度不低于95%，虚拨电厂对电网指令的执行率不低于99%。</w:t>
      </w:r>
    </w:p>
    <w:p w14:paraId="44AF44A0">
      <w:pPr>
        <w:ind w:firstLine="640" w:firstLineChars="200"/>
        <w:rPr>
          <w:rFonts w:ascii="仿宋_GB2312" w:hAnsi="Times New Roman" w:eastAsia="仿宋_GB2312"/>
          <w:sz w:val="32"/>
          <w:szCs w:val="32"/>
        </w:rPr>
      </w:pPr>
      <w:r>
        <w:rPr>
          <w:rFonts w:hint="eastAsia" w:ascii="仿宋_GB2312" w:hAnsi="Times New Roman" w:eastAsia="仿宋_GB2312"/>
          <w:sz w:val="32"/>
          <w:szCs w:val="32"/>
        </w:rPr>
        <w:t>（3）构建覆盖“气象-出力-交易-消纳”全流程的AI协同管控大模型1套，集成气象、功率预测、现货交易、负荷消纳4类智能体。建成包含新能源、电网、市场、产业四个领域、不少于5类实体关系的能源知识图谱1套。开发“气象-出力-交易-消纳”协同决策支持平台1套，集成监测、预测、优化、交易、调控与风险预警功能。</w:t>
      </w:r>
    </w:p>
    <w:p w14:paraId="48AD9164">
      <w:pPr>
        <w:ind w:firstLine="640" w:firstLineChars="200"/>
        <w:rPr>
          <w:rFonts w:ascii="仿宋_GB2312" w:hAnsi="Times New Roman" w:eastAsia="仿宋_GB2312"/>
          <w:sz w:val="32"/>
          <w:szCs w:val="32"/>
        </w:rPr>
      </w:pPr>
      <w:r>
        <w:rPr>
          <w:rFonts w:hint="eastAsia" w:ascii="仿宋_GB2312" w:hAnsi="Times New Roman" w:eastAsia="仿宋_GB2312"/>
          <w:sz w:val="32"/>
          <w:szCs w:val="32"/>
        </w:rPr>
        <w:t>（4）在不少于1个新能源企业和不少于3家钢铁、电解铝、化工等高耗能企业开展业务化示范应用，系统稳定运行率不低于99.5%。</w:t>
      </w:r>
    </w:p>
    <w:p w14:paraId="7561313B">
      <w:pPr>
        <w:ind w:firstLine="640" w:firstLineChars="200"/>
        <w:rPr>
          <w:rFonts w:ascii="仿宋_GB2312" w:hAnsi="Times New Roman" w:eastAsia="仿宋_GB2312"/>
          <w:sz w:val="32"/>
          <w:szCs w:val="32"/>
        </w:rPr>
      </w:pPr>
      <w:r>
        <w:rPr>
          <w:rFonts w:hint="eastAsia" w:ascii="仿宋_GB2312" w:hAnsi="Times New Roman" w:eastAsia="仿宋_GB2312"/>
          <w:sz w:val="32"/>
          <w:szCs w:val="32"/>
        </w:rPr>
        <w:t>（5）实现示范新能源企业年均交易增收1000万元以上，示范高耗能企业年均降低电力成本1000万元以上。</w:t>
      </w:r>
    </w:p>
    <w:p w14:paraId="339C9A9E">
      <w:pPr>
        <w:ind w:firstLine="640" w:firstLineChars="200"/>
        <w:rPr>
          <w:rFonts w:ascii="仿宋_GB2312" w:hAnsi="Times New Roman" w:eastAsia="仿宋_GB2312"/>
          <w:sz w:val="32"/>
          <w:szCs w:val="32"/>
        </w:rPr>
      </w:pPr>
      <w:r>
        <w:rPr>
          <w:rFonts w:hint="eastAsia" w:ascii="仿宋_GB2312" w:hAnsi="Times New Roman" w:eastAsia="仿宋_GB2312"/>
          <w:sz w:val="32"/>
          <w:szCs w:val="32"/>
        </w:rPr>
        <w:t>（6）开发智慧管理平台与能源大模型体系1套，建设“气象-出力-交易-消纳”全流程示范工程不少于1个，支撑新能源与高耗能企业的智能化、精细化能源管理。</w:t>
      </w:r>
    </w:p>
    <w:p w14:paraId="0EBCAAB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 w:name="KSOFF9CC6125">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946905"/>
    <w:multiLevelType w:val="singleLevel"/>
    <w:tmpl w:val="63946905"/>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D7A"/>
    <w:rsid w:val="00393A47"/>
    <w:rsid w:val="00396D7A"/>
    <w:rsid w:val="0066265F"/>
    <w:rsid w:val="008974BF"/>
    <w:rsid w:val="50AE76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0"/>
    <w:qFormat/>
    <w:uiPriority w:val="0"/>
    <w:pPr>
      <w:spacing w:line="600" w:lineRule="exact"/>
      <w:ind w:firstLine="200" w:firstLineChars="200"/>
      <w:outlineLvl w:val="0"/>
    </w:pPr>
    <w:rPr>
      <w:rFonts w:ascii="黑体" w:hAnsi="黑体" w:eastAsia="黑体"/>
      <w:kern w:val="44"/>
      <w:sz w:val="32"/>
      <w:szCs w:val="32"/>
    </w:rPr>
  </w:style>
  <w:style w:type="paragraph" w:styleId="3">
    <w:name w:val="heading 2"/>
    <w:basedOn w:val="1"/>
    <w:next w:val="1"/>
    <w:link w:val="11"/>
    <w:qFormat/>
    <w:uiPriority w:val="9"/>
    <w:pPr>
      <w:spacing w:line="600" w:lineRule="exact"/>
      <w:ind w:firstLine="569" w:firstLineChars="200"/>
      <w:outlineLvl w:val="1"/>
    </w:pPr>
    <w:rPr>
      <w:rFonts w:ascii="楷体_GB2312" w:hAnsi="仿宋_GB2312" w:eastAsia="楷体_GB2312" w:cs="仿宋_GB2312"/>
      <w:b/>
      <w:bCs/>
      <w:sz w:val="32"/>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99"/>
    <w:rPr>
      <w:sz w:val="18"/>
      <w:szCs w:val="18"/>
    </w:rPr>
  </w:style>
  <w:style w:type="character" w:customStyle="1" w:styleId="9">
    <w:name w:val="页脚 字符"/>
    <w:basedOn w:val="7"/>
    <w:link w:val="4"/>
    <w:qFormat/>
    <w:uiPriority w:val="99"/>
    <w:rPr>
      <w:sz w:val="18"/>
      <w:szCs w:val="18"/>
    </w:rPr>
  </w:style>
  <w:style w:type="character" w:customStyle="1" w:styleId="10">
    <w:name w:val="标题 1 字符"/>
    <w:basedOn w:val="7"/>
    <w:link w:val="2"/>
    <w:qFormat/>
    <w:uiPriority w:val="0"/>
    <w:rPr>
      <w:rFonts w:ascii="黑体" w:hAnsi="黑体" w:eastAsia="黑体" w:cs="Times New Roman"/>
      <w:kern w:val="44"/>
      <w:sz w:val="32"/>
      <w:szCs w:val="32"/>
    </w:rPr>
  </w:style>
  <w:style w:type="character" w:customStyle="1" w:styleId="11">
    <w:name w:val="标题 2 字符"/>
    <w:basedOn w:val="7"/>
    <w:link w:val="3"/>
    <w:uiPriority w:val="9"/>
    <w:rPr>
      <w:rFonts w:ascii="楷体_GB2312" w:hAnsi="仿宋_GB2312" w:eastAsia="楷体_GB2312" w:cs="仿宋_GB2312"/>
      <w:b/>
      <w:bCs/>
      <w:sz w:val="32"/>
      <w:szCs w:val="32"/>
    </w:rPr>
  </w:style>
  <w:style w:type="paragraph" w:customStyle="1" w:styleId="12">
    <w:name w:val="@正文"/>
    <w:basedOn w:val="1"/>
    <w:qFormat/>
    <w:uiPriority w:val="0"/>
    <w:pPr>
      <w:spacing w:line="360" w:lineRule="auto"/>
      <w:ind w:firstLine="480" w:firstLineChars="200"/>
    </w:pPr>
    <w:rPr>
      <w:sz w:val="24"/>
      <w:szCs w:val="24"/>
      <w:lang w:val="zh-CN"/>
    </w:rPr>
  </w:style>
  <w:style w:type="paragraph" w:customStyle="1" w:styleId="13">
    <w:name w:val="列表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17</Pages>
  <Words>7613</Words>
  <Characters>8377</Characters>
  <Lines>60</Lines>
  <Paragraphs>16</Paragraphs>
  <TotalTime>0</TotalTime>
  <ScaleCrop>false</ScaleCrop>
  <LinksUpToDate>false</LinksUpToDate>
  <CharactersWithSpaces>8377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2026-03-15T02:55:00Z</dcterms:created>
  <dc:creator>AutoBVT</dc:creator>
  <cp:lastModifiedBy>宁盛</cp:lastModifiedBy>
  <dcterms:modified xsi:type="dcterms:W3CDTF">2026-03-15T04:23:20Z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eyJoZGlkIjoiNTNlYzU2NDZlZWRhZGY1YzdjNGExMDUwNGJjODllMjkiLCJ1c2VySWQiOiIxMDM4MzE4MTAyIn0=</vt:lpwstr>
  </property>
  <property fmtid="{D5CDD505-2E9C-101B-9397-08002B2CF9AE}" pid="3" name="KSOProductBuildVer">
    <vt:lpwstr>2052-12.1.0.25225</vt:lpwstr>
  </property>
  <property fmtid="{D5CDD505-2E9C-101B-9397-08002B2CF9AE}" pid="4" name="ICV">
    <vt:lpwstr>214211F3B6444D4FACBCCD7818B90196_12</vt:lpwstr>
  </property>
</Properties>
</file>